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ba4" w14:textId="1d06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вырубку деревьев"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октября 2019 года № 815. Зарегистрировано Департаментом юстиции города Шымкент 30 октября 2019 года № 69.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вырубку деревьев"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коммунального хозяйства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815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вырубку деревьев"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вырубку деревьев" (далее – государственная услуга) оказывается государственным учреждением "Управление энергетики и коммунального хозяйства города Шымкент" (далее – услугодатель) на основании стандарта государственной услуги "Выдача разрешения на вырубку деревьев",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мая 2019 года № 318 (зарегистрирован в Реестре государственной регистрации нормативных правовых актов под № 18712)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 – портал "электронного правительства": www.egov.kz, www.elicense.kz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вырубку деревьев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Стандарту, с приложением перечня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канцелярией заявления услугополучателя поступившей через портал и направление его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документы, подготавливает и предоставляет руководителю отдела услугодателя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согласовывает и направляет результат оказания государственной услуги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направление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и направление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руководителем отдела услугодателя и направление результата оказания государственной услуги руководителю услугодателя на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руководителя услугодателя.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канцелярией заявления услугополучателя поступившей через портал и направление его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документы, подготавливает и предоставляет руководителю отдела услугодателя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согласовывает и направляет результат оказания государственной услуги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 – 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