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211b" w14:textId="0e8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апреля 2019 года № 356. Зарегистрировано Департаментом юстиции города Шымкент 29 апреля 2019 года № 38.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 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356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оказывается гоударственным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(зарегистрирован в Реестре государственной регистрации нормативных правовых актов под № 11946)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субсидирование стоимости удобрений (за исключением органических) (далее – субсидия),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Портал –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356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(зарегистрирован в Реестре государственной регистрации нормативных правовых актов под № 11684)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 (далее – субсидия),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Портал –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356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развития семеноводства" (далее – государственная услуга) оказывается гоударственным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(зарегистрирован в Реестре государственной регистрации нормативных правовых актов под № 11455)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субсидирование развития семеноводства (далее – субсидия),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Портал –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этим при подаче переводной заявки срок оказания государственной услуги увеличивается на 15(пятнадцать)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этим при подаче переводной заявки срок оказания государственной услуги увеличивается на 15(пятнадцать)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356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(зарегистрирован в Реестре государственной регистрации нормативных правовых актов под № 12091)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 (далее – субсидия),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через Портал –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8 (восемь)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лизензии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8 (восемь)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лизензии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