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de8b" w14:textId="c36d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3 июля 2019 года № 101. Зарегистрировано Департаментом юстиции Алматинской области 4 июля 2019 года № 5202. Утратило силу постановлением акимата Кегенского района Алматинской области от 15 февраля 2022 года № 27</w:t>
      </w:r>
    </w:p>
    <w:p>
      <w:pPr>
        <w:spacing w:after="0"/>
        <w:ind w:left="0"/>
        <w:jc w:val="both"/>
      </w:pPr>
      <w:bookmarkStart w:name="z7" w:id="0"/>
      <w:r>
        <w:rPr>
          <w:rFonts w:ascii="Times New Roman"/>
          <w:b w:val="false"/>
          <w:i w:val="false"/>
          <w:color w:val="ff0000"/>
          <w:sz w:val="28"/>
        </w:rPr>
        <w:t xml:space="preserve">
      Утратило силу постановлением акимата Кегенского района Алматинской области от 15.02.2022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Кегенского района ПОСТАНОВЛЯЕТ:</w:t>
      </w:r>
    </w:p>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для организаций независимо от организационно - правовой формы и формы собственности в размере пяти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Кабылбекова Кенеса Кунесбаевича.</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