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cb93" w14:textId="050c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Хромтау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сентября 2019 года № 357. Зарегистрировано Департаментом юстиции Актюбинской области 7 октября 2019 года № 6403. Утратило силу решением Хромтауского районного маслихата Актюбинской области от 28 марта 2024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отходов", зарегистрированного в Реестре государственной регистрации нормативных правовых актов № 14285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марта 2015 года № 77 "Об утверждении Правил расчета норм образования и накопления коммунальных отходов", зарегистрированного в Реестре государственной регистрации нормативных правовых актов № 4275,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Хромтау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городу Хромтау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от "30" сентября 2019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Хромтау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кубический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 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сентября 2019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городу Хромтау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(без НДС)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вывоз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Утилизация, переработка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(1м³)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(1м³)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(1 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(1 тонна)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за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