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926" w14:textId="4152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сентября 2019 года № 361. Зарегистрировано Департаментом юстиции Актюбинской области 7 октября 2019 года № 6401.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________________________Е. Данагулов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Хромтауском районе (далее - Правила) разработаны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подпунктом 4) пункта 1 статьи 56 Бюджетного кодекса Республики Казахстан от 4 декабря 2008 года и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Хромтауский районный отдел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области" (далее –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Хромтауского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"Хромтауский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Хромтауском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"Хромтауский районный отдел занятости и социальных программ", в порядке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(далее-МИО)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8000 (восьми тысяч) тенге, согласно списков предоставленных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предоставленных государственным учреждением "Хромтауский районный отдел образования,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"Хромтауская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войны, инвалидам I, II, III групп, детям – 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– областного управления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 страдающим онкологическими заболеваниями, инфицированные вирусом иммунодефицита человека и больным различной формой туберкулеза)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1-кратного размера прожиточного минимума,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400 000 (четыреста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 – 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Ежемесячная социальная помощь лицам, указанным в подпунктах 1), 2), 3) пункта 8 настоящих Правил, оказывается без истребования заявлений от получателей, лицам указанным в подпункте 4) пункта 8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указанных в подпункте 4)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Правилам и направляет их в уполномоченный орган или акиму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села,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маслихатом Хромтауского района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выявления предоставления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системой "Социальная помощь".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_________________________ ___________________________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1.Фамилия, имя, отчество заявителя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помощью______________________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в том числе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иного жилья, кроме занимаемого в настоящее время, (заявленные доходы от его эксплуатации)________________________________________________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фамили, имя, отчество и подпись заявителя (или одного из членов семьи),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Правилами, рассмотрев заявление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принято "__"____________ 20__ г. __________________________ Фамилия, имя, отчество, должность, подпись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