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0633f95" w14:textId="0633f95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решение Мугалжарского районного маслихата от 4 января 2019 года № 277 "Об утверждении бюджета села Мугалжар на 2019-2021 годы"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 w:val="false"/>
          <w:i w:val="false"/>
          <w:color w:val="000000"/>
          <w:sz w:val="28"/>
        </w:rPr>
        <w:t>С истёкшим сроком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Решение Мугалжарского районного маслихата Актюбинской области от 3 декабря 2019 года № 370. Зарегистрировано Департаментом юстиции Актюбинской области 9 декабря 2019 года № 6529. Прекращено действие в связи с истечением срока</w:t>
      </w:r>
    </w:p>
    <w:p>
      <w:pPr>
        <w:spacing w:after="0"/>
        <w:ind w:left="0"/>
        <w:jc w:val="both"/>
      </w:pPr>
      <w:bookmarkStart w:name="z1" w:id="0"/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со </w:t>
      </w:r>
      <w:r>
        <w:rPr>
          <w:rFonts w:ascii="Times New Roman"/>
          <w:b w:val="false"/>
          <w:i w:val="false"/>
          <w:color w:val="000000"/>
          <w:sz w:val="28"/>
        </w:rPr>
        <w:t>статьей 109-1</w:t>
      </w:r>
      <w:r>
        <w:rPr>
          <w:rFonts w:ascii="Times New Roman"/>
          <w:b w:val="false"/>
          <w:i w:val="false"/>
          <w:color w:val="000000"/>
          <w:sz w:val="28"/>
        </w:rPr>
        <w:t xml:space="preserve"> Бюджетного кодекса Республики Казахстан от 4 декабря 2008 года, </w:t>
      </w:r>
      <w:r>
        <w:rPr>
          <w:rFonts w:ascii="Times New Roman"/>
          <w:b w:val="false"/>
          <w:i w:val="false"/>
          <w:color w:val="000000"/>
          <w:sz w:val="28"/>
        </w:rPr>
        <w:t>статьей 6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Закона Республики Казахстан от 23 января 2001 года "О местном государственном управлении и самоуправлении в Республике Казахстан", Мугалжарский районный маслихат РЕШИЛ: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решение</w:t>
      </w:r>
      <w:r>
        <w:rPr>
          <w:rFonts w:ascii="Times New Roman"/>
          <w:b w:val="false"/>
          <w:i w:val="false"/>
          <w:color w:val="000000"/>
          <w:sz w:val="28"/>
        </w:rPr>
        <w:t xml:space="preserve"> Мугалжарского районного маслихата от 4 января 2019 года № 277 "Об утверждении бюджета села Мугалжар на 2019-2021 годы" (зарегистрированное в реестре государственной регистрации нормативных правовых актов за № 3-9-236, опубликованное 25 января 2019 года в эталонном контрольном банке нормативных правовых актов Республики Казахстан в электронном виде) следующие изменения:</w:t>
      </w:r>
    </w:p>
    <w:bookmarkEnd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1):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доходы- цифры "94 572,0" заменить цифрами"94 736,0";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том числе: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поступления трансфертов - цифры "92 312,0" заменить цифрами "92 476,0";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в подпункте 2):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затраты- цифры "95 433,4" заменить цифрами "95 597,4";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6-1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"10 169,0" заменить цифрами "10 272,0";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пункте 6-3</w:t>
      </w:r>
      <w:r>
        <w:rPr>
          <w:rFonts w:ascii="Times New Roman"/>
          <w:b w:val="false"/>
          <w:i w:val="false"/>
          <w:color w:val="000000"/>
          <w:sz w:val="28"/>
        </w:rPr>
        <w:t>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цифры "920,0" заменить цифрами "981,0". </w:t>
      </w:r>
    </w:p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2. </w:t>
      </w:r>
      <w:r>
        <w:rPr>
          <w:rFonts w:ascii="Times New Roman"/>
          <w:b w:val="false"/>
          <w:i w:val="false"/>
          <w:color w:val="000000"/>
          <w:sz w:val="28"/>
        </w:rPr>
        <w:t>Приложение 1</w:t>
      </w:r>
      <w:r>
        <w:rPr>
          <w:rFonts w:ascii="Times New Roman"/>
          <w:b w:val="false"/>
          <w:i w:val="false"/>
          <w:color w:val="000000"/>
          <w:sz w:val="28"/>
        </w:rPr>
        <w:t xml:space="preserve"> к указанному решению изложить в новой редакции согласно </w:t>
      </w:r>
      <w:r>
        <w:rPr>
          <w:rFonts w:ascii="Times New Roman"/>
          <w:b w:val="false"/>
          <w:i w:val="false"/>
          <w:color w:val="000000"/>
          <w:sz w:val="28"/>
        </w:rPr>
        <w:t>приложению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решению.</w:t>
      </w:r>
    </w:p>
    <w:bookmarkEnd w:id="2"/>
    <w:bookmarkStart w:name="z4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Государственному учреждению "Аппарат маслихата Мугалжарского района" в установленном законодательном порядке обеспечить государственную регистрацию настоящего решения в Департаменте юстиции Актюбинской области.</w:t>
      </w:r>
    </w:p>
    <w:bookmarkEnd w:id="3"/>
    <w:bookmarkStart w:name="z5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Настоящее решение вводится в действие с 1 января 2019 года.</w:t>
      </w:r>
    </w:p>
    <w:bookmarkEnd w:id="4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  <w:tblLayout w:type="fixed"/>
      </w:tblPr>
      <w:tblGrid>
        <w:gridCol w:w="8040"/>
        <w:gridCol w:w="4340"/>
      </w:tblGrid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Председатель сессии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А. Жукашев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80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Секретарь Мугалжарского районного маслихата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34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Р. Мусенова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80"/>
        <w:gridCol w:w="4600"/>
      </w:tblGrid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3 декабря 2019 года № 370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Приложение 1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к решению Мугалжарского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районного маслихата</w:t>
            </w:r>
          </w:p>
        </w:tc>
      </w:tr>
      <w:tr>
        <w:trPr>
          <w:trHeight w:val="30" w:hRule="atLeast"/>
        </w:trPr>
        <w:tc>
          <w:tcPr>
            <w:tcW w:w="778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 </w:t>
            </w:r>
          </w:p>
        </w:tc>
        <w:tc>
          <w:tcPr>
            <w:tcW w:w="460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center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от 4 января 2019 года № 277</w:t>
            </w:r>
          </w:p>
        </w:tc>
      </w:tr>
    </w:tbl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</w:rPr>
        <w:t xml:space="preserve"> Бюджет села Мугалжар на 2019 год</w:t>
      </w:r>
    </w:p>
    <w:tbl>
      <w:tblPr>
        <w:tblW w:w="0" w:type="auto"/>
        <w:tblCellSpacing w:w="0" w:type="auto"/>
        <w:tblInd w:w="115" w:type="dxa"/>
        <w:tblBorders>
          <w:top w:val="single" w:color="cfcfcf" w:sz="5"/>
          <w:left w:val="single" w:color="cfcfcf" w:sz="5"/>
          <w:bottom w:val="single" w:color="cfcfcf" w:sz="5"/>
          <w:right w:val="single" w:color="cfcfcf" w:sz="5"/>
          <w:insideH w:val="none"/>
          <w:insideV w:val="none"/>
        </w:tblBorders>
        <w:tblLayout w:type="fixed"/>
      </w:tblPr>
      <w:tblGrid>
        <w:gridCol w:w="2050"/>
        <w:gridCol w:w="2050"/>
        <w:gridCol w:w="2050"/>
        <w:gridCol w:w="2050"/>
        <w:gridCol w:w="2050"/>
        <w:gridCol w:w="2050"/>
      </w:tblGrid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категория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класс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подкласс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1. ДОХОДЫ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94 736,0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НАЛОГОВЫЕ ПОСТУПЛЕНИЯ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2 260,0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Индивидуальный подоходный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619,0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собственность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1 641,0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Налоги на имущество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Земельный налог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70,0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Налог на транспортные средства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1 510,0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Поступления трансфертов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вышестоящих органов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0" w:type="auto"/>
            <w:gridSpan w:val="2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Трансферты из районного (города областного значения)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92 476,0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функциональная подгруппа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администратор бюджетных программ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программа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наименование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</w:t>
            </w:r>
          </w:p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сумма (тысяч тенге)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ІІ. ЗАТРАТЫ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95 597,4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Государственные услуги общего характера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Представительные, исполнительные и другие органы, выполняющие общие функции государственного управления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33 065,4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33 065,4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Услуги по обеспечению деятельности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32 514,4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022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Капитальные расходы государственного органа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551,0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Образование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Дошкольное воспитание и обучение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государственного образовательного заказа в дошкольных организациях образования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60 572,0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07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Жилищно-коммунальное хозяйство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 Благоустройство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1 450,0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008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Освещение улиц в населенных пунктах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1 250,0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Благоустройство и озеленение населенных пунктов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200,0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13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9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Прочие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124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Аппарат акима города районного значения, села, поселка, сельского округа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040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Реализация мероприятий для решения вопросов обустройства населенных пунктов в реализацию мер по содействию экономическому развитию регионов в рамках Программы развития регионов до 2020 года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510,0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V. Дефицит (профицит)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-861,4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VI. Финансирование дефицита (использование профицита) бюджета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Испульзуемые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  <w:tr>
        <w:trPr>
          <w:trHeight w:val="30" w:hRule="atLeast"/>
        </w:trPr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</w:p>
          <w:p>
            <w:pPr>
              <w:spacing w:after="20"/>
              <w:ind w:left="20"/>
              <w:jc w:val="both"/>
            </w:pP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01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Свободные остатки бюджетных средств</w:t>
            </w:r>
          </w:p>
        </w:tc>
        <w:tc>
          <w:tcPr>
            <w:tcW w:w="2050" w:type="dxa"/>
            <w:tcBorders>
              <w:top w:val="single" w:color="cfcfcf" w:sz="5"/>
              <w:left w:val="single" w:color="cfcfcf" w:sz="5"/>
              <w:bottom w:val="single" w:color="cfcfcf" w:sz="5"/>
              <w:right w:val="single" w:color="cfcfcf" w:sz="5"/>
            </w:tcBorders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861,4</w:t>
            </w:r>
          </w:p>
        </w:tc>
      </w:tr>
    </w:tbl>
    <w:p>
      <w:pPr>
        <w:spacing w:after="0"/>
        <w:ind w:left="0"/>
        <w:jc w:val="left"/>
      </w:pP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o="urn:schemas-microsoft-com:office:office" xmlns:v="urn:schemas-microsoft-com:vml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