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2ae3" w14:textId="5c42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Алгинскому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Алгинского района Актюбинской области от 9 апреля 2019 года № 132. Зарегистрировано Департаментом юстиции Актюбинской области 11 апреля 2019 года № 6089.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Алгинского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организаций независимо от организационно-правовой формы и формы собственности по Алгинскому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"Алгинский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юстиций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Алгинского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Ә. Қонжар.</w:t>
      </w:r>
    </w:p>
    <w:bookmarkEnd w:id="3"/>
    <w:bookmarkStart w:name="z6" w:id="4"/>
    <w:p>
      <w:pPr>
        <w:spacing w:after="0"/>
        <w:ind w:left="0"/>
        <w:jc w:val="both"/>
      </w:pPr>
      <w:r>
        <w:rPr>
          <w:rFonts w:ascii="Times New Roman"/>
          <w:b w:val="false"/>
          <w:i w:val="false"/>
          <w:color w:val="000000"/>
          <w:sz w:val="28"/>
        </w:rPr>
        <w:t>
      4. Настоящее постановление вводятся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