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fe1" w14:textId="a796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30 марта 2016 года № 125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сентября 2019 года № 348. Зарегистрировано Департаментом юстиции Актюбинской области 13 сентября 2019 года № 6380.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зарегистрированным в Реестре государственной регистрации нормативных правовых актов № 12437,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125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 4892, опубликованное 16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 2019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Стандарт) зарегистрированного в Реестре государственной регистрации нормативных правовых актов № 12437.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на портале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заявки и направление документов в отдел финансов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и уведомление о перечислении причитающихся субсидий.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или переводной заявки с путем подписания уведомления с ЭЦП на портале или мотивированный отказ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 случае предоставлении переводной заявки подписанное уведомление поступает в личные кабинеты производителю;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информационную систему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заготовительным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в сфере агропромышленного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суммы налога на добавленную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стоимость, уплаченного в бюджет, в пределах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исчисленного налога на добавленную стоимость"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 организациям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 суммы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на добавленную стоимость, уплаченного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бюджет, в пределах исчисленного налога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