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fe1" w14:textId="a796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30 марта 2016 года № 125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сентября 2019 года № 348. Зарегистрировано Департаментом юстиции Актюбинской области 13 сентября 2019 года № 6380.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зарегистрированным в Реестре государственной регистрации нормативных правовых актов № 12437,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марта 2016 года № 125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 4892, опубликованное 16 мая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 2019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приказом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Стандарт) зарегистрированного в Реестре государственной регистрации нормативных правовых актов № 12437.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на портале в форме электронного документа, удостоверенного электронной цифровой подписью (далее 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или переводной заявки путем подписания уведомления с использованием ЭЦП на портале или отказывает в оказании государствееной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заявки и направление документов в отдел финансов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и уведомление о перечислении причитающихся субсидий.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или переводной заявки с путем подписания уведомления с ЭЦП на портале или мотивированный отказ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отдела финансов услугодателя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либо переводная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заявка или переводная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или переводной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 случае предоставлении переводной заявки подписанное уведомление поступает в личные кабинеты производителю;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информационную систему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заготовительным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в сфере агропромышленного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суммы налога на добавленную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уплаченного в бюджет, в пределах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исчисленного налога на добавленную стоимость"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 суммы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на добавленную стоимость, уплаченного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бюджет, в пределах исчисленного налога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