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f2c" w14:textId="7a7d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мая 2019 года № 6С-43/10. Зарегистрировано Департаментом юстиции Акмолинской области 4 июня 2019 года № 7220. Утратило силу решением Бурабайского районного маслихата Акмолинской области от 25 декабря 2020 года № 6С-70/10.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6С-70/10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января 2019 года № 6С-38/6 (зарегистрировано в Реестре государственной регистрации нормативных правовых актов № 7059, опубликовано 04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республик,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и их детям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доход которых не превышает величину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войск из Афганистана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в силу определенных обстоятельств, нуждающихся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стационара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другое стихийное бедствие природного или техногенного характера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100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участникам боевых действий в Афганистане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единовременное пособие на погребение умерших участников боевых действий в Афганистане, не имеющих инвалидности в размере 15 месячных расчетных показателей по заявлению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помощь многодетным семьям, совместно проживающим, ведущим общее хозяйство, имеющих 4 и более несовершеннолетних детей в размере 15 месячных расчетных показателей один раз в календарный год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помощь многодетным матерям и их детям до 15 лет в натуральном выражении по заявлению (проездные талоны в количестве 126 штук в квартал на 1 человека проживающего в городе Щучинске).";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 на несовершеннолетних детей.".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XLIІI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