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436d3" w14:textId="21436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Жаркаинского районного маслихата от 24 декабря 2018 года № 6С-33/2 "О районном бюджете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17 июля 2019 года № 6С-40/2. Зарегистрировано Департаментом юстиции Акмолинской области 19 июля 2019 года № 7281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 Жаркаинский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Жаркаинского районного маслихата "О районном бюджете на 2019-2021 годы" от 24 декабря 2018 года № 6С-33/2 (зарегистрировано в Реестре государственной регистрации нормативных правовых актов № 7013, опубликовано 10 января 2019 года в Эталонном контрольном банке нормативных правовых актов Республике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2019-2021 годы, согласно приложениям 1, 2, и 3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4250609,2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- 459024,0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- 14444,0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- 32625,0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3744516,2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- 4290369,1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- 1346,0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- 3788,0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- 2442,0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-41105,9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- 41105,9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Учесть, что в районном бюджете на 2019 год предусмотрены бюджетные субвенций, передаваемых из районного бюджета в бюджет города Державинск Жаркаинского района в сумме 24458,0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2019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А.ПугачҰв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Жаркаинского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6С-40/2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6С-33/2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896"/>
        <w:gridCol w:w="577"/>
        <w:gridCol w:w="7271"/>
        <w:gridCol w:w="29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4250609,2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459024,0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16999,0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16999,0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234053,0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234053,0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131525,0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78745,0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8729,0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30851,0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56874,0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12536,0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14444,0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Фонд компенсации потерпевшим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7976,0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7976,0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32625,0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9121,0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9121,0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23504,0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23504,0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3744516,2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3744516,2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3744516,2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1213"/>
        <w:gridCol w:w="1213"/>
        <w:gridCol w:w="6014"/>
        <w:gridCol w:w="29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4290369,1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360823,3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97599,4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97599,4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172351,5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167801,5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35862,3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32955,7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29591,1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29591,1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2105924,4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2058644,3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19008,6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1599583,7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257108,0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47280,1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47280,1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236696,8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234716,8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25804,7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94061,0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17478,2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20559,9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1002381,9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515199,7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263049,0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45784,7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в сельских населенных пунктах 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206366,0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487182,2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117394,5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102092,0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215196,9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145080,0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7697,8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77768,0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45338,2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51132,9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16594,7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7538,2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103519,1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32869,3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26919,3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52574,8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14260,8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10447,9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10447,9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15336,1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165706,3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165706,3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103529,0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-41105,9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41105,9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39759,9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39759,9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6С-40/2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6С-33/2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</w:t>
      </w:r>
      <w:r>
        <w:br/>
      </w:r>
      <w:r>
        <w:rPr>
          <w:rFonts w:ascii="Times New Roman"/>
          <w:b/>
          <w:i w:val="false"/>
          <w:color w:val="000000"/>
        </w:rPr>
        <w:t>из республиканского бюджета на 2019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99"/>
        <w:gridCol w:w="5201"/>
      </w:tblGrid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927909,4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750392,4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337351,4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24762,0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128258,0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87747,0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12784,0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18914,0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6021,0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1812,0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расширение Перечня технических вспомогательных (компенсаторных) средств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259993,0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учителей и педагогов-психологов организаций начального, основного и общего среднего образования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259993,0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дорожных знаков и указателей в местах расположения организаций, ориентированных на обслуживание инвалидов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173729,0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173729,0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системы водоснабжения из подземных источников села Бирсуат Жаркаинского района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173729,0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3788,0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3788,0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6С-40/2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6С-33/2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2019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76"/>
        <w:gridCol w:w="4124"/>
      </w:tblGrid>
      <w:tr>
        <w:trPr>
          <w:trHeight w:val="30" w:hRule="atLeast"/>
        </w:trPr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799081,8</w:t>
            </w:r>
          </w:p>
        </w:tc>
      </w:tr>
      <w:tr>
        <w:trPr>
          <w:trHeight w:val="30" w:hRule="atLeast"/>
        </w:trPr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457811,1</w:t>
            </w:r>
          </w:p>
        </w:tc>
      </w:tr>
      <w:tr>
        <w:trPr>
          <w:trHeight w:val="30" w:hRule="atLeast"/>
        </w:trPr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Жаркаинского района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24378,2</w:t>
            </w:r>
          </w:p>
        </w:tc>
      </w:tr>
      <w:tr>
        <w:trPr>
          <w:trHeight w:val="30" w:hRule="atLeast"/>
        </w:trPr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краткосрочного профессионального обучения 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12305,0</w:t>
            </w:r>
          </w:p>
        </w:tc>
      </w:tr>
      <w:tr>
        <w:trPr>
          <w:trHeight w:val="30" w:hRule="atLeast"/>
        </w:trPr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специальных социальных услуг в рамках государственного заказа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социальной помощи многодетным семьям по заявлению при наступлении трудной жизненной ситуации, доход которых не превышает величину прожиточного минимума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1742,3</w:t>
            </w:r>
          </w:p>
        </w:tc>
      </w:tr>
      <w:tr>
        <w:trPr>
          <w:trHeight w:val="30" w:hRule="atLeast"/>
        </w:trPr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льготного проезда многодетных матерей и детей из многодетных семей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1472,9</w:t>
            </w:r>
          </w:p>
        </w:tc>
      </w:tr>
      <w:tr>
        <w:trPr>
          <w:trHeight w:val="30" w:hRule="atLeast"/>
        </w:trPr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материальной помощи к 30-летию вывода Советских войск из Афганистана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17719,0</w:t>
            </w:r>
          </w:p>
        </w:tc>
      </w:tr>
      <w:tr>
        <w:trPr>
          <w:trHeight w:val="30" w:hRule="atLeast"/>
        </w:trPr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 доставку учебников для школ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4716,0</w:t>
            </w:r>
          </w:p>
        </w:tc>
      </w:tr>
      <w:tr>
        <w:trPr>
          <w:trHeight w:val="30" w:hRule="atLeast"/>
        </w:trPr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школьной формой и канцелярскими товарами учащихся школ из малообеспеченных семей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5423,0</w:t>
            </w:r>
          </w:p>
        </w:tc>
      </w:tr>
      <w:tr>
        <w:trPr>
          <w:trHeight w:val="30" w:hRule="atLeast"/>
        </w:trPr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открытие ІТ- классов в школах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3638,0</w:t>
            </w:r>
          </w:p>
        </w:tc>
      </w:tr>
      <w:tr>
        <w:trPr>
          <w:trHeight w:val="30" w:hRule="atLeast"/>
        </w:trPr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горячим питанием учащихся школ из малообеспеченных семей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2892,0</w:t>
            </w:r>
          </w:p>
        </w:tc>
      </w:tr>
      <w:tr>
        <w:trPr>
          <w:trHeight w:val="30" w:hRule="atLeast"/>
        </w:trPr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Программы "Формирование здоровья и жизненных навыков и превенции суицида среди несовершеннолетних"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32954,0</w:t>
            </w:r>
          </w:p>
        </w:tc>
      </w:tr>
      <w:tr>
        <w:trPr>
          <w:trHeight w:val="30" w:hRule="atLeast"/>
        </w:trPr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 мероприятий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25954,0</w:t>
            </w:r>
          </w:p>
        </w:tc>
      </w:tr>
      <w:tr>
        <w:trPr>
          <w:trHeight w:val="30" w:hRule="atLeast"/>
        </w:trPr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стоимости сельскохозяйственных животных (крупного и мелкого рогатого скота) больных бруцеллезом направляемых на санитарный убой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380859,9</w:t>
            </w:r>
          </w:p>
        </w:tc>
      </w:tr>
      <w:tr>
        <w:trPr>
          <w:trHeight w:val="30" w:hRule="atLeast"/>
        </w:trPr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345859,9</w:t>
            </w:r>
          </w:p>
        </w:tc>
      </w:tr>
      <w:tr>
        <w:trPr>
          <w:trHeight w:val="30" w:hRule="atLeast"/>
        </w:trPr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автомобильных дорог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341270,7</w:t>
            </w:r>
          </w:p>
        </w:tc>
      </w:tr>
      <w:tr>
        <w:trPr>
          <w:trHeight w:val="30" w:hRule="atLeast"/>
        </w:trPr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341270,7</w:t>
            </w:r>
          </w:p>
        </w:tc>
      </w:tr>
      <w:tr>
        <w:trPr>
          <w:trHeight w:val="30" w:hRule="atLeast"/>
        </w:trPr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75-ти квартирного жилого дома (позиция 6) в микрорайоне Молодежный г.Державинск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262949,0</w:t>
            </w:r>
          </w:p>
        </w:tc>
      </w:tr>
      <w:tr>
        <w:trPr>
          <w:trHeight w:val="30" w:hRule="atLeast"/>
        </w:trPr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инженерных сетей и благоустройство к 75-ти квартирному жилому дому (позиция 6) в микрорайоне "Молодежный" г. Державинск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45684,7</w:t>
            </w:r>
          </w:p>
        </w:tc>
      </w:tr>
      <w:tr>
        <w:trPr>
          <w:trHeight w:val="30" w:hRule="atLeast"/>
        </w:trPr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системы водоснабжения из подземных источников села Бирсуат Жаркаинского района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6С-40/2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6С-33/2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села, поселка, сельского округа на 2019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8"/>
        <w:gridCol w:w="1532"/>
        <w:gridCol w:w="1532"/>
        <w:gridCol w:w="4762"/>
        <w:gridCol w:w="33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172351,5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172351,5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167801,5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Валихановского сельского округа Жаркаинского района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12019,0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Костычевского сельского округа Жаркаинского района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11205,0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Нахимовского сельского округа Жаркаинского района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10429,0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Отрадного сельского округа Жаркаинского района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10382,3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Жанадалинского сельского округа Жаркаинского района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17595,0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Бирсуат Жаркаинского района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8864,4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Гастелло Жаркаинского района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10074,0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Далабай Жаркаинского района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8396,0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Кумсуат Жаркаинского района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9411,4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Львовское Жаркаинского района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9497,9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Пригородное Жаркаинского района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11489,8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Пятигорское Жаркаинского района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Тасоткель Жаркаинского района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9895,0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Тассуат Жаркаинского района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8665,7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Ушкарасу Жаркаинского района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8317,0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Шойындыколь Жаркаинского района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10013,0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Кумсуат Жаркаинского района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Шойындыколь Жаркаинского района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Шойындыколь Жаркаинского района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8032,0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8032,0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8032,0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Бирсуат Жаркаинского района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