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e357" w14:textId="367e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районе Биржан сал на 2020 год</w:t>
      </w:r>
    </w:p>
    <w:p>
      <w:pPr>
        <w:spacing w:after="0"/>
        <w:ind w:left="0"/>
        <w:jc w:val="both"/>
      </w:pPr>
      <w:r>
        <w:rPr>
          <w:rFonts w:ascii="Times New Roman"/>
          <w:b w:val="false"/>
          <w:i w:val="false"/>
          <w:color w:val="000000"/>
          <w:sz w:val="28"/>
        </w:rPr>
        <w:t>Постановление акимата района Биржан сал Акмолинской области от 26 ноября 2019 года № а-12/309. Зарегистрировано Департаментом юстиции Акмолинской области 28 ноября 2019 года № 7520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Биржан сал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по району Биржан сал на 2020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по району Биржан сал на 2020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Ахметову О.Т.</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"26 " ноября 2019 года</w:t>
            </w:r>
            <w:r>
              <w:br/>
            </w:r>
            <w:r>
              <w:rPr>
                <w:rFonts w:ascii="Times New Roman"/>
                <w:b w:val="false"/>
                <w:i w:val="false"/>
                <w:color w:val="000000"/>
                <w:sz w:val="20"/>
              </w:rPr>
              <w:t>№ а-12/309</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району Биржан сал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617"/>
        <w:gridCol w:w="2805"/>
        <w:gridCol w:w="354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"Казгер-Құс"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 "Кокше Цемент"</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"26 " ноября 2019 года</w:t>
            </w:r>
            <w:r>
              <w:br/>
            </w:r>
            <w:r>
              <w:rPr>
                <w:rFonts w:ascii="Times New Roman"/>
                <w:b w:val="false"/>
                <w:i w:val="false"/>
                <w:color w:val="000000"/>
                <w:sz w:val="20"/>
              </w:rPr>
              <w:t>№ а-12/309</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району Биржан сал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860"/>
        <w:gridCol w:w="1986"/>
        <w:gridCol w:w="2512"/>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"Казгер-Құс"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"КазГер"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 "Кокше Цемент"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