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c88a" w14:textId="3e0c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Биржан сал от 27 февраля 2018 года № С-20/9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15 апреля 2019 года № 37/2. Зарегистрировано Департаментом юстиции Акмолинской области 26 апреля 2019 года № 7150. Утратило силу решением маслихата района Биржан сал Акмолинской области от 6 мая 2022 года № С-15/4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06.05.2022 </w:t>
      </w:r>
      <w:r>
        <w:rPr>
          <w:rFonts w:ascii="Times New Roman"/>
          <w:b w:val="false"/>
          <w:i w:val="false"/>
          <w:color w:val="ff0000"/>
          <w:sz w:val="28"/>
        </w:rPr>
        <w:t>№ 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 от 27 февраля 2018 года № С-20/9 (зарегистрировано в Реестре государственной регистрации нормативных правовых актов № 6471, опубликовано 28 марта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сал, утвержденным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