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c09a" w14:textId="b52c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пастбищеоборотов на основании геоботанического обследования пастбищ Астраханского сельского округа, Новочеркасского сельского округа, Бесбидаикского сельского округа, Есильского сельского округа, Жарсуатского сельского округа, Кызылжарского сельского округа, Острогорского сельского округа, Первомайского сельского округа, Николаевского сельского округа, Староколутонского сельского округа, Узункольского сельского округа и села Каменка Астраханского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4 мая 2019 года № 116. Зарегистрировано Департаментом юстиции Акмолинской области 6 мая 2019 года № 7171. Утратило силу постановлением акимата Астраханского района Акмолинской области от 8 ноября 2022 года № А-11/214</w:t>
      </w:r>
    </w:p>
    <w:p>
      <w:pPr>
        <w:spacing w:after="0"/>
        <w:ind w:left="0"/>
        <w:jc w:val="both"/>
      </w:pPr>
      <w:r>
        <w:rPr>
          <w:rFonts w:ascii="Times New Roman"/>
          <w:b w:val="false"/>
          <w:i w:val="false"/>
          <w:color w:val="ff0000"/>
          <w:sz w:val="28"/>
        </w:rPr>
        <w:t xml:space="preserve">
      Сноска. Утратило силу постановлением акимата Астраханского района Акмолинской области от 08.11.2022 </w:t>
      </w:r>
      <w:r>
        <w:rPr>
          <w:rFonts w:ascii="Times New Roman"/>
          <w:b w:val="false"/>
          <w:i w:val="false"/>
          <w:color w:val="ff0000"/>
          <w:sz w:val="28"/>
        </w:rPr>
        <w:t>№ А-11/214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постановления - в редакции постановления акимата Астраханского района Акмолинской области от 14.08.2020 </w:t>
      </w:r>
      <w:r>
        <w:rPr>
          <w:rFonts w:ascii="Times New Roman"/>
          <w:b w:val="false"/>
          <w:i w:val="false"/>
          <w:color w:val="000000"/>
          <w:sz w:val="28"/>
        </w:rPr>
        <w:t>№ 157</w:t>
      </w:r>
      <w:r>
        <w:rPr>
          <w:rFonts w:ascii="Times New Roman"/>
          <w:b w:val="false"/>
          <w:i w:val="false"/>
          <w:color w:val="000000"/>
          <w:sz w:val="28"/>
        </w:rPr>
        <w:t xml:space="preserve"> (вводится в действие со дня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 Закона Республики Казахстан от 20 февраля 2017 года "О пастбищах", акимат Астраханского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схему пастбищеоборотов на основании геоботанического обследования пастбищ Астраханского сельского округа Астраханского района,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 Утвердить схему пастбищеоборотов на основании геоботанического обследования пастбищ Новочеркасского сельского округа Астраханского района,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акимата Астраханского района Акмолинской области от 14.08.2020 </w:t>
      </w:r>
      <w:r>
        <w:rPr>
          <w:rFonts w:ascii="Times New Roman"/>
          <w:b w:val="false"/>
          <w:i w:val="false"/>
          <w:color w:val="000000"/>
          <w:sz w:val="28"/>
        </w:rPr>
        <w:t>№ 157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4. Утвердить схему пастбищеоборотов на основании геоботанического обследования пастбищ Есильского сельского округа Астраханского района, согласно </w:t>
      </w:r>
      <w:r>
        <w:rPr>
          <w:rFonts w:ascii="Times New Roman"/>
          <w:b w:val="false"/>
          <w:i w:val="false"/>
          <w:color w:val="000000"/>
          <w:sz w:val="28"/>
        </w:rPr>
        <w:t>приложению 4</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постановлением акимата Астраханского района Акмолинской области от 14.08.2020 </w:t>
      </w:r>
      <w:r>
        <w:rPr>
          <w:rFonts w:ascii="Times New Roman"/>
          <w:b w:val="false"/>
          <w:i w:val="false"/>
          <w:color w:val="000000"/>
          <w:sz w:val="28"/>
        </w:rPr>
        <w:t>№ 157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6. Утвердить схему пастбищеоборотов на основании геоботанического обследования пастбищ Кызылжарского сельского округа Астраханского района,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7. Утвердить схему пастбищеоборотов на основании геоботанического обследования пастбищ Острогорского сельского округа Астраханского района, согласно </w:t>
      </w:r>
      <w:r>
        <w:rPr>
          <w:rFonts w:ascii="Times New Roman"/>
          <w:b w:val="false"/>
          <w:i w:val="false"/>
          <w:color w:val="000000"/>
          <w:sz w:val="28"/>
        </w:rPr>
        <w:t>приложению 7</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8. Утвердить схему пастбищеоборотов на основании геоботанического обследования пастбищ Первомайского сельского округа Астраханского района, согласно </w:t>
      </w:r>
      <w:r>
        <w:rPr>
          <w:rFonts w:ascii="Times New Roman"/>
          <w:b w:val="false"/>
          <w:i w:val="false"/>
          <w:color w:val="000000"/>
          <w:sz w:val="28"/>
        </w:rPr>
        <w:t>приложению 8</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9. Утвердить схему пастбищеоборотов на основании геоботанического обследования пастбищ Николаевского сельского округа Астраханского района, согласно </w:t>
      </w:r>
      <w:r>
        <w:rPr>
          <w:rFonts w:ascii="Times New Roman"/>
          <w:b w:val="false"/>
          <w:i w:val="false"/>
          <w:color w:val="000000"/>
          <w:sz w:val="28"/>
        </w:rPr>
        <w:t>приложению 9</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10. Утвердить схему пастбищеоборотов на основании геоботанического обследования пастбищ Староколутонского сельского округа Астраханского района, согласно </w:t>
      </w:r>
      <w:r>
        <w:rPr>
          <w:rFonts w:ascii="Times New Roman"/>
          <w:b w:val="false"/>
          <w:i w:val="false"/>
          <w:color w:val="000000"/>
          <w:sz w:val="28"/>
        </w:rPr>
        <w:t>приложению 10</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11. Утвердить схему пастбищеоборотов на основании геоботанического обследования пастбищ Узункольского сельского округа Астраханского района, согласно </w:t>
      </w:r>
      <w:r>
        <w:rPr>
          <w:rFonts w:ascii="Times New Roman"/>
          <w:b w:val="false"/>
          <w:i w:val="false"/>
          <w:color w:val="000000"/>
          <w:sz w:val="28"/>
        </w:rPr>
        <w:t>приложению 11</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12. Утвердить схему пастбищеоборотов на основании геоботанического обследования пастбищ села Каменка Астраханского района, согласно </w:t>
      </w:r>
      <w:r>
        <w:rPr>
          <w:rFonts w:ascii="Times New Roman"/>
          <w:b w:val="false"/>
          <w:i w:val="false"/>
          <w:color w:val="000000"/>
          <w:sz w:val="28"/>
        </w:rPr>
        <w:t>приложению 12</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13. Контроль за исполнением настоящего постановления возложить на заместителя акима района Шахпутову Ж.К.</w:t>
      </w:r>
    </w:p>
    <w:bookmarkEnd w:id="11"/>
    <w:bookmarkStart w:name="z15" w:id="12"/>
    <w:p>
      <w:pPr>
        <w:spacing w:after="0"/>
        <w:ind w:left="0"/>
        <w:jc w:val="both"/>
      </w:pPr>
      <w:r>
        <w:rPr>
          <w:rFonts w:ascii="Times New Roman"/>
          <w:b w:val="false"/>
          <w:i w:val="false"/>
          <w:color w:val="000000"/>
          <w:sz w:val="28"/>
        </w:rPr>
        <w:t>
      14.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both"/>
      </w:pPr>
      <w:r>
        <w:rPr>
          <w:rFonts w:ascii="Times New Roman"/>
          <w:b w:val="false"/>
          <w:i w:val="false"/>
          <w:color w:val="ff0000"/>
          <w:sz w:val="28"/>
        </w:rPr>
        <w:t xml:space="preserve">
      Сноска. Приложение 3 исключено постановлением акимата Астраханского района Акмолинской области от 14.08.2020 </w:t>
      </w:r>
      <w:r>
        <w:rPr>
          <w:rFonts w:ascii="Times New Roman"/>
          <w:b w:val="false"/>
          <w:i w:val="false"/>
          <w:color w:val="ff0000"/>
          <w:sz w:val="28"/>
        </w:rPr>
        <w:t>№ 157</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акимата Астраханского района Акмолинской области от 14.08.2020 </w:t>
      </w:r>
      <w:r>
        <w:rPr>
          <w:rFonts w:ascii="Times New Roman"/>
          <w:b w:val="false"/>
          <w:i w:val="false"/>
          <w:color w:val="ff0000"/>
          <w:sz w:val="28"/>
        </w:rPr>
        <w:t>№ 157</w:t>
      </w:r>
      <w:r>
        <w:rPr>
          <w:rFonts w:ascii="Times New Roman"/>
          <w:b w:val="false"/>
          <w:i w:val="false"/>
          <w:color w:val="ff0000"/>
          <w:sz w:val="28"/>
        </w:rPr>
        <w:t xml:space="preserve"> (вводится в действие со дня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both"/>
      </w:pPr>
      <w:r>
        <w:rPr>
          <w:rFonts w:ascii="Times New Roman"/>
          <w:b w:val="false"/>
          <w:i w:val="false"/>
          <w:color w:val="ff0000"/>
          <w:sz w:val="28"/>
        </w:rPr>
        <w:t xml:space="preserve">
      Сноска. Приложение 5 исключено постановлением акимата Астраханского района Акмолинской области от 14.08.2020 </w:t>
      </w:r>
      <w:r>
        <w:rPr>
          <w:rFonts w:ascii="Times New Roman"/>
          <w:b w:val="false"/>
          <w:i w:val="false"/>
          <w:color w:val="ff0000"/>
          <w:sz w:val="28"/>
        </w:rPr>
        <w:t>№ 157</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акимата Астраханского района</w:t>
            </w:r>
            <w:r>
              <w:br/>
            </w:r>
            <w:r>
              <w:rPr>
                <w:rFonts w:ascii="Times New Roman"/>
                <w:b w:val="false"/>
                <w:i w:val="false"/>
                <w:color w:val="000000"/>
                <w:sz w:val="20"/>
              </w:rPr>
              <w:t>от 4 мая 2019 года № 116</w:t>
            </w:r>
          </w:p>
        </w:tc>
      </w:tr>
    </w:tbl>
    <w:p>
      <w:pPr>
        <w:spacing w:after="0"/>
        <w:ind w:left="0"/>
        <w:jc w:val="left"/>
      </w:pP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