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3a4f" w14:textId="9183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Степногорского городского маслихата от 24 декабря 2013 года № 5С-25/8 "Об утверждении Правил оказания социальной помощи, установления размеров и определения перечня отдельных категорий нуждающихся граждан города Степногорска"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Степногорского городского маслихата Акмолинской области от 13 августа 2019 года № 6С-42/11. Зарегистрировано Департаментом юстиции Акмолинской области 19 августа 2019 года № 7324. Утратило силу решением Степногорского городского маслихата Акмолинской области от 9 февраля 2024 года № 8С-10/2</w:t>
      </w:r>
    </w:p>
    <w:p>
      <w:pPr>
        <w:spacing w:after="0"/>
        <w:ind w:left="0"/>
        <w:jc w:val="both"/>
      </w:pPr>
      <w:r>
        <w:rPr>
          <w:rFonts w:ascii="Times New Roman"/>
          <w:b w:val="false"/>
          <w:i w:val="false"/>
          <w:color w:val="ff0000"/>
          <w:sz w:val="28"/>
        </w:rPr>
        <w:t xml:space="preserve">
      Сноска. Утратило силу решением Степногорского городского маслихата Акмолинской области от 09.02.2024 </w:t>
      </w:r>
      <w:r>
        <w:rPr>
          <w:rFonts w:ascii="Times New Roman"/>
          <w:b w:val="false"/>
          <w:i w:val="false"/>
          <w:color w:val="ff0000"/>
          <w:sz w:val="28"/>
        </w:rPr>
        <w:t>№ 8С-10/2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Степногорский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Степногорского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города Степногорска" от 24 декабря 2013 года № 5С-25/8 (зарегистрировано в Реестре государственной регистрации нормативных правовых актов № 3992, опубликовано 30 января 2014 года в региональных общественно-политических газетах "Степногорск ақшамы" и "Вечерний Степногорск") следующие изменения и дополнение:</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Степногорска,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 изложить в новой редакции:</w:t>
      </w:r>
    </w:p>
    <w:p>
      <w:pPr>
        <w:spacing w:after="0"/>
        <w:ind w:left="0"/>
        <w:jc w:val="both"/>
      </w:pPr>
      <w:r>
        <w:rPr>
          <w:rFonts w:ascii="Times New Roman"/>
          <w:b w:val="false"/>
          <w:i w:val="false"/>
          <w:color w:val="000000"/>
          <w:sz w:val="28"/>
        </w:rPr>
        <w:t>
      "9) уполномоченная организация – Государственная корпорация "Правительство для граждан"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2 изложить в новой редакции:</w:t>
      </w:r>
    </w:p>
    <w:p>
      <w:pPr>
        <w:spacing w:after="0"/>
        <w:ind w:left="0"/>
        <w:jc w:val="both"/>
      </w:pPr>
      <w:r>
        <w:rPr>
          <w:rFonts w:ascii="Times New Roman"/>
          <w:b w:val="false"/>
          <w:i w:val="false"/>
          <w:color w:val="000000"/>
          <w:sz w:val="28"/>
        </w:rPr>
        <w:t>
      "10)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2)</w:t>
      </w:r>
      <w:r>
        <w:rPr>
          <w:rFonts w:ascii="Times New Roman"/>
          <w:b w:val="false"/>
          <w:i w:val="false"/>
          <w:color w:val="000000"/>
          <w:sz w:val="28"/>
        </w:rPr>
        <w:t xml:space="preserve"> пункта 8 внести изменения на казахском языке, текст на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"9. Социальная помощь оказывается следующим категориям получателей:</w:t>
      </w:r>
    </w:p>
    <w:p>
      <w:pPr>
        <w:spacing w:after="0"/>
        <w:ind w:left="0"/>
        <w:jc w:val="both"/>
      </w:pPr>
      <w:r>
        <w:rPr>
          <w:rFonts w:ascii="Times New Roman"/>
          <w:b w:val="false"/>
          <w:i w:val="false"/>
          <w:color w:val="000000"/>
          <w:sz w:val="28"/>
        </w:rPr>
        <w:t>
      участникам и инвалидам Великой Отечественной войны;</w:t>
      </w:r>
    </w:p>
    <w:p>
      <w:pPr>
        <w:spacing w:after="0"/>
        <w:ind w:left="0"/>
        <w:jc w:val="both"/>
      </w:pPr>
      <w:r>
        <w:rPr>
          <w:rFonts w:ascii="Times New Roman"/>
          <w:b w:val="false"/>
          <w:i w:val="false"/>
          <w:color w:val="000000"/>
          <w:sz w:val="28"/>
        </w:rPr>
        <w:t>
      лицам, приравненным к участникам и инвалидам Великой Отечественной войны;</w:t>
      </w:r>
    </w:p>
    <w:p>
      <w:pPr>
        <w:spacing w:after="0"/>
        <w:ind w:left="0"/>
        <w:jc w:val="both"/>
      </w:pPr>
      <w:r>
        <w:rPr>
          <w:rFonts w:ascii="Times New Roman"/>
          <w:b w:val="false"/>
          <w:i w:val="false"/>
          <w:color w:val="000000"/>
          <w:sz w:val="28"/>
        </w:rPr>
        <w:t>
      другим категориям лиц, приравненных к участникам Великой Отечественной войны;</w:t>
      </w:r>
    </w:p>
    <w:p>
      <w:pPr>
        <w:spacing w:after="0"/>
        <w:ind w:left="0"/>
        <w:jc w:val="both"/>
      </w:pPr>
      <w:r>
        <w:rPr>
          <w:rFonts w:ascii="Times New Roman"/>
          <w:b w:val="false"/>
          <w:i w:val="false"/>
          <w:color w:val="000000"/>
          <w:sz w:val="28"/>
        </w:rPr>
        <w:t>
      лицам, получающим пенсионную выплату по возрасту;</w:t>
      </w:r>
    </w:p>
    <w:p>
      <w:pPr>
        <w:spacing w:after="0"/>
        <w:ind w:left="0"/>
        <w:jc w:val="both"/>
      </w:pPr>
      <w:r>
        <w:rPr>
          <w:rFonts w:ascii="Times New Roman"/>
          <w:b w:val="false"/>
          <w:i w:val="false"/>
          <w:color w:val="000000"/>
          <w:sz w:val="28"/>
        </w:rPr>
        <w:t>
      инвалидам 1, 2, 3 групп;</w:t>
      </w:r>
    </w:p>
    <w:p>
      <w:pPr>
        <w:spacing w:after="0"/>
        <w:ind w:left="0"/>
        <w:jc w:val="both"/>
      </w:pPr>
      <w:r>
        <w:rPr>
          <w:rFonts w:ascii="Times New Roman"/>
          <w:b w:val="false"/>
          <w:i w:val="false"/>
          <w:color w:val="000000"/>
          <w:sz w:val="28"/>
        </w:rPr>
        <w:t>
      детям-инвалидам;</w:t>
      </w:r>
    </w:p>
    <w:p>
      <w:pPr>
        <w:spacing w:after="0"/>
        <w:ind w:left="0"/>
        <w:jc w:val="both"/>
      </w:pPr>
      <w:r>
        <w:rPr>
          <w:rFonts w:ascii="Times New Roman"/>
          <w:b w:val="false"/>
          <w:i w:val="false"/>
          <w:color w:val="000000"/>
          <w:sz w:val="28"/>
        </w:rPr>
        <w:t>
      гражданам (семьям), пострадавшим вследствие стихийного бедствия или пожара;</w:t>
      </w:r>
    </w:p>
    <w:p>
      <w:pPr>
        <w:spacing w:after="0"/>
        <w:ind w:left="0"/>
        <w:jc w:val="both"/>
      </w:pPr>
      <w:r>
        <w:rPr>
          <w:rFonts w:ascii="Times New Roman"/>
          <w:b w:val="false"/>
          <w:i w:val="false"/>
          <w:color w:val="000000"/>
          <w:sz w:val="28"/>
        </w:rPr>
        <w:t>
      онкологическим больным;</w:t>
      </w:r>
    </w:p>
    <w:p>
      <w:pPr>
        <w:spacing w:after="0"/>
        <w:ind w:left="0"/>
        <w:jc w:val="both"/>
      </w:pPr>
      <w:r>
        <w:rPr>
          <w:rFonts w:ascii="Times New Roman"/>
          <w:b w:val="false"/>
          <w:i w:val="false"/>
          <w:color w:val="000000"/>
          <w:sz w:val="28"/>
        </w:rPr>
        <w:t>
      больным туберкулезом;</w:t>
      </w:r>
    </w:p>
    <w:p>
      <w:pPr>
        <w:spacing w:after="0"/>
        <w:ind w:left="0"/>
        <w:jc w:val="both"/>
      </w:pPr>
      <w:r>
        <w:rPr>
          <w:rFonts w:ascii="Times New Roman"/>
          <w:b w:val="false"/>
          <w:i w:val="false"/>
          <w:color w:val="000000"/>
          <w:sz w:val="28"/>
        </w:rPr>
        <w:t>
      студентам из малообеспеченных, многодетных семей, семей имеющим доход ниже прожиточного минимума, сиротам и детям, оставшимся без попечения родителей;</w:t>
      </w:r>
    </w:p>
    <w:p>
      <w:pPr>
        <w:spacing w:after="0"/>
        <w:ind w:left="0"/>
        <w:jc w:val="both"/>
      </w:pPr>
      <w:r>
        <w:rPr>
          <w:rFonts w:ascii="Times New Roman"/>
          <w:b w:val="false"/>
          <w:i w:val="false"/>
          <w:color w:val="000000"/>
          <w:sz w:val="28"/>
        </w:rPr>
        <w:t>
      многодетным семьям, из числа получателей адресной социальной помощи;</w:t>
      </w:r>
    </w:p>
    <w:p>
      <w:pPr>
        <w:spacing w:after="0"/>
        <w:ind w:left="0"/>
        <w:jc w:val="both"/>
      </w:pPr>
      <w:r>
        <w:rPr>
          <w:rFonts w:ascii="Times New Roman"/>
          <w:b w:val="false"/>
          <w:i w:val="false"/>
          <w:color w:val="000000"/>
          <w:sz w:val="28"/>
        </w:rPr>
        <w:t>
      лицам, освободившимся из мест лишения свободы и состоящим на учете в службе пробации.</w:t>
      </w:r>
    </w:p>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1,7 кратного размера прожиточного минимума.";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"10. Социальная помощь оказывается единовременно:</w:t>
      </w:r>
    </w:p>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участникам и инвалидам Великой Отечественной войны;</w:t>
      </w:r>
    </w:p>
    <w:p>
      <w:pPr>
        <w:spacing w:after="0"/>
        <w:ind w:left="0"/>
        <w:jc w:val="both"/>
      </w:pPr>
      <w:r>
        <w:rPr>
          <w:rFonts w:ascii="Times New Roman"/>
          <w:b w:val="false"/>
          <w:i w:val="false"/>
          <w:color w:val="000000"/>
          <w:sz w:val="28"/>
        </w:rPr>
        <w:t>
      лицам, приравненным к участникам и инвалидам Великой Отечественной войны;</w:t>
      </w:r>
    </w:p>
    <w:p>
      <w:pPr>
        <w:spacing w:after="0"/>
        <w:ind w:left="0"/>
        <w:jc w:val="both"/>
      </w:pPr>
      <w:r>
        <w:rPr>
          <w:rFonts w:ascii="Times New Roman"/>
          <w:b w:val="false"/>
          <w:i w:val="false"/>
          <w:color w:val="000000"/>
          <w:sz w:val="28"/>
        </w:rPr>
        <w:t>
      другим категориям лиц, приравненным к участникам Великой Отечественной войны;</w:t>
      </w:r>
    </w:p>
    <w:p>
      <w:pPr>
        <w:spacing w:after="0"/>
        <w:ind w:left="0"/>
        <w:jc w:val="both"/>
      </w:pPr>
      <w:r>
        <w:rPr>
          <w:rFonts w:ascii="Times New Roman"/>
          <w:b w:val="false"/>
          <w:i w:val="false"/>
          <w:color w:val="000000"/>
          <w:sz w:val="28"/>
        </w:rPr>
        <w:t>
      2) ко Дню пожилых людей:</w:t>
      </w:r>
    </w:p>
    <w:p>
      <w:pPr>
        <w:spacing w:after="0"/>
        <w:ind w:left="0"/>
        <w:jc w:val="both"/>
      </w:pPr>
      <w:r>
        <w:rPr>
          <w:rFonts w:ascii="Times New Roman"/>
          <w:b w:val="false"/>
          <w:i w:val="false"/>
          <w:color w:val="000000"/>
          <w:sz w:val="28"/>
        </w:rPr>
        <w:t>
      лицам, получающим пенсионную выплату по возрасту;</w:t>
      </w:r>
    </w:p>
    <w:p>
      <w:pPr>
        <w:spacing w:after="0"/>
        <w:ind w:left="0"/>
        <w:jc w:val="both"/>
      </w:pPr>
      <w:r>
        <w:rPr>
          <w:rFonts w:ascii="Times New Roman"/>
          <w:b w:val="false"/>
          <w:i w:val="false"/>
          <w:color w:val="000000"/>
          <w:sz w:val="28"/>
        </w:rPr>
        <w:t>
      3) ко Дню инвалидов:</w:t>
      </w:r>
    </w:p>
    <w:p>
      <w:pPr>
        <w:spacing w:after="0"/>
        <w:ind w:left="0"/>
        <w:jc w:val="both"/>
      </w:pPr>
      <w:r>
        <w:rPr>
          <w:rFonts w:ascii="Times New Roman"/>
          <w:b w:val="false"/>
          <w:i w:val="false"/>
          <w:color w:val="000000"/>
          <w:sz w:val="28"/>
        </w:rPr>
        <w:t>
      инвалидам 1, 2, 3 групп до пенсионного возраста и детям-инвалидам.";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"11. При наступлении трудной жизненной ситуации, социальная помощь оказывается гражданам (семьям), один раз в год по заявлению, без учета среднедушевого дохода гражданина (семьи):</w:t>
      </w:r>
    </w:p>
    <w:p>
      <w:pPr>
        <w:spacing w:after="0"/>
        <w:ind w:left="0"/>
        <w:jc w:val="both"/>
      </w:pPr>
      <w:r>
        <w:rPr>
          <w:rFonts w:ascii="Times New Roman"/>
          <w:b w:val="false"/>
          <w:i w:val="false"/>
          <w:color w:val="000000"/>
          <w:sz w:val="28"/>
        </w:rPr>
        <w:t>
      1) онкологическим больным, больным туберкулезом, состоящим на учете в организациях здравоохранения, предельный размер социальной помощи 15 месячных расчетных показателей;</w:t>
      </w:r>
    </w:p>
    <w:p>
      <w:pPr>
        <w:spacing w:after="0"/>
        <w:ind w:left="0"/>
        <w:jc w:val="both"/>
      </w:pPr>
      <w:r>
        <w:rPr>
          <w:rFonts w:ascii="Times New Roman"/>
          <w:b w:val="false"/>
          <w:i w:val="false"/>
          <w:color w:val="000000"/>
          <w:sz w:val="28"/>
        </w:rPr>
        <w:t>
      2) гражданам (семьям), пострадавшим вследствие стихийного бедствия или пожара, при обращении не позднее трех месяцев после наступления события, предельный размер социальной помощи 40 месячных расчетных показателей;</w:t>
      </w:r>
    </w:p>
    <w:p>
      <w:pPr>
        <w:spacing w:after="0"/>
        <w:ind w:left="0"/>
        <w:jc w:val="both"/>
      </w:pPr>
      <w:r>
        <w:rPr>
          <w:rFonts w:ascii="Times New Roman"/>
          <w:b w:val="false"/>
          <w:i w:val="false"/>
          <w:color w:val="000000"/>
          <w:sz w:val="28"/>
        </w:rPr>
        <w:t>
      3) гражданам (семьям), имеющим детей, состоящих на учете у фтизиатра и получающих химиопрофилактику, предельный размер социальной помощи 9 месячных расчетных показателей;</w:t>
      </w:r>
    </w:p>
    <w:p>
      <w:pPr>
        <w:spacing w:after="0"/>
        <w:ind w:left="0"/>
        <w:jc w:val="both"/>
      </w:pPr>
      <w:r>
        <w:rPr>
          <w:rFonts w:ascii="Times New Roman"/>
          <w:b w:val="false"/>
          <w:i w:val="false"/>
          <w:color w:val="000000"/>
          <w:sz w:val="28"/>
        </w:rPr>
        <w:t>
      4) лицам, освободившимся из мест лишения свободы и состоящим на учете в службе пробации в размере 5 месячных расчетных показателей для прохождения медицинского осмотра при трудоустройстве на работу.";</w:t>
      </w:r>
    </w:p>
    <w:bookmarkStart w:name="z11"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12-1</w:t>
      </w:r>
      <w:r>
        <w:rPr>
          <w:rFonts w:ascii="Times New Roman"/>
          <w:b w:val="false"/>
          <w:i w:val="false"/>
          <w:color w:val="000000"/>
          <w:sz w:val="28"/>
        </w:rPr>
        <w:t xml:space="preserve"> следующего содержания:</w:t>
      </w:r>
    </w:p>
    <w:bookmarkEnd w:id="4"/>
    <w:p>
      <w:pPr>
        <w:spacing w:after="0"/>
        <w:ind w:left="0"/>
        <w:jc w:val="both"/>
      </w:pPr>
      <w:r>
        <w:rPr>
          <w:rFonts w:ascii="Times New Roman"/>
          <w:b w:val="false"/>
          <w:i w:val="false"/>
          <w:color w:val="000000"/>
          <w:sz w:val="28"/>
        </w:rPr>
        <w:t>
      "12-1. При наступлении трудной жизненной ситуации, с учетом среднедушевого дохода гражданина (семьи), социальная помощь оказывается по заявлению, многодетным семьям из числа получателей адресной социальной помощи, на оплату за проезд на внутригородском общественном транспорте, не более 1,25 месячных расчетных показателей ежемесячно по предъявлению проездного билета.";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"15.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Н.Подолько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w:t>
            </w:r>
          </w:p>
          <w:p>
            <w:pPr>
              <w:spacing w:after="20"/>
              <w:ind w:left="20"/>
              <w:jc w:val="both"/>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Г.Копеева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Степногорска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