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2e0e" w14:textId="3f52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2019 года № А-11/543. Зарегистрировано Департаментом юстиции Акмолинской области 18 ноября 2019 года № 7489.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"Назначение жилищной помощи" от 5 июня 2015 года № А-6/261 (зарегистрировано в Реестре государственной регистрации нормативных правовых актов № 4868, опубликовано 28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11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оказывается Управлением координации занятости и социальных программ Акмолинской области, отделами занятости и социальных программ районов, городов Кокшетау и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№ 319 (зарегистрировано в Реестре государственной регистрации нормативных правовых актов № 11015) (далее –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(либо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результат государственной услуги – 6 рабочих дней;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государственной услуги – 20 минут.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cтруктурными подразделениями (работниками) с указанием длительности каждой процедуры (действия):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результат государственной услуги – 6 рабочих дней;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государственной услуги – 1 час;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государственной услуги – 20 минут.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