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1188" w14:textId="b761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А-11/510 и решение Акмолинского областного маслихата от 25 октября 2019 года № 6С-38-8. Зарегистрировано Департаментом юстиции Акмолинской области 31 октября 2019 года № 7457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Целиноградского района от 19 февраля 2019 года № А-1/92 и решения Целиноградского районного маслихата от 19 февраля 2019 года № 286/41-6 "О внесении предложений об изменении административно-территориального устройства Целиноградского района",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Целиноградского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административно - территориальную единицу Кызылсуатский сельский округ в границах сел Кызыл суат, Аккайын, Шубар, определив центром сельского округа село Кызыл суат;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преобразовать Кояндинский сельский округ в село Коянды как самостоятельную административно-территориальную единицу;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Талапкерского сельского округа с передачей села Кызыл суат из административного подчинения Талапкерского сельского округа в административное подчинение Кызылсуатского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учета данных село Шнет сельского округа Рахымжана Кошкарбаева.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