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432a" w14:textId="10b4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19 января 2016 года № А-1/20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А-6/283. Зарегистрировано Департаментом юстиции Акмолинской области 1 июля 2019 года № 7264.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от 19 января 2016 года № А-1/20 (зарегистрировано в Реестре государственной регистрации нормативных правовых актов № 5256, опубликовано 26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 (далее - Стандарт), утвержденного приказом исполняющего обязанности Министра сельского хозяйства Республики Казахстан от 23 ноября 2015 года № 9-1/1018 (зарегистрирован в Реестре государственной регистрации нормативных правовых актов № 12523).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от заемщика на веб-портале в течение 2 рабочих дней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соответствия условий договора гарантирования/страхования требованиям к договорам;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 автоматическое уведомление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даты получения заемщиком, гарантом/страховой организацией уведомления услугодателя о положительном решении по предложению между заемщиком, гарантом/страховой организацией и услугодателем в электронной форме на веб-портале заключается договор субсидирования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договора субсидирования заемщиком, гарантом/страховой организацией или услугодателем в течение 10 рабочих дней со дня принятия решения услугодателя, ранее принятое решение услугодателя отменяется.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 после подписания договора субсидирования формирует на веб-портале график субсидирования заемщика, подписываемый ЭЦП гарантом/страховой организацией и услугодателем –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гарант/страховая организация начиная формирует на веб-портале с использованием ЭЦП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уведомление о результате оказания государственной услуги в форме электронного документа на адрес электронной почты, указанный услугополучателем при регистрации в информационной системе субсидирования – 30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 регистрация предложения, проверка на соответствие, принятие решения, направление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уведомления.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и гарант/страховой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от заемщика на веб-портале в течение 2 рабочих дней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соответствия условий договора гарантирования/страхования требованиям к договорам;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 автоматическое уведомление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даты получения заемщиком, гарантом/страховой организацией уведомления услугодателя о положительном решении по предложению между заемщиком, гарантом/страховой организацией и услугодателем в электронной форме на веб-портале заключается договор субсидирования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договора субсидирования заемщиком, гарантом/страховой организацией или услугодателем в течение 10 рабочих дней со дня принятия решения услугодателя, ранее принятое решение услугодателя отменяется.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 после подписания договора субсидирования формирует на веб-портале график субсидирования заемщика, подписываемый ЭЦП гарантом/страховой организацией и услугодателем - 14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гарант/страховая организация начиная формирует на веб-портале с использованием ЭЦП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уведомление о перечислении субсидии в "личный кабинет" услугополучателя в форме электронного документа – 30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предложение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