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1352" w14:textId="b041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9 июня 2016 года № А-7/266 "Об определении перечня приоритетных направлений расходов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апреля 2019 года № А-4/165. Зарегистрировано Департаментом юстиции Акмолинской области 16 апреля 2019 года № 7136. Утратило силу постановлением акимата Акмолинской области от 04 декабря 2025 года № А-12/637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А-12/637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перечня приоритетных направлений расходов областного бюджета" от 9 июня 2016 года № А-7/266 (зарегистрировано в Реестре государственной регистрации нормативных правовых актов № 5439, опубликовано 16 июля 2016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Выплата заработной платы и других денежных выплат, в том числе заработная плата внештатного технического персонала и все удержания из заработной платы.";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Алименты, обязательные пенсионные взносы, профессиональные и добровольные пенсионные взносы, социальные отчисления, отчисления и (или) взносы на обязательное социальное медицинское страхование, пособия и другие социальные выплаты, стипендии.".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Идрисова К.М.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