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749c" w14:textId="4697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городе Нур-Султан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6 марта 2019 года № 356/45-VI. Зарегистрировано Департаментом юстиции города Астаны 27 марта 2019 года № 1210. Утратило силу решением маслихата города Астаны от 7 марта 2024 года № 152/19-VIII.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07.03.2024 </w:t>
      </w:r>
      <w:r>
        <w:rPr>
          <w:rFonts w:ascii="Times New Roman"/>
          <w:b w:val="false"/>
          <w:i w:val="false"/>
          <w:color w:val="ff0000"/>
          <w:sz w:val="28"/>
        </w:rPr>
        <w:t>№ 152/19-VIII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изменением, внесенным решением маслихата города Нур-Султана от 24.11.2021 </w:t>
      </w:r>
      <w:r>
        <w:rPr>
          <w:rFonts w:ascii="Times New Roman"/>
          <w:b w:val="false"/>
          <w:i w:val="false"/>
          <w:color w:val="000000"/>
          <w:sz w:val="28"/>
        </w:rPr>
        <w:t>№ 106/15-VII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22 июля 2011 года </w:t>
      </w:r>
      <w:r>
        <w:rPr>
          <w:rFonts w:ascii="Times New Roman"/>
          <w:b w:val="false"/>
          <w:i w:val="false"/>
          <w:color w:val="000000"/>
          <w:sz w:val="28"/>
        </w:rPr>
        <w:t>"О миграции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2017 года № 296 "Об утверждении типовых правил регулирования миграционных процессов в областях, городах республиканского значения, столице", а также в целях обеспечения управляемости миграционных процессов и экономического роста, укрепления безопасности столицы создания условий для реализации социально-экономических прав мигрантов,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городе Нур-Султан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города Нур-Султана от 24.11.2021 </w:t>
      </w:r>
      <w:r>
        <w:rPr>
          <w:rFonts w:ascii="Times New Roman"/>
          <w:b w:val="false"/>
          <w:i w:val="false"/>
          <w:color w:val="000000"/>
          <w:sz w:val="28"/>
        </w:rPr>
        <w:t>№ 106/15-VII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8 сентября 2017 года № 185/22-VI "О Правилах регулирования миграционных процессов в городе Астане" (зарегистрировано в Реестре государственной регистрации нормативных правовых актов за № 1135, опубликовано 7 октября 2017 года в газетах "Вечерняя Астана", "Астана ақшамы").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Абден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2019 года № 356/45-VI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 в городе Нур-Султане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маслихата города Нур-Султана от 24.11.2021 </w:t>
      </w:r>
      <w:r>
        <w:rPr>
          <w:rFonts w:ascii="Times New Roman"/>
          <w:b w:val="false"/>
          <w:i w:val="false"/>
          <w:color w:val="ff0000"/>
          <w:sz w:val="28"/>
        </w:rPr>
        <w:t>№ 106/15-VII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по истечении десяти календарных дней после дня его первого официального опубликования).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миграционных процессов в городе Нур-Султан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статусе столицы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2017 года № 296 "Об утверждении типовых правил регулирования миграционных процессов в областях, городах республиканского значения, столице".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Регулирование миграционных процессов основывается на: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обеспечении конституционного права человека на свободный выбор места жительства, свободу труда и свободный выбор рода деятельности и профессии;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свободе выезда и передвижения;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недопустимости дискриминации по мотивам происхождения, социального и имущественного положения или любым иным обстоятельствам.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которые используются в настоящих Правилах: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переселенец – внутренний мигрант, переселяющийся в регионы, определенные Правительством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городе Нур-Султан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городе Нур-Султан мониторинг миграционных процессов осуществляется с учетом их влияния на состояние социально-экономического и культурного развития, экологическую обстановку.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городе Нур-Султан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в городе Нур-Султан, национальный состав населения, сбалансированность рынка труда.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регулирования миграционных процессов в городе Нур-Султан акимат города Нур-Султан (далее – акимат) в уполномоченный орган по вопросам миграции населения вносит предложения, касающиеся: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территории города Нур-Султан для расселения кандасов и переселенцев;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Расселение кандасов и переселенцев осуществляется в соответствии с региональными квотами приема кандасов и переселенцев в порядке, определяемом Правительством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оттоке населения, превышающем темпы воспроизводства населения, регулирование миграционных процессов осуществляется, в том числе,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Регистрация и учет граждан Республики Казахстан, временно пребывающих или постоянно проживающих в Республике Казахстан иностранцев и лиц без гражданства по месту постоянного и (или) временного пребывания (проживания) осуществляются в порядке, определяемом Правительством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Регистрация по месту жительства в жилище из государственного жилищного фонда или в жилище, арендованном акиматом в частном жилищном фонде, осуществляется с учетом норм предоставления жилищ в размере не менее пятнадцати квадратных метров полезной площади на человека.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Акимат в интересах местного государственного управления осуществляет иные полномочия в сфере регулирования миграционных процессов, возлагаемые на них законодательством Республики Казахстан.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