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b534" w14:textId="2e7b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27 сентября 2018 года № 1456 "Об утверждении типового договора страхования профессиональной ответственности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декабря 2019 года № 601. Зарегистрирован в Министерстве юстиции Республики Казахстан 20 декабря 2019 года № 19749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2018 года № 1456 "Об утверждении типового договора страхования профессиональной ответственности юридических консультантов" (зарегистрирован в Реестре государственной регистрации нормативных правовых актов № 17502, опубликован 18 октября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профессиональной ответственности юридических консультантов,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Страховой интерес – имущественный интерес страхователя (застрахованного, выгодоприобретателя) в предотвращении рисков и недопущении наступления страхового случая, за исключением событий, которые могут быть предусмотрены по договору накопительного страхования.";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 профессиональными ошибками понимаются: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 процессуальных сроков;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неправильное оформление документов;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неизвещение лица, которому в соответствии с договором оказывается юридическая помощь, о последствиях совершаемых юридических действий, повлекших причинение ему вреда;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утрата или порча документов, полученных страхователем (застрахованным лицом) от клиента для оказания юридической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неправомерное разглашение сведений, которые стали известны застрахованному лицу в процессе оказания им юридической помощи.";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Доказывание наступления страхового случая, а также причиненных им убытков лежит на страхователе (выгодоприобретателе, застрахованном).".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