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f953f" w14:textId="e6f9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национальной экономики Республики Казахстан от 27 марта 2015 года № 260 "Об утверждении Санитарных правил "Санитарно-эпидемиологические требования к радиационно-опасным объектам"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12 декабря 2019 года № ҚР ДСМ-148. Зарегистрирован в Министерстве юстиции Республики Казахстан 13 декабря 2019 года № 19735. Утратил силу приказом Министра здравоохранения Республики Казахстан от 25 августа 2022 года № ҚР ДСМ-90.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25.08.2022 </w:t>
      </w:r>
      <w:r>
        <w:rPr>
          <w:rFonts w:ascii="Times New Roman"/>
          <w:b w:val="false"/>
          <w:i w:val="false"/>
          <w:color w:val="ff0000"/>
          <w:sz w:val="28"/>
        </w:rPr>
        <w:t>№ ҚР ДСМ-90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260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11204, опубликован 22 июня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радиационно-опасным объектам",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радиационно-опасным объектам" (далее – Санитарные правила) содержат требования к выбору земельного участка, к проектированию, водоснабжению, водоотведению, освещению, вентиляции, содержанию и эксплуатации, условиям работы, обеспечению радиационной безопасности, сбору, использованию, обезвреживанию, транспортировке, хранению и захоронению радиоактивных отходов, организации, проведению радиационного контроля, ликвидации, консервации и перепрофилированию на радиационно-опасных объектах (далее – объекты).";</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дополнить подпунктом 3-1) следующего содержания:</w:t>
      </w:r>
    </w:p>
    <w:bookmarkEnd w:id="7"/>
    <w:bookmarkStart w:name="z13" w:id="8"/>
    <w:p>
      <w:pPr>
        <w:spacing w:after="0"/>
        <w:ind w:left="0"/>
        <w:jc w:val="both"/>
      </w:pPr>
      <w:r>
        <w:rPr>
          <w:rFonts w:ascii="Times New Roman"/>
          <w:b w:val="false"/>
          <w:i w:val="false"/>
          <w:color w:val="000000"/>
          <w:sz w:val="28"/>
        </w:rPr>
        <w:t>
      "3-1) зона контролируемого доступа (далее – ЗКД) – часть территории промышленной площадки объекта, здания и сооружения объекта, где в условиях его нормальной эксплуатации, возможно воздействие на персонал радиационных факторов;";</w:t>
      </w:r>
    </w:p>
    <w:bookmarkEnd w:id="8"/>
    <w:bookmarkStart w:name="z14" w:id="9"/>
    <w:p>
      <w:pPr>
        <w:spacing w:after="0"/>
        <w:ind w:left="0"/>
        <w:jc w:val="both"/>
      </w:pPr>
      <w:r>
        <w:rPr>
          <w:rFonts w:ascii="Times New Roman"/>
          <w:b w:val="false"/>
          <w:i w:val="false"/>
          <w:color w:val="000000"/>
          <w:sz w:val="28"/>
        </w:rPr>
        <w:t>
      дополнить подпунктом 16-1) следующего содержания:</w:t>
      </w:r>
    </w:p>
    <w:bookmarkEnd w:id="9"/>
    <w:bookmarkStart w:name="z15" w:id="10"/>
    <w:p>
      <w:pPr>
        <w:spacing w:after="0"/>
        <w:ind w:left="0"/>
        <w:jc w:val="both"/>
      </w:pPr>
      <w:r>
        <w:rPr>
          <w:rFonts w:ascii="Times New Roman"/>
          <w:b w:val="false"/>
          <w:i w:val="false"/>
          <w:color w:val="000000"/>
          <w:sz w:val="28"/>
        </w:rPr>
        <w:t>
      "16-1) локальный источник – предмет, вблизи поверхности которого выполняется любое из условий:</w:t>
      </w:r>
    </w:p>
    <w:bookmarkEnd w:id="10"/>
    <w:bookmarkStart w:name="z16" w:id="11"/>
    <w:p>
      <w:pPr>
        <w:spacing w:after="0"/>
        <w:ind w:left="0"/>
        <w:jc w:val="both"/>
      </w:pPr>
      <w:r>
        <w:rPr>
          <w:rFonts w:ascii="Times New Roman"/>
          <w:b w:val="false"/>
          <w:i w:val="false"/>
          <w:color w:val="000000"/>
          <w:sz w:val="28"/>
        </w:rPr>
        <w:t>
      мощность эквивалентной дозы излучения (за вычетом вклада от естественного радиационного фона) на расстоянии 10 сантиметров превышает 0,2 микрозиверта в час;</w:t>
      </w:r>
    </w:p>
    <w:bookmarkEnd w:id="11"/>
    <w:bookmarkStart w:name="z17" w:id="12"/>
    <w:p>
      <w:pPr>
        <w:spacing w:after="0"/>
        <w:ind w:left="0"/>
        <w:jc w:val="both"/>
      </w:pPr>
      <w:r>
        <w:rPr>
          <w:rFonts w:ascii="Times New Roman"/>
          <w:b w:val="false"/>
          <w:i w:val="false"/>
          <w:color w:val="000000"/>
          <w:sz w:val="28"/>
        </w:rPr>
        <w:t>
      радиоактивное загрязнение поверхности предмета превышает  0,4 бета-частиц на квадратный сантиметр в секунду (далее – бета-частиц/(см2∙с) и (или) 0,04 альфа-частиц /(см2∙с);";</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"17) источник ионизирующего излучения (далее – источник излучения или ИИИ)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13"/>
    <w:bookmarkStart w:name="z20" w:id="14"/>
    <w:p>
      <w:pPr>
        <w:spacing w:after="0"/>
        <w:ind w:left="0"/>
        <w:jc w:val="both"/>
      </w:pPr>
      <w:r>
        <w:rPr>
          <w:rFonts w:ascii="Times New Roman"/>
          <w:b w:val="false"/>
          <w:i w:val="false"/>
          <w:color w:val="000000"/>
          <w:sz w:val="28"/>
        </w:rPr>
        <w:t>
      дополнить подпунктами 27-1), 27-2), 27-3) и 27-4) следующего содержания:</w:t>
      </w:r>
    </w:p>
    <w:bookmarkEnd w:id="14"/>
    <w:bookmarkStart w:name="z21" w:id="15"/>
    <w:p>
      <w:pPr>
        <w:spacing w:after="0"/>
        <w:ind w:left="0"/>
        <w:jc w:val="both"/>
      </w:pPr>
      <w:r>
        <w:rPr>
          <w:rFonts w:ascii="Times New Roman"/>
          <w:b w:val="false"/>
          <w:i w:val="false"/>
          <w:color w:val="000000"/>
          <w:sz w:val="28"/>
        </w:rPr>
        <w:t>
      "27-1) металлолом (лом цветных и черных металлов) – отходы производства и потребления, содержащие цветные или черные металлы,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w:t>
      </w:r>
    </w:p>
    <w:bookmarkEnd w:id="15"/>
    <w:bookmarkStart w:name="z22" w:id="16"/>
    <w:p>
      <w:pPr>
        <w:spacing w:after="0"/>
        <w:ind w:left="0"/>
        <w:jc w:val="both"/>
      </w:pPr>
      <w:r>
        <w:rPr>
          <w:rFonts w:ascii="Times New Roman"/>
          <w:b w:val="false"/>
          <w:i w:val="false"/>
          <w:color w:val="000000"/>
          <w:sz w:val="28"/>
        </w:rPr>
        <w:t>
      "27-2) радиоактивное загрязнение металлолома – отдельный фрагмент металлолома, содержащий или загрязненный радионуклидами превышающими значения, установленные ГН радиационной безопасности;</w:t>
      </w:r>
    </w:p>
    <w:bookmarkEnd w:id="16"/>
    <w:bookmarkStart w:name="z23" w:id="17"/>
    <w:p>
      <w:pPr>
        <w:spacing w:after="0"/>
        <w:ind w:left="0"/>
        <w:jc w:val="both"/>
      </w:pPr>
      <w:r>
        <w:rPr>
          <w:rFonts w:ascii="Times New Roman"/>
          <w:b w:val="false"/>
          <w:i w:val="false"/>
          <w:color w:val="000000"/>
          <w:sz w:val="28"/>
        </w:rPr>
        <w:t>
      "27-3) партия металлолома – отдельно складированное количество металлолома (количество металлолома, загруженные в одну или несколько транспортных единиц – платформа, вагон, автомашины, грузовой контейнер);</w:t>
      </w:r>
    </w:p>
    <w:bookmarkEnd w:id="17"/>
    <w:bookmarkStart w:name="z24" w:id="18"/>
    <w:p>
      <w:pPr>
        <w:spacing w:after="0"/>
        <w:ind w:left="0"/>
        <w:jc w:val="both"/>
      </w:pPr>
      <w:r>
        <w:rPr>
          <w:rFonts w:ascii="Times New Roman"/>
          <w:b w:val="false"/>
          <w:i w:val="false"/>
          <w:color w:val="000000"/>
          <w:sz w:val="28"/>
        </w:rPr>
        <w:t>
      "27-4) производственные отходы объектов нефтегазового комплекса –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могут накапливаться природные радионуклиды в процессе производственной деятельности предприятий нефтегазового комплекса;";</w:t>
      </w:r>
    </w:p>
    <w:bookmarkEnd w:id="18"/>
    <w:bookmarkStart w:name="z25" w:id="1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End w:id="19"/>
    <w:bookmarkStart w:name="z26" w:id="20"/>
    <w:p>
      <w:pPr>
        <w:spacing w:after="0"/>
        <w:ind w:left="0"/>
        <w:jc w:val="both"/>
      </w:pPr>
      <w:r>
        <w:rPr>
          <w:rFonts w:ascii="Times New Roman"/>
          <w:b w:val="false"/>
          <w:i w:val="false"/>
          <w:color w:val="000000"/>
          <w:sz w:val="28"/>
        </w:rPr>
        <w:t>
      "Глава 2. Требования к устройству и эксплуатации радиоизотопных нейтрализаторов статического электричества с эмалевыми источниками альфа- и бета-излучения";</w:t>
      </w:r>
    </w:p>
    <w:bookmarkEnd w:id="20"/>
    <w:bookmarkStart w:name="z27" w:id="21"/>
    <w:p>
      <w:pPr>
        <w:spacing w:after="0"/>
        <w:ind w:left="0"/>
        <w:jc w:val="both"/>
      </w:pPr>
      <w:r>
        <w:rPr>
          <w:rFonts w:ascii="Times New Roman"/>
          <w:b w:val="false"/>
          <w:i w:val="false"/>
          <w:color w:val="000000"/>
          <w:sz w:val="28"/>
        </w:rPr>
        <w:t>
      "Глава 3. Требования к проектированию, содержанию и эксплуатации радоновых лабораторий";</w:t>
      </w:r>
    </w:p>
    <w:bookmarkEnd w:id="21"/>
    <w:bookmarkStart w:name="z28" w:id="22"/>
    <w:p>
      <w:pPr>
        <w:spacing w:after="0"/>
        <w:ind w:left="0"/>
        <w:jc w:val="both"/>
      </w:pPr>
      <w:r>
        <w:rPr>
          <w:rFonts w:ascii="Times New Roman"/>
          <w:b w:val="false"/>
          <w:i w:val="false"/>
          <w:color w:val="000000"/>
          <w:sz w:val="28"/>
        </w:rPr>
        <w:t>
      "Глава 4. Требования к содержанию и эксплуатации отделения радоновой терапии";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"39. В отделении радоновой терапии предусматриваются:</w:t>
      </w:r>
    </w:p>
    <w:bookmarkEnd w:id="23"/>
    <w:bookmarkStart w:name="z31" w:id="24"/>
    <w:p>
      <w:pPr>
        <w:spacing w:after="0"/>
        <w:ind w:left="0"/>
        <w:jc w:val="both"/>
      </w:pPr>
      <w:r>
        <w:rPr>
          <w:rFonts w:ascii="Times New Roman"/>
          <w:b w:val="false"/>
          <w:i w:val="false"/>
          <w:color w:val="000000"/>
          <w:sz w:val="28"/>
        </w:rPr>
        <w:t>
      1) кабины для проведения водных радоновых ванн, гинекологических орошений, для приема питьевых радоновых процедур, для проведения орошения радоновой водой головы и десен, помещения для проведения воздушно-радоновых ванн, радоновых ингаляций, для проведения кишечных промываний, микроклизм, орошений;</w:t>
      </w:r>
    </w:p>
    <w:bookmarkEnd w:id="24"/>
    <w:bookmarkStart w:name="z32" w:id="25"/>
    <w:p>
      <w:pPr>
        <w:spacing w:after="0"/>
        <w:ind w:left="0"/>
        <w:jc w:val="both"/>
      </w:pPr>
      <w:r>
        <w:rPr>
          <w:rFonts w:ascii="Times New Roman"/>
          <w:b w:val="false"/>
          <w:i w:val="false"/>
          <w:color w:val="000000"/>
          <w:sz w:val="28"/>
        </w:rPr>
        <w:t>
      2) лаборатория по определению дочерних продуктов радона (далее – ДПР).</w:t>
      </w:r>
    </w:p>
    <w:bookmarkEnd w:id="25"/>
    <w:bookmarkStart w:name="z33" w:id="26"/>
    <w:p>
      <w:pPr>
        <w:spacing w:after="0"/>
        <w:ind w:left="0"/>
        <w:jc w:val="both"/>
      </w:pPr>
      <w:r>
        <w:rPr>
          <w:rFonts w:ascii="Times New Roman"/>
          <w:b w:val="false"/>
          <w:i w:val="false"/>
          <w:color w:val="000000"/>
          <w:sz w:val="28"/>
        </w:rPr>
        <w:t>
      В отделении радоновой терапии проводится радиационный контроль ДПР радона не реже одного раза в неделю.";</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"61. При случайном проливе концентрированного раствора радона работа прекращается, персонал выходит из лаборатории на 3-4 часа, оставляя вентиляцию включенной, по истечении этого срока, разлившийся раствор удаляют ветошью.</w:t>
      </w:r>
    </w:p>
    <w:bookmarkEnd w:id="27"/>
    <w:bookmarkStart w:name="z36" w:id="28"/>
    <w:p>
      <w:pPr>
        <w:spacing w:after="0"/>
        <w:ind w:left="0"/>
        <w:jc w:val="both"/>
      </w:pPr>
      <w:r>
        <w:rPr>
          <w:rFonts w:ascii="Times New Roman"/>
          <w:b w:val="false"/>
          <w:i w:val="false"/>
          <w:color w:val="000000"/>
          <w:sz w:val="28"/>
        </w:rPr>
        <w:t>
      Работа возобновляется после проведения контрольных измерений радиоактивности только при соответствии требованиям гигиенических нормативов "Санитарно-эпидемиологические требования к обеспечению радиационной безопасности", утвержденными приказом Министра национальной экономики от 27 февраля 2015 года № 155, (зарегистрирован в Реестре государственной регистрации нормативных правовых актов под  № 10671) (далее – ГН).";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исключить.</w:t>
      </w:r>
    </w:p>
    <w:bookmarkStart w:name="z38" w:id="2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29"/>
    <w:bookmarkStart w:name="z39" w:id="30"/>
    <w:p>
      <w:pPr>
        <w:spacing w:after="0"/>
        <w:ind w:left="0"/>
        <w:jc w:val="both"/>
      </w:pPr>
      <w:r>
        <w:rPr>
          <w:rFonts w:ascii="Times New Roman"/>
          <w:b w:val="false"/>
          <w:i w:val="false"/>
          <w:color w:val="000000"/>
          <w:sz w:val="28"/>
        </w:rPr>
        <w:t>
      "Глава 5. Требования к лаборатории радиоизотопной диагностики";</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"80. Допускается удаление отходов на полигон для твердых бытовых отходов, если мощность дозы после выдержки на поверхности упаковки не превышает 0,6 мкЗв/ч над уровнем естественного фона и активность радионуклидов в упаковке не превышает значения МЗУА, приведенные в ГН.";</w:t>
      </w:r>
    </w:p>
    <w:bookmarkEnd w:id="31"/>
    <w:bookmarkStart w:name="z42" w:id="32"/>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End w:id="32"/>
    <w:bookmarkStart w:name="z43" w:id="33"/>
    <w:p>
      <w:pPr>
        <w:spacing w:after="0"/>
        <w:ind w:left="0"/>
        <w:jc w:val="both"/>
      </w:pPr>
      <w:r>
        <w:rPr>
          <w:rFonts w:ascii="Times New Roman"/>
          <w:b w:val="false"/>
          <w:i w:val="false"/>
          <w:color w:val="000000"/>
          <w:sz w:val="28"/>
        </w:rPr>
        <w:t>
      "Глава 6. Требования к содержанию и эксплуатации мощных изотопных гамма-установок";</w:t>
      </w:r>
    </w:p>
    <w:bookmarkEnd w:id="33"/>
    <w:bookmarkStart w:name="z44" w:id="34"/>
    <w:p>
      <w:pPr>
        <w:spacing w:after="0"/>
        <w:ind w:left="0"/>
        <w:jc w:val="both"/>
      </w:pPr>
      <w:r>
        <w:rPr>
          <w:rFonts w:ascii="Times New Roman"/>
          <w:b w:val="false"/>
          <w:i w:val="false"/>
          <w:color w:val="000000"/>
          <w:sz w:val="28"/>
        </w:rPr>
        <w:t>
      "Глава 7. Требования к ядерным реакторам исследовательского назначения";</w:t>
      </w:r>
    </w:p>
    <w:bookmarkEnd w:id="34"/>
    <w:bookmarkStart w:name="z45" w:id="35"/>
    <w:p>
      <w:pPr>
        <w:spacing w:after="0"/>
        <w:ind w:left="0"/>
        <w:jc w:val="both"/>
      </w:pPr>
      <w:r>
        <w:rPr>
          <w:rFonts w:ascii="Times New Roman"/>
          <w:b w:val="false"/>
          <w:i w:val="false"/>
          <w:color w:val="000000"/>
          <w:sz w:val="28"/>
        </w:rPr>
        <w:t>
      "Глава 8. Требования к условиям работы с радиоизотопным дефектоскопом";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изложить в следующей редакции:</w:t>
      </w:r>
    </w:p>
    <w:bookmarkStart w:name="z47" w:id="36"/>
    <w:p>
      <w:pPr>
        <w:spacing w:after="0"/>
        <w:ind w:left="0"/>
        <w:jc w:val="both"/>
      </w:pPr>
      <w:r>
        <w:rPr>
          <w:rFonts w:ascii="Times New Roman"/>
          <w:b w:val="false"/>
          <w:i w:val="false"/>
          <w:color w:val="000000"/>
          <w:sz w:val="28"/>
        </w:rPr>
        <w:t>
      "136. Проведение работ по дефектоскопическому контролю с использованием стационарных дефектоскопов допускается в помещениях, указанных в санитарно-эпидемиологическом заключении.";</w:t>
      </w:r>
    </w:p>
    <w:bookmarkEnd w:id="36"/>
    <w:bookmarkStart w:name="z48" w:id="37"/>
    <w:p>
      <w:pPr>
        <w:spacing w:after="0"/>
        <w:ind w:left="0"/>
        <w:jc w:val="both"/>
      </w:pPr>
      <w:r>
        <w:rPr>
          <w:rFonts w:ascii="Times New Roman"/>
          <w:b w:val="false"/>
          <w:i w:val="false"/>
          <w:color w:val="000000"/>
          <w:sz w:val="28"/>
        </w:rPr>
        <w:t>
      дополнить пунктом 136-1 следующего содержания:</w:t>
      </w:r>
    </w:p>
    <w:bookmarkEnd w:id="37"/>
    <w:bookmarkStart w:name="z49" w:id="38"/>
    <w:p>
      <w:pPr>
        <w:spacing w:after="0"/>
        <w:ind w:left="0"/>
        <w:jc w:val="both"/>
      </w:pPr>
      <w:r>
        <w:rPr>
          <w:rFonts w:ascii="Times New Roman"/>
          <w:b w:val="false"/>
          <w:i w:val="false"/>
          <w:color w:val="000000"/>
          <w:sz w:val="28"/>
        </w:rPr>
        <w:t>
      "136-1. Для исключения возможности случайного попадания посторонних лиц в радиационно-опасную зону дефектоскопические работы следует проводить двумя работниками, возложив на одного из них обязанности по контролю за строгим соблюдением режима по всему периметру радиационно-опасной зоны.";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7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140</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"140. При проведении дефектоскопических работ в цехах, на открытых площадках и в полевых условиях следует устанавливать и обозначать радиационно-опасную зону, в пределах которой мощность дозы излучения не должна превышать 2,5 мкЗв/ч. Границу этой зоны необходимо обозначить знаками радиационной опасности и предупреждающими надписями хорошо видимыми на расстоянии не менее 3 метров.";</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149</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"149. Ремонт дефектоскопов проводится после извлечения источника излучения и помещения его в защитный контейнер. При вынужденном проведении ремонта заряженного дефектоскопа по наряду-допуску на проведение радиационно-опасных работ ремонт выполняется с применением защитных устройств, с соблюдением мер радиационной безопасности.";</w:t>
      </w:r>
    </w:p>
    <w:bookmarkEnd w:id="40"/>
    <w:bookmarkStart w:name="z55" w:id="41"/>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End w:id="41"/>
    <w:bookmarkStart w:name="z56" w:id="42"/>
    <w:p>
      <w:pPr>
        <w:spacing w:after="0"/>
        <w:ind w:left="0"/>
        <w:jc w:val="both"/>
      </w:pPr>
      <w:r>
        <w:rPr>
          <w:rFonts w:ascii="Times New Roman"/>
          <w:b w:val="false"/>
          <w:i w:val="false"/>
          <w:color w:val="000000"/>
          <w:sz w:val="28"/>
        </w:rPr>
        <w:t>
      "Глава 9. Требования к условиям работы со скважинным генератором нейтронов";</w:t>
      </w:r>
    </w:p>
    <w:bookmarkEnd w:id="42"/>
    <w:bookmarkStart w:name="z57" w:id="43"/>
    <w:p>
      <w:pPr>
        <w:spacing w:after="0"/>
        <w:ind w:left="0"/>
        <w:jc w:val="both"/>
      </w:pPr>
      <w:r>
        <w:rPr>
          <w:rFonts w:ascii="Times New Roman"/>
          <w:b w:val="false"/>
          <w:i w:val="false"/>
          <w:color w:val="000000"/>
          <w:sz w:val="28"/>
        </w:rPr>
        <w:t>
      "Глава 10. Требования к условиям работы с закрытыми источниками ионизирующих излучений при радиометрических исследованиях разрезов буровых скважин";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"173. Временное хранение источников в полевых условиях допускается при наличии положительного санитарно-эпидемиологического заключения.";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изложить в следующей редакции:</w:t>
      </w:r>
    </w:p>
    <w:bookmarkStart w:name="z62" w:id="45"/>
    <w:p>
      <w:pPr>
        <w:spacing w:after="0"/>
        <w:ind w:left="0"/>
        <w:jc w:val="both"/>
      </w:pPr>
      <w:r>
        <w:rPr>
          <w:rFonts w:ascii="Times New Roman"/>
          <w:b w:val="false"/>
          <w:i w:val="false"/>
          <w:color w:val="000000"/>
          <w:sz w:val="28"/>
        </w:rPr>
        <w:t>
      "176. Транспортировка источников, за исключением освобожденных упаковок и упаковок I транспортной категории, осуществляется в транспортных или переносных контейнерах в специально оборудованной для этих целей автомашине (автоприцепе), машине-подъемнике, в обычных грузовых автомашинах. Перевозка источников, за исключением освобожденных упаковок и упаковок I транспортной категории, без защитного контейнера со специальными креплениями в легковом автомобиле, а также вместе с людьми не допускается.";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177</w:t>
      </w:r>
      <w:r>
        <w:rPr>
          <w:rFonts w:ascii="Times New Roman"/>
          <w:b w:val="false"/>
          <w:i w:val="false"/>
          <w:color w:val="000000"/>
          <w:sz w:val="28"/>
        </w:rPr>
        <w:t xml:space="preserve"> изложить в следующей редакции:</w:t>
      </w:r>
    </w:p>
    <w:bookmarkStart w:name="z64" w:id="46"/>
    <w:p>
      <w:pPr>
        <w:spacing w:after="0"/>
        <w:ind w:left="0"/>
        <w:jc w:val="both"/>
      </w:pPr>
      <w:r>
        <w:rPr>
          <w:rFonts w:ascii="Times New Roman"/>
          <w:b w:val="false"/>
          <w:i w:val="false"/>
          <w:color w:val="000000"/>
          <w:sz w:val="28"/>
        </w:rPr>
        <w:t>
      "177. Мощность дозы в кабине не должна превышать 12 мкЗв/ч. При одновременной перевозке людей в кузове грузовой или кабине легковой автомашины и контейнера с источником в автоприцепе мощность дозы излучения в местах нахождения перевозимых людей не должна превышать 2,5 мкЗв/ч. Мощность дозы в любой точке на наружных поверхностях контейнера не должна превышать 2 мЗв/ч и на расстоянии 2 м от этих поверхностей – 0,1 мЗв/ч.";</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заголовки глав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66" w:id="47"/>
    <w:p>
      <w:pPr>
        <w:spacing w:after="0"/>
        <w:ind w:left="0"/>
        <w:jc w:val="both"/>
      </w:pPr>
      <w:r>
        <w:rPr>
          <w:rFonts w:ascii="Times New Roman"/>
          <w:b w:val="false"/>
          <w:i w:val="false"/>
          <w:color w:val="000000"/>
          <w:sz w:val="28"/>
        </w:rPr>
        <w:t>
      "Глава 11. Требования к санитарно-защитной зоне предприятий по добыче и обогащению урановой руды";</w:t>
      </w:r>
    </w:p>
    <w:bookmarkEnd w:id="47"/>
    <w:bookmarkStart w:name="z67" w:id="48"/>
    <w:p>
      <w:pPr>
        <w:spacing w:after="0"/>
        <w:ind w:left="0"/>
        <w:jc w:val="both"/>
      </w:pPr>
      <w:r>
        <w:rPr>
          <w:rFonts w:ascii="Times New Roman"/>
          <w:b w:val="false"/>
          <w:i w:val="false"/>
          <w:color w:val="000000"/>
          <w:sz w:val="28"/>
        </w:rPr>
        <w:t>
      "Глава 12. Требования к эксплуатации добычных полигонов рудников методом подземного скважинного выщелачивания";</w:t>
      </w:r>
    </w:p>
    <w:bookmarkEnd w:id="48"/>
    <w:bookmarkStart w:name="z68" w:id="49"/>
    <w:p>
      <w:pPr>
        <w:spacing w:after="0"/>
        <w:ind w:left="0"/>
        <w:jc w:val="both"/>
      </w:pPr>
      <w:r>
        <w:rPr>
          <w:rFonts w:ascii="Times New Roman"/>
          <w:b w:val="false"/>
          <w:i w:val="false"/>
          <w:color w:val="000000"/>
          <w:sz w:val="28"/>
        </w:rPr>
        <w:t>
      "Глава 13. Требования к эксплуатации перерабатывающего комплекса рудника ПВ";</w:t>
      </w:r>
    </w:p>
    <w:bookmarkEnd w:id="49"/>
    <w:bookmarkStart w:name="z69" w:id="50"/>
    <w:p>
      <w:pPr>
        <w:spacing w:after="0"/>
        <w:ind w:left="0"/>
        <w:jc w:val="both"/>
      </w:pPr>
      <w:r>
        <w:rPr>
          <w:rFonts w:ascii="Times New Roman"/>
          <w:b w:val="false"/>
          <w:i w:val="false"/>
          <w:color w:val="000000"/>
          <w:sz w:val="28"/>
        </w:rPr>
        <w:t>
      "Глава 14. Требования к транспортированию руды и концентрата природного урана";</w:t>
      </w:r>
    </w:p>
    <w:bookmarkEnd w:id="50"/>
    <w:bookmarkStart w:name="z70" w:id="51"/>
    <w:p>
      <w:pPr>
        <w:spacing w:after="0"/>
        <w:ind w:left="0"/>
        <w:jc w:val="both"/>
      </w:pPr>
      <w:r>
        <w:rPr>
          <w:rFonts w:ascii="Times New Roman"/>
          <w:b w:val="false"/>
          <w:i w:val="false"/>
          <w:color w:val="000000"/>
          <w:sz w:val="28"/>
        </w:rPr>
        <w:t>
      "Глава 15. Требования к объектам поверхностного комплекса";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257</w:t>
      </w:r>
      <w:r>
        <w:rPr>
          <w:rFonts w:ascii="Times New Roman"/>
          <w:b w:val="false"/>
          <w:i w:val="false"/>
          <w:color w:val="000000"/>
          <w:sz w:val="28"/>
        </w:rPr>
        <w:t xml:space="preserve"> изложить в следующей редакции:</w:t>
      </w:r>
    </w:p>
    <w:bookmarkStart w:name="z72" w:id="52"/>
    <w:p>
      <w:pPr>
        <w:spacing w:after="0"/>
        <w:ind w:left="0"/>
        <w:jc w:val="both"/>
      </w:pPr>
      <w:r>
        <w:rPr>
          <w:rFonts w:ascii="Times New Roman"/>
          <w:b w:val="false"/>
          <w:i w:val="false"/>
          <w:color w:val="000000"/>
          <w:sz w:val="28"/>
        </w:rPr>
        <w:t xml:space="preserve">
      "257. На всех предприятиях по добыче и обогащению урановой руды осуществляется специальной службой радиационный контроль в соответствии с перечнем работ по контролю условий труда, выполняемых службой, указанных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p>
    <w:bookmarkEnd w:id="52"/>
    <w:bookmarkStart w:name="z73" w:id="53"/>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End w:id="53"/>
    <w:bookmarkStart w:name="z74" w:id="54"/>
    <w:p>
      <w:pPr>
        <w:spacing w:after="0"/>
        <w:ind w:left="0"/>
        <w:jc w:val="both"/>
      </w:pPr>
      <w:r>
        <w:rPr>
          <w:rFonts w:ascii="Times New Roman"/>
          <w:b w:val="false"/>
          <w:i w:val="false"/>
          <w:color w:val="000000"/>
          <w:sz w:val="28"/>
        </w:rPr>
        <w:t>
      "Глава 16. Требования к перепрофилированию, консервации и ликвидации объектов по добыче и обогащению урановой руды";</w:t>
      </w:r>
    </w:p>
    <w:bookmarkEnd w:id="54"/>
    <w:bookmarkStart w:name="z75" w:id="55"/>
    <w:p>
      <w:pPr>
        <w:spacing w:after="0"/>
        <w:ind w:left="0"/>
        <w:jc w:val="both"/>
      </w:pPr>
      <w:r>
        <w:rPr>
          <w:rFonts w:ascii="Times New Roman"/>
          <w:b w:val="false"/>
          <w:i w:val="false"/>
          <w:color w:val="000000"/>
          <w:sz w:val="28"/>
        </w:rPr>
        <w:t>
      "Глава 17. Требования к консервации, перепрофилированию ликвидации горнодобывающих предприятий";</w:t>
      </w:r>
    </w:p>
    <w:bookmarkEnd w:id="55"/>
    <w:bookmarkStart w:name="z76" w:id="56"/>
    <w:p>
      <w:pPr>
        <w:spacing w:after="0"/>
        <w:ind w:left="0"/>
        <w:jc w:val="both"/>
      </w:pPr>
      <w:r>
        <w:rPr>
          <w:rFonts w:ascii="Times New Roman"/>
          <w:b w:val="false"/>
          <w:i w:val="false"/>
          <w:color w:val="000000"/>
          <w:sz w:val="28"/>
        </w:rPr>
        <w:t>
      "Глава 18. Требования к ликвидации полигонов подземного выщелачивания, ГМЗ, ОФ и перерабатывающих комплексов ПВ";</w:t>
      </w:r>
    </w:p>
    <w:bookmarkEnd w:id="56"/>
    <w:bookmarkStart w:name="z77" w:id="57"/>
    <w:p>
      <w:pPr>
        <w:spacing w:after="0"/>
        <w:ind w:left="0"/>
        <w:jc w:val="both"/>
      </w:pPr>
      <w:r>
        <w:rPr>
          <w:rFonts w:ascii="Times New Roman"/>
          <w:b w:val="false"/>
          <w:i w:val="false"/>
          <w:color w:val="000000"/>
          <w:sz w:val="28"/>
        </w:rPr>
        <w:t>
      "Глава 19. Требования к консервации и перепрофилированию ГМЗ и ОФ";</w:t>
      </w:r>
    </w:p>
    <w:bookmarkEnd w:id="57"/>
    <w:bookmarkStart w:name="z78" w:id="58"/>
    <w:p>
      <w:pPr>
        <w:spacing w:after="0"/>
        <w:ind w:left="0"/>
        <w:jc w:val="both"/>
      </w:pPr>
      <w:r>
        <w:rPr>
          <w:rFonts w:ascii="Times New Roman"/>
          <w:b w:val="false"/>
          <w:i w:val="false"/>
          <w:color w:val="000000"/>
          <w:sz w:val="28"/>
        </w:rPr>
        <w:t>
      "Глава 20. Требования к консервации и ликвидации хвостохранилищ";</w:t>
      </w:r>
    </w:p>
    <w:bookmarkEnd w:id="58"/>
    <w:bookmarkStart w:name="z79" w:id="59"/>
    <w:p>
      <w:pPr>
        <w:spacing w:after="0"/>
        <w:ind w:left="0"/>
        <w:jc w:val="both"/>
      </w:pPr>
      <w:r>
        <w:rPr>
          <w:rFonts w:ascii="Times New Roman"/>
          <w:b w:val="false"/>
          <w:i w:val="false"/>
          <w:color w:val="000000"/>
          <w:sz w:val="28"/>
        </w:rPr>
        <w:t>
      "Глава 21. Требования к рентгено-дефектоскопическим лабораториям";</w:t>
      </w:r>
    </w:p>
    <w:bookmarkEnd w:id="59"/>
    <w:bookmarkStart w:name="z80" w:id="60"/>
    <w:p>
      <w:pPr>
        <w:spacing w:after="0"/>
        <w:ind w:left="0"/>
        <w:jc w:val="both"/>
      </w:pPr>
      <w:r>
        <w:rPr>
          <w:rFonts w:ascii="Times New Roman"/>
          <w:b w:val="false"/>
          <w:i w:val="false"/>
          <w:color w:val="000000"/>
          <w:sz w:val="28"/>
        </w:rPr>
        <w:t>
      "Глава 22. Требования к кабинетам лучевой диагностики и терапии";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330</w:t>
      </w:r>
      <w:r>
        <w:rPr>
          <w:rFonts w:ascii="Times New Roman"/>
          <w:b w:val="false"/>
          <w:i w:val="false"/>
          <w:color w:val="000000"/>
          <w:sz w:val="28"/>
        </w:rPr>
        <w:t xml:space="preserve"> изложить в следующей редакции:</w:t>
      </w:r>
    </w:p>
    <w:bookmarkStart w:name="z83" w:id="61"/>
    <w:p>
      <w:pPr>
        <w:spacing w:after="0"/>
        <w:ind w:left="0"/>
        <w:jc w:val="both"/>
      </w:pPr>
      <w:r>
        <w:rPr>
          <w:rFonts w:ascii="Times New Roman"/>
          <w:b w:val="false"/>
          <w:i w:val="false"/>
          <w:color w:val="000000"/>
          <w:sz w:val="28"/>
        </w:rPr>
        <w:t>
      "330. Проведение работ по монтажу рентгеновских аппаратов допускается при наличии положительного санитарно-эпидемиологического заключения.";</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332</w:t>
      </w:r>
      <w:r>
        <w:rPr>
          <w:rFonts w:ascii="Times New Roman"/>
          <w:b w:val="false"/>
          <w:i w:val="false"/>
          <w:color w:val="000000"/>
          <w:sz w:val="28"/>
        </w:rPr>
        <w:t xml:space="preserve"> изложить в следующей редакции:</w:t>
      </w:r>
    </w:p>
    <w:bookmarkStart w:name="z85" w:id="62"/>
    <w:p>
      <w:pPr>
        <w:spacing w:after="0"/>
        <w:ind w:left="0"/>
        <w:jc w:val="both"/>
      </w:pPr>
      <w:r>
        <w:rPr>
          <w:rFonts w:ascii="Times New Roman"/>
          <w:b w:val="false"/>
          <w:i w:val="false"/>
          <w:color w:val="000000"/>
          <w:sz w:val="28"/>
        </w:rPr>
        <w:t>
      "332. В состав комиссии включаются: заведующий отделением (кабинетом) лучевой диагностики или терапии, представители организаций проводивших монтаж и контроль эксплуатационных параметров аппарата.";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335</w:t>
      </w:r>
      <w:r>
        <w:rPr>
          <w:rFonts w:ascii="Times New Roman"/>
          <w:b w:val="false"/>
          <w:i w:val="false"/>
          <w:color w:val="000000"/>
          <w:sz w:val="28"/>
        </w:rPr>
        <w:t xml:space="preserve"> изложить в следующей редакции:</w:t>
      </w:r>
    </w:p>
    <w:bookmarkStart w:name="z88" w:id="63"/>
    <w:p>
      <w:pPr>
        <w:spacing w:after="0"/>
        <w:ind w:left="0"/>
        <w:jc w:val="both"/>
      </w:pPr>
      <w:r>
        <w:rPr>
          <w:rFonts w:ascii="Times New Roman"/>
          <w:b w:val="false"/>
          <w:i w:val="false"/>
          <w:color w:val="000000"/>
          <w:sz w:val="28"/>
        </w:rPr>
        <w:t>
      "335. Кабинеты лучевой диагностики и отделения (далее – кабинет) размещаются в зданиях стационаров, амбулаторно-поликлинических организаций (медицинских центров), не допускается выполнять кабинет проходным.</w:t>
      </w:r>
    </w:p>
    <w:bookmarkEnd w:id="63"/>
    <w:bookmarkStart w:name="z89" w:id="64"/>
    <w:p>
      <w:pPr>
        <w:spacing w:after="0"/>
        <w:ind w:left="0"/>
        <w:jc w:val="both"/>
      </w:pPr>
      <w:r>
        <w:rPr>
          <w:rFonts w:ascii="Times New Roman"/>
          <w:b w:val="false"/>
          <w:i w:val="false"/>
          <w:color w:val="000000"/>
          <w:sz w:val="28"/>
        </w:rPr>
        <w:t>
      Размещение кабинетов в цокольных помещениях зданий стационаров, амбулаторно-поликлинических организаций (медицинских центров) допускается при соблюдении требований настоящих Санитарных правил.";</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338</w:t>
      </w:r>
      <w:r>
        <w:rPr>
          <w:rFonts w:ascii="Times New Roman"/>
          <w:b w:val="false"/>
          <w:i w:val="false"/>
          <w:color w:val="000000"/>
          <w:sz w:val="28"/>
        </w:rPr>
        <w:t xml:space="preserve"> изложить в следующей редакции:</w:t>
      </w:r>
    </w:p>
    <w:bookmarkStart w:name="z91" w:id="65"/>
    <w:p>
      <w:pPr>
        <w:spacing w:after="0"/>
        <w:ind w:left="0"/>
        <w:jc w:val="both"/>
      </w:pPr>
      <w:r>
        <w:rPr>
          <w:rFonts w:ascii="Times New Roman"/>
          <w:b w:val="false"/>
          <w:i w:val="false"/>
          <w:color w:val="000000"/>
          <w:sz w:val="28"/>
        </w:rPr>
        <w:t>
      "338. Использование передвижных (палатных) рентгеновских аппаратов допускается в операционных блоках и в палатах для проведения процедур нетранспортабельным больным. Использование передвижных (палатных) рентгеновских аппаратов для массового обследования больных, независимо от условий его эксплуатации, не допускается.";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349</w:t>
      </w:r>
      <w:r>
        <w:rPr>
          <w:rFonts w:ascii="Times New Roman"/>
          <w:b w:val="false"/>
          <w:i w:val="false"/>
          <w:color w:val="000000"/>
          <w:sz w:val="28"/>
        </w:rPr>
        <w:t xml:space="preserve"> изложить в следующей редакции:</w:t>
      </w:r>
    </w:p>
    <w:bookmarkStart w:name="z93" w:id="66"/>
    <w:p>
      <w:pPr>
        <w:spacing w:after="0"/>
        <w:ind w:left="0"/>
        <w:jc w:val="both"/>
      </w:pPr>
      <w:r>
        <w:rPr>
          <w:rFonts w:ascii="Times New Roman"/>
          <w:b w:val="false"/>
          <w:i w:val="false"/>
          <w:color w:val="000000"/>
          <w:sz w:val="28"/>
        </w:rPr>
        <w:t>
      "349. На стене кабинетов и в комнатах управления рентгеновскими аппаратами на высоте 1,6-1,8 м от пола или над дверью размещается световое табло (сигнал) "Не входить!", включаемого персоналом при нахождении пациента в процедурной. Допускается нанесение на световой сигнал знака радиационной опасности.";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362</w:t>
      </w:r>
      <w:r>
        <w:rPr>
          <w:rFonts w:ascii="Times New Roman"/>
          <w:b w:val="false"/>
          <w:i w:val="false"/>
          <w:color w:val="000000"/>
          <w:sz w:val="28"/>
        </w:rPr>
        <w:t xml:space="preserve"> изложить в следующей редакции:</w:t>
      </w:r>
    </w:p>
    <w:bookmarkStart w:name="z95" w:id="67"/>
    <w:p>
      <w:pPr>
        <w:spacing w:after="0"/>
        <w:ind w:left="0"/>
        <w:jc w:val="both"/>
      </w:pPr>
      <w:r>
        <w:rPr>
          <w:rFonts w:ascii="Times New Roman"/>
          <w:b w:val="false"/>
          <w:i w:val="false"/>
          <w:color w:val="000000"/>
          <w:sz w:val="28"/>
        </w:rPr>
        <w:t>
      "362. Кабинеты лучевой диагностики и терапии, по степени потенциальной опасности радиационных объектов относятся к IV категории.</w:t>
      </w:r>
    </w:p>
    <w:bookmarkEnd w:id="67"/>
    <w:bookmarkStart w:name="z96" w:id="68"/>
    <w:p>
      <w:pPr>
        <w:spacing w:after="0"/>
        <w:ind w:left="0"/>
        <w:jc w:val="both"/>
      </w:pPr>
      <w:r>
        <w:rPr>
          <w:rFonts w:ascii="Times New Roman"/>
          <w:b w:val="false"/>
          <w:i w:val="false"/>
          <w:color w:val="000000"/>
          <w:sz w:val="28"/>
        </w:rPr>
        <w:t>
      В кабинете имеются схемы рентгеновских аппаратов, описания и инструкции по их эксплуатации, протоколы дозиметрического контроля, контроля эксплуатационных параметров рентгеновского аппарата, акты санитарно-эпидемиологического обследования кабинета, протоколы проверки электроизмерительных приборов, технический паспорт кабинета, санитарно-эпидемиологическое заключение, также на видном месте необходимо разместить памятки для пациентов о дозовых нагрузках при медицинских процедурах.";</w:t>
      </w:r>
    </w:p>
    <w:bookmarkEnd w:id="68"/>
    <w:bookmarkStart w:name="z97" w:id="6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bookmarkEnd w:id="69"/>
    <w:bookmarkStart w:name="z98" w:id="70"/>
    <w:p>
      <w:pPr>
        <w:spacing w:after="0"/>
        <w:ind w:left="0"/>
        <w:jc w:val="both"/>
      </w:pPr>
      <w:r>
        <w:rPr>
          <w:rFonts w:ascii="Times New Roman"/>
          <w:b w:val="false"/>
          <w:i w:val="false"/>
          <w:color w:val="000000"/>
          <w:sz w:val="28"/>
        </w:rPr>
        <w:t>
      "Глава 23. Требования к условиям работы в кабинете лучевой диагностики";</w:t>
      </w:r>
    </w:p>
    <w:bookmarkEnd w:id="70"/>
    <w:bookmarkStart w:name="z99" w:id="71"/>
    <w:p>
      <w:pPr>
        <w:spacing w:after="0"/>
        <w:ind w:left="0"/>
        <w:jc w:val="both"/>
      </w:pPr>
      <w:r>
        <w:rPr>
          <w:rFonts w:ascii="Times New Roman"/>
          <w:b w:val="false"/>
          <w:i w:val="false"/>
          <w:color w:val="000000"/>
          <w:sz w:val="28"/>
        </w:rPr>
        <w:t>
      "Глава 24. Требования к обеспечению радиационной безопасности персонала";</w:t>
      </w:r>
    </w:p>
    <w:bookmarkEnd w:id="71"/>
    <w:bookmarkStart w:name="z100" w:id="72"/>
    <w:p>
      <w:pPr>
        <w:spacing w:after="0"/>
        <w:ind w:left="0"/>
        <w:jc w:val="both"/>
      </w:pPr>
      <w:r>
        <w:rPr>
          <w:rFonts w:ascii="Times New Roman"/>
          <w:b w:val="false"/>
          <w:i w:val="false"/>
          <w:color w:val="000000"/>
          <w:sz w:val="28"/>
        </w:rPr>
        <w:t>
      дополнить пунктами 379-1 и 379-2 следующего содержания:</w:t>
      </w:r>
    </w:p>
    <w:bookmarkEnd w:id="72"/>
    <w:bookmarkStart w:name="z101" w:id="73"/>
    <w:p>
      <w:pPr>
        <w:spacing w:after="0"/>
        <w:ind w:left="0"/>
        <w:jc w:val="both"/>
      </w:pPr>
      <w:r>
        <w:rPr>
          <w:rFonts w:ascii="Times New Roman"/>
          <w:b w:val="false"/>
          <w:i w:val="false"/>
          <w:color w:val="000000"/>
          <w:sz w:val="28"/>
        </w:rPr>
        <w:t>
      "379-1. Индивидуальный дозиметрический контроль персонала группы "А" осуществляется постоянно, снятие показаний дозиметров проводится один раз в квартал. Индивидуальные годовые дозы облучения персонала фиксируются в карточке учета индивидуальных доз. Копия карточки хранится в организации в течение 50 лет после увольнения работника и в случае перевода его в другую организацию передается на новое место работы.</w:t>
      </w:r>
    </w:p>
    <w:bookmarkEnd w:id="73"/>
    <w:bookmarkStart w:name="z102" w:id="74"/>
    <w:p>
      <w:pPr>
        <w:spacing w:after="0"/>
        <w:ind w:left="0"/>
        <w:jc w:val="both"/>
      </w:pPr>
      <w:r>
        <w:rPr>
          <w:rFonts w:ascii="Times New Roman"/>
          <w:b w:val="false"/>
          <w:i w:val="false"/>
          <w:color w:val="000000"/>
          <w:sz w:val="28"/>
        </w:rPr>
        <w:t>
      379-2. Индивидуальный дозиметрический контроль лиц, периодически участвующих в проведении специальных рентгенологических исследований (хирурги, анестезиологи), проводится так же, как для персонала группы "А".";</w:t>
      </w:r>
    </w:p>
    <w:bookmarkEnd w:id="74"/>
    <w:bookmarkStart w:name="z103" w:id="7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25</w:t>
      </w:r>
      <w:r>
        <w:rPr>
          <w:rFonts w:ascii="Times New Roman"/>
          <w:b w:val="false"/>
          <w:i w:val="false"/>
          <w:color w:val="000000"/>
          <w:sz w:val="28"/>
        </w:rPr>
        <w:t xml:space="preserve"> изложить в следующей редакции:</w:t>
      </w:r>
    </w:p>
    <w:bookmarkEnd w:id="75"/>
    <w:bookmarkStart w:name="z104" w:id="76"/>
    <w:p>
      <w:pPr>
        <w:spacing w:after="0"/>
        <w:ind w:left="0"/>
        <w:jc w:val="both"/>
      </w:pPr>
      <w:r>
        <w:rPr>
          <w:rFonts w:ascii="Times New Roman"/>
          <w:b w:val="false"/>
          <w:i w:val="false"/>
          <w:color w:val="000000"/>
          <w:sz w:val="28"/>
        </w:rPr>
        <w:t>
      "Глава 25. Требования к обеспечению радиационной безопасности пациентов и населения";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380</w:t>
      </w:r>
      <w:r>
        <w:rPr>
          <w:rFonts w:ascii="Times New Roman"/>
          <w:b w:val="false"/>
          <w:i w:val="false"/>
          <w:color w:val="000000"/>
          <w:sz w:val="28"/>
        </w:rPr>
        <w:t xml:space="preserve"> и </w:t>
      </w:r>
      <w:r>
        <w:rPr>
          <w:rFonts w:ascii="Times New Roman"/>
          <w:b w:val="false"/>
          <w:i w:val="false"/>
          <w:color w:val="000000"/>
          <w:sz w:val="28"/>
        </w:rPr>
        <w:t>381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382</w:t>
      </w:r>
      <w:r>
        <w:rPr>
          <w:rFonts w:ascii="Times New Roman"/>
          <w:b w:val="false"/>
          <w:i w:val="false"/>
          <w:color w:val="000000"/>
          <w:sz w:val="28"/>
        </w:rPr>
        <w:t xml:space="preserve"> изложить в следующей редакции:</w:t>
      </w:r>
    </w:p>
    <w:bookmarkStart w:name="z107" w:id="77"/>
    <w:p>
      <w:pPr>
        <w:spacing w:after="0"/>
        <w:ind w:left="0"/>
        <w:jc w:val="both"/>
      </w:pPr>
      <w:r>
        <w:rPr>
          <w:rFonts w:ascii="Times New Roman"/>
          <w:b w:val="false"/>
          <w:i w:val="false"/>
          <w:color w:val="000000"/>
          <w:sz w:val="28"/>
        </w:rPr>
        <w:t xml:space="preserve">
      "382. Ведется учет значений рабочей нагрузки и анодного напряжения, используемого для каждого рентгенологического исследования. Учитывая значения рабочей нагрузки и анодного напряжения оцениваются дозы облучения пациентов. Дозы облучения пациента регистрируются в листе учета дозовых нагрузок на пациента при рентгенологических исследованиях, являющимся обязательным приложением к его амбулаторной карте, истории болезни, и в журнале учета ежедневных рентгенологических исследований в соответствии с </w:t>
      </w:r>
      <w:r>
        <w:rPr>
          <w:rFonts w:ascii="Times New Roman"/>
          <w:b w:val="false"/>
          <w:i w:val="false"/>
          <w:color w:val="000000"/>
          <w:sz w:val="28"/>
        </w:rPr>
        <w:t>приложением 19</w:t>
      </w:r>
      <w:r>
        <w:rPr>
          <w:rFonts w:ascii="Times New Roman"/>
          <w:b w:val="false"/>
          <w:i w:val="false"/>
          <w:color w:val="000000"/>
          <w:sz w:val="28"/>
        </w:rPr>
        <w:t xml:space="preserve"> к настоящим Санитарным правилам, а также при наличии медицинских информационных систем дозы облучения формируется в электронном формате. При выписке пациента из стационара или после рентгенологического исследования значение дозовой нагрузки вносится в выписку.";</w:t>
      </w:r>
    </w:p>
    <w:bookmarkEnd w:id="77"/>
    <w:bookmarkStart w:name="z108"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26</w:t>
      </w:r>
      <w:r>
        <w:rPr>
          <w:rFonts w:ascii="Times New Roman"/>
          <w:b w:val="false"/>
          <w:i w:val="false"/>
          <w:color w:val="000000"/>
          <w:sz w:val="28"/>
        </w:rPr>
        <w:t xml:space="preserve"> изложить в следующей редакции:</w:t>
      </w:r>
    </w:p>
    <w:bookmarkEnd w:id="78"/>
    <w:bookmarkStart w:name="z109" w:id="79"/>
    <w:p>
      <w:pPr>
        <w:spacing w:after="0"/>
        <w:ind w:left="0"/>
        <w:jc w:val="both"/>
      </w:pPr>
      <w:r>
        <w:rPr>
          <w:rFonts w:ascii="Times New Roman"/>
          <w:b w:val="false"/>
          <w:i w:val="false"/>
          <w:color w:val="000000"/>
          <w:sz w:val="28"/>
        </w:rPr>
        <w:t>
      "Глава 26. Требования к организации производственного контроля";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398</w:t>
      </w:r>
      <w:r>
        <w:rPr>
          <w:rFonts w:ascii="Times New Roman"/>
          <w:b w:val="false"/>
          <w:i w:val="false"/>
          <w:color w:val="000000"/>
          <w:sz w:val="28"/>
        </w:rPr>
        <w:t xml:space="preserve"> изложить в следующей редакции:</w:t>
      </w:r>
    </w:p>
    <w:bookmarkStart w:name="z111" w:id="80"/>
    <w:p>
      <w:pPr>
        <w:spacing w:after="0"/>
        <w:ind w:left="0"/>
        <w:jc w:val="both"/>
      </w:pPr>
      <w:r>
        <w:rPr>
          <w:rFonts w:ascii="Times New Roman"/>
          <w:b w:val="false"/>
          <w:i w:val="false"/>
          <w:color w:val="000000"/>
          <w:sz w:val="28"/>
        </w:rPr>
        <w:t xml:space="preserve">
      "398. Производственный контроль включает в себя радиационный контроль и контроль эксплуатационных параметров в соответствии с </w:t>
      </w:r>
      <w:r>
        <w:rPr>
          <w:rFonts w:ascii="Times New Roman"/>
          <w:b w:val="false"/>
          <w:i w:val="false"/>
          <w:color w:val="000000"/>
          <w:sz w:val="28"/>
        </w:rPr>
        <w:t>приложениями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настоящим Санитарным правилам.</w:t>
      </w:r>
    </w:p>
    <w:bookmarkEnd w:id="80"/>
    <w:bookmarkStart w:name="z112" w:id="81"/>
    <w:p>
      <w:pPr>
        <w:spacing w:after="0"/>
        <w:ind w:left="0"/>
        <w:jc w:val="both"/>
      </w:pPr>
      <w:r>
        <w:rPr>
          <w:rFonts w:ascii="Times New Roman"/>
          <w:b w:val="false"/>
          <w:i w:val="false"/>
          <w:color w:val="000000"/>
          <w:sz w:val="28"/>
        </w:rPr>
        <w:t>
      Контроль эксплуатационных параметров подразделяется на:</w:t>
      </w:r>
    </w:p>
    <w:bookmarkEnd w:id="81"/>
    <w:bookmarkStart w:name="z113" w:id="82"/>
    <w:p>
      <w:pPr>
        <w:spacing w:after="0"/>
        <w:ind w:left="0"/>
        <w:jc w:val="both"/>
      </w:pPr>
      <w:r>
        <w:rPr>
          <w:rFonts w:ascii="Times New Roman"/>
          <w:b w:val="false"/>
          <w:i w:val="false"/>
          <w:color w:val="000000"/>
          <w:sz w:val="28"/>
        </w:rPr>
        <w:t>
      1) приемочный, после проведения пуско-наладочных работ до начала эксплуатации аппаратов лучевой диагностики и терапии;</w:t>
      </w:r>
    </w:p>
    <w:bookmarkEnd w:id="82"/>
    <w:bookmarkStart w:name="z114" w:id="83"/>
    <w:p>
      <w:pPr>
        <w:spacing w:after="0"/>
        <w:ind w:left="0"/>
        <w:jc w:val="both"/>
      </w:pPr>
      <w:r>
        <w:rPr>
          <w:rFonts w:ascii="Times New Roman"/>
          <w:b w:val="false"/>
          <w:i w:val="false"/>
          <w:color w:val="000000"/>
          <w:sz w:val="28"/>
        </w:rPr>
        <w:t>
      2) периодический, в соответствии с правилами, разрабатываемыми для каждого типа аппарата лучевой диагностики и терапии;</w:t>
      </w:r>
    </w:p>
    <w:bookmarkEnd w:id="83"/>
    <w:bookmarkStart w:name="z115" w:id="84"/>
    <w:p>
      <w:pPr>
        <w:spacing w:after="0"/>
        <w:ind w:left="0"/>
        <w:jc w:val="both"/>
      </w:pPr>
      <w:r>
        <w:rPr>
          <w:rFonts w:ascii="Times New Roman"/>
          <w:b w:val="false"/>
          <w:i w:val="false"/>
          <w:color w:val="000000"/>
          <w:sz w:val="28"/>
        </w:rPr>
        <w:t>
      3) внеплановый, при замене основных узлов рентгеновского аппарата и при проведении ремонтно-наладочных работ.</w:t>
      </w:r>
    </w:p>
    <w:bookmarkEnd w:id="84"/>
    <w:bookmarkStart w:name="z116" w:id="85"/>
    <w:p>
      <w:pPr>
        <w:spacing w:after="0"/>
        <w:ind w:left="0"/>
        <w:jc w:val="both"/>
      </w:pPr>
      <w:r>
        <w:rPr>
          <w:rFonts w:ascii="Times New Roman"/>
          <w:b w:val="false"/>
          <w:i w:val="false"/>
          <w:color w:val="000000"/>
          <w:sz w:val="28"/>
        </w:rPr>
        <w:t>
      Объем радиационного контроля определяется характером изменения условий эксплуатации кабинета.</w:t>
      </w:r>
    </w:p>
    <w:bookmarkEnd w:id="85"/>
    <w:bookmarkStart w:name="z117" w:id="86"/>
    <w:p>
      <w:pPr>
        <w:spacing w:after="0"/>
        <w:ind w:left="0"/>
        <w:jc w:val="both"/>
      </w:pPr>
      <w:r>
        <w:rPr>
          <w:rFonts w:ascii="Times New Roman"/>
          <w:b w:val="false"/>
          <w:i w:val="false"/>
          <w:color w:val="000000"/>
          <w:sz w:val="28"/>
        </w:rPr>
        <w:t>
      При радиационном контроле проводятся:</w:t>
      </w:r>
    </w:p>
    <w:bookmarkEnd w:id="86"/>
    <w:bookmarkStart w:name="z118" w:id="87"/>
    <w:p>
      <w:pPr>
        <w:spacing w:after="0"/>
        <w:ind w:left="0"/>
        <w:jc w:val="both"/>
      </w:pPr>
      <w:r>
        <w:rPr>
          <w:rFonts w:ascii="Times New Roman"/>
          <w:b w:val="false"/>
          <w:i w:val="false"/>
          <w:color w:val="000000"/>
          <w:sz w:val="28"/>
        </w:rPr>
        <w:t>
      1) замеры мощности дозы излучения на рабочих местах персонала, в помещениях и на территории, смежных с процедурной кабинета не реже одного раза в два года;</w:t>
      </w:r>
    </w:p>
    <w:bookmarkEnd w:id="87"/>
    <w:bookmarkStart w:name="z119" w:id="88"/>
    <w:p>
      <w:pPr>
        <w:spacing w:after="0"/>
        <w:ind w:left="0"/>
        <w:jc w:val="both"/>
      </w:pPr>
      <w:r>
        <w:rPr>
          <w:rFonts w:ascii="Times New Roman"/>
          <w:b w:val="false"/>
          <w:i w:val="false"/>
          <w:color w:val="000000"/>
          <w:sz w:val="28"/>
        </w:rPr>
        <w:t>
      2) контроль защитной эффективности передвижных и индивидуальных средств радиационной защиты – не реже одного раза в два года;</w:t>
      </w:r>
    </w:p>
    <w:bookmarkEnd w:id="88"/>
    <w:bookmarkStart w:name="z120" w:id="89"/>
    <w:p>
      <w:pPr>
        <w:spacing w:after="0"/>
        <w:ind w:left="0"/>
        <w:jc w:val="both"/>
      </w:pPr>
      <w:r>
        <w:rPr>
          <w:rFonts w:ascii="Times New Roman"/>
          <w:b w:val="false"/>
          <w:i w:val="false"/>
          <w:color w:val="000000"/>
          <w:sz w:val="28"/>
        </w:rPr>
        <w:t>
      3) контроль технического состояния (техническое обслуживание) рентгеновского медицинского оборудования проводится не реже одного раза в год.</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399 </w:t>
      </w:r>
      <w:r>
        <w:rPr>
          <w:rFonts w:ascii="Times New Roman"/>
          <w:b w:val="false"/>
          <w:i w:val="false"/>
          <w:color w:val="000000"/>
          <w:sz w:val="28"/>
        </w:rPr>
        <w:t>изложить в следующей редакции:</w:t>
      </w:r>
    </w:p>
    <w:bookmarkStart w:name="z122" w:id="90"/>
    <w:p>
      <w:pPr>
        <w:spacing w:after="0"/>
        <w:ind w:left="0"/>
        <w:jc w:val="both"/>
      </w:pPr>
      <w:r>
        <w:rPr>
          <w:rFonts w:ascii="Times New Roman"/>
          <w:b w:val="false"/>
          <w:i w:val="false"/>
          <w:color w:val="000000"/>
          <w:sz w:val="28"/>
        </w:rPr>
        <w:t>
      "399. Контроль эксплуатационных параметров всех типов рентгеновского оборудования проводится один раз в два года, для рентген аппаратов со сроком эксплуатации более десяти лет – один раз в год. Контроль эксплуатационных параметров дентальных аппаратов один раз в три года. Для систем проявки пленок контроль параметров проводиться, в зависимости от рабочей нагрузки, от одного раза в день до одного раза в неделю (рекомендуется 3 раза в неделю). Для систем автоматического управления экспозицией контроль параметров проводится один раз в два года.</w:t>
      </w:r>
    </w:p>
    <w:bookmarkEnd w:id="90"/>
    <w:bookmarkStart w:name="z123" w:id="91"/>
    <w:p>
      <w:pPr>
        <w:spacing w:after="0"/>
        <w:ind w:left="0"/>
        <w:jc w:val="both"/>
      </w:pPr>
      <w:r>
        <w:rPr>
          <w:rFonts w:ascii="Times New Roman"/>
          <w:b w:val="false"/>
          <w:i w:val="false"/>
          <w:color w:val="000000"/>
          <w:sz w:val="28"/>
        </w:rPr>
        <w:t>
      Эксплуатация рентгеновских аппаратов, в работе которых по результатам контроля эксплуатационных параметров (контроль качества) выявлены отклонения, не допускается.";</w:t>
      </w:r>
    </w:p>
    <w:bookmarkEnd w:id="91"/>
    <w:bookmarkStart w:name="z124" w:id="92"/>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End w:id="92"/>
    <w:bookmarkStart w:name="z125" w:id="93"/>
    <w:p>
      <w:pPr>
        <w:spacing w:after="0"/>
        <w:ind w:left="0"/>
        <w:jc w:val="both"/>
      </w:pPr>
      <w:r>
        <w:rPr>
          <w:rFonts w:ascii="Times New Roman"/>
          <w:b w:val="false"/>
          <w:i w:val="false"/>
          <w:color w:val="000000"/>
          <w:sz w:val="28"/>
        </w:rPr>
        <w:t>
      "Глава 27. Требования к обеспечению радиационной безопасности при рентгеностоматологических исследованиях";</w:t>
      </w:r>
    </w:p>
    <w:bookmarkEnd w:id="93"/>
    <w:bookmarkStart w:name="z126" w:id="94"/>
    <w:p>
      <w:pPr>
        <w:spacing w:after="0"/>
        <w:ind w:left="0"/>
        <w:jc w:val="both"/>
      </w:pPr>
      <w:r>
        <w:rPr>
          <w:rFonts w:ascii="Times New Roman"/>
          <w:b w:val="false"/>
          <w:i w:val="false"/>
          <w:color w:val="000000"/>
          <w:sz w:val="28"/>
        </w:rPr>
        <w:t>
      "Глава 28. Требования к гамма-терапевтическим аппаратам и производственным помещениям";</w:t>
      </w:r>
    </w:p>
    <w:bookmarkEnd w:id="94"/>
    <w:bookmarkStart w:name="z127" w:id="95"/>
    <w:p>
      <w:pPr>
        <w:spacing w:after="0"/>
        <w:ind w:left="0"/>
        <w:jc w:val="both"/>
      </w:pPr>
      <w:r>
        <w:rPr>
          <w:rFonts w:ascii="Times New Roman"/>
          <w:b w:val="false"/>
          <w:i w:val="false"/>
          <w:color w:val="000000"/>
          <w:sz w:val="28"/>
        </w:rPr>
        <w:t>
      "Глава 29. Требования к радиационной защите производственных помещений";</w:t>
      </w:r>
    </w:p>
    <w:bookmarkEnd w:id="95"/>
    <w:bookmarkStart w:name="z128" w:id="96"/>
    <w:p>
      <w:pPr>
        <w:spacing w:after="0"/>
        <w:ind w:left="0"/>
        <w:jc w:val="both"/>
      </w:pPr>
      <w:r>
        <w:rPr>
          <w:rFonts w:ascii="Times New Roman"/>
          <w:b w:val="false"/>
          <w:i w:val="false"/>
          <w:color w:val="000000"/>
          <w:sz w:val="28"/>
        </w:rPr>
        <w:t>
      "Глава 30. Требования к техническому оснащению и организации работ в подразделениях лучевой терапии";</w:t>
      </w:r>
    </w:p>
    <w:bookmarkEnd w:id="96"/>
    <w:bookmarkStart w:name="z129" w:id="97"/>
    <w:p>
      <w:pPr>
        <w:spacing w:after="0"/>
        <w:ind w:left="0"/>
        <w:jc w:val="both"/>
      </w:pPr>
      <w:r>
        <w:rPr>
          <w:rFonts w:ascii="Times New Roman"/>
          <w:b w:val="false"/>
          <w:i w:val="false"/>
          <w:color w:val="000000"/>
          <w:sz w:val="28"/>
        </w:rPr>
        <w:t>
      пункт 484 изложить в следующей редакции:</w:t>
      </w:r>
    </w:p>
    <w:bookmarkEnd w:id="97"/>
    <w:bookmarkStart w:name="z130" w:id="98"/>
    <w:p>
      <w:pPr>
        <w:spacing w:after="0"/>
        <w:ind w:left="0"/>
        <w:jc w:val="both"/>
      </w:pPr>
      <w:r>
        <w:rPr>
          <w:rFonts w:ascii="Times New Roman"/>
          <w:b w:val="false"/>
          <w:i w:val="false"/>
          <w:color w:val="000000"/>
          <w:sz w:val="28"/>
        </w:rPr>
        <w:t>
      "484. Общая активность радионуклидных источников, находящихся в хранилище, не должна превышать значения, указанного в санитарно-эпидемиологическом заключении.";</w:t>
      </w:r>
    </w:p>
    <w:bookmarkEnd w:id="98"/>
    <w:bookmarkStart w:name="z131" w:id="99"/>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следующей редакции:</w:t>
      </w:r>
    </w:p>
    <w:bookmarkEnd w:id="99"/>
    <w:bookmarkStart w:name="z132" w:id="100"/>
    <w:p>
      <w:pPr>
        <w:spacing w:after="0"/>
        <w:ind w:left="0"/>
        <w:jc w:val="both"/>
      </w:pPr>
      <w:r>
        <w:rPr>
          <w:rFonts w:ascii="Times New Roman"/>
          <w:b w:val="false"/>
          <w:i w:val="false"/>
          <w:color w:val="000000"/>
          <w:sz w:val="28"/>
        </w:rPr>
        <w:t>
      "Глава 31. Профилактика и устранение последствий радиационных аварий";</w:t>
      </w:r>
    </w:p>
    <w:bookmarkEnd w:id="100"/>
    <w:bookmarkStart w:name="z133" w:id="101"/>
    <w:p>
      <w:pPr>
        <w:spacing w:after="0"/>
        <w:ind w:left="0"/>
        <w:jc w:val="both"/>
      </w:pPr>
      <w:r>
        <w:rPr>
          <w:rFonts w:ascii="Times New Roman"/>
          <w:b w:val="false"/>
          <w:i w:val="false"/>
          <w:color w:val="000000"/>
          <w:sz w:val="28"/>
        </w:rPr>
        <w:t>
      "Глава 32. Требования к обеспечению радиационной безопасности пациентов";</w:t>
      </w:r>
    </w:p>
    <w:bookmarkEnd w:id="101"/>
    <w:bookmarkStart w:name="z134" w:id="102"/>
    <w:p>
      <w:pPr>
        <w:spacing w:after="0"/>
        <w:ind w:left="0"/>
        <w:jc w:val="both"/>
      </w:pPr>
      <w:r>
        <w:rPr>
          <w:rFonts w:ascii="Times New Roman"/>
          <w:b w:val="false"/>
          <w:i w:val="false"/>
          <w:color w:val="000000"/>
          <w:sz w:val="28"/>
        </w:rPr>
        <w:t>
      "Глава 33. Требования к обеспечению радиационной безопасности персонала";</w:t>
      </w:r>
    </w:p>
    <w:bookmarkEnd w:id="102"/>
    <w:bookmarkStart w:name="z135" w:id="103"/>
    <w:p>
      <w:pPr>
        <w:spacing w:after="0"/>
        <w:ind w:left="0"/>
        <w:jc w:val="both"/>
      </w:pPr>
      <w:r>
        <w:rPr>
          <w:rFonts w:ascii="Times New Roman"/>
          <w:b w:val="false"/>
          <w:i w:val="false"/>
          <w:color w:val="000000"/>
          <w:sz w:val="28"/>
        </w:rPr>
        <w:t>
      "Глава 34. Требования к контролю обеспечения радиационной безопасности";</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508</w:t>
      </w:r>
      <w:r>
        <w:rPr>
          <w:rFonts w:ascii="Times New Roman"/>
          <w:b w:val="false"/>
          <w:i w:val="false"/>
          <w:color w:val="000000"/>
          <w:sz w:val="28"/>
        </w:rPr>
        <w:t xml:space="preserve"> изложить в следующей редакции:</w:t>
      </w:r>
    </w:p>
    <w:bookmarkStart w:name="z137" w:id="104"/>
    <w:p>
      <w:pPr>
        <w:spacing w:after="0"/>
        <w:ind w:left="0"/>
        <w:jc w:val="both"/>
      </w:pPr>
      <w:r>
        <w:rPr>
          <w:rFonts w:ascii="Times New Roman"/>
          <w:b w:val="false"/>
          <w:i w:val="false"/>
          <w:color w:val="000000"/>
          <w:sz w:val="28"/>
        </w:rPr>
        <w:t>
      "508. План проведения радиационного контроля включает объем, периодичность, конкретные точки проведения измерений, указанные на схеме помещений подразделения лучевой терапии. При необходимости (ремонт, реконструкция помещений и оборудования, новые технологии, аварийные ситуации и другие) в план проведения радиационного контроля по согласованию с администрацией объекта вносятся соответствующие изменения.";</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509</w:t>
      </w:r>
      <w:r>
        <w:rPr>
          <w:rFonts w:ascii="Times New Roman"/>
          <w:b w:val="false"/>
          <w:i w:val="false"/>
          <w:color w:val="000000"/>
          <w:sz w:val="28"/>
        </w:rPr>
        <w:t xml:space="preserve"> изложить в следующей редакции:</w:t>
      </w:r>
    </w:p>
    <w:bookmarkStart w:name="z139" w:id="105"/>
    <w:p>
      <w:pPr>
        <w:spacing w:after="0"/>
        <w:ind w:left="0"/>
        <w:jc w:val="both"/>
      </w:pPr>
      <w:r>
        <w:rPr>
          <w:rFonts w:ascii="Times New Roman"/>
          <w:b w:val="false"/>
          <w:i w:val="false"/>
          <w:color w:val="000000"/>
          <w:sz w:val="28"/>
        </w:rPr>
        <w:t>
      "509. Персонал, осуществляющий радиационный контроль, временно приостанавливает работы с источниками излучений при выявлении нарушений настоящих указаний и должностных инструкций в области обеспечения радиационной безопасности до устранения обнаруженных нарушений.";</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заголовки глав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141" w:id="106"/>
    <w:p>
      <w:pPr>
        <w:spacing w:after="0"/>
        <w:ind w:left="0"/>
        <w:jc w:val="both"/>
      </w:pPr>
      <w:r>
        <w:rPr>
          <w:rFonts w:ascii="Times New Roman"/>
          <w:b w:val="false"/>
          <w:i w:val="false"/>
          <w:color w:val="000000"/>
          <w:sz w:val="28"/>
        </w:rPr>
        <w:t>
      "Глава 35. Требования к эксплуатации установок неиспользуемого рентгеновского излучения";</w:t>
      </w:r>
    </w:p>
    <w:bookmarkEnd w:id="106"/>
    <w:bookmarkStart w:name="z142" w:id="107"/>
    <w:p>
      <w:pPr>
        <w:spacing w:after="0"/>
        <w:ind w:left="0"/>
        <w:jc w:val="both"/>
      </w:pPr>
      <w:r>
        <w:rPr>
          <w:rFonts w:ascii="Times New Roman"/>
          <w:b w:val="false"/>
          <w:i w:val="false"/>
          <w:color w:val="000000"/>
          <w:sz w:val="28"/>
        </w:rPr>
        <w:t>
      "Глава 36. Требования к эксплуатации ускорителей электронов с энергией до 100 МэВ";</w:t>
      </w:r>
    </w:p>
    <w:bookmarkEnd w:id="107"/>
    <w:bookmarkStart w:name="z143" w:id="108"/>
    <w:p>
      <w:pPr>
        <w:spacing w:after="0"/>
        <w:ind w:left="0"/>
        <w:jc w:val="both"/>
      </w:pPr>
      <w:r>
        <w:rPr>
          <w:rFonts w:ascii="Times New Roman"/>
          <w:b w:val="false"/>
          <w:i w:val="false"/>
          <w:color w:val="000000"/>
          <w:sz w:val="28"/>
        </w:rPr>
        <w:t>
      "Глава 37. Требования к условиям работы в производственных лабораториях, работающих с радиоактивными веществами";</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553</w:t>
      </w:r>
      <w:r>
        <w:rPr>
          <w:rFonts w:ascii="Times New Roman"/>
          <w:b w:val="false"/>
          <w:i w:val="false"/>
          <w:color w:val="000000"/>
          <w:sz w:val="28"/>
        </w:rPr>
        <w:t xml:space="preserve"> изложить в следующей редакции:</w:t>
      </w:r>
    </w:p>
    <w:bookmarkStart w:name="z145" w:id="109"/>
    <w:p>
      <w:pPr>
        <w:spacing w:after="0"/>
        <w:ind w:left="0"/>
        <w:jc w:val="both"/>
      </w:pPr>
      <w:r>
        <w:rPr>
          <w:rFonts w:ascii="Times New Roman"/>
          <w:b w:val="false"/>
          <w:i w:val="false"/>
          <w:color w:val="000000"/>
          <w:sz w:val="28"/>
        </w:rPr>
        <w:t>
      "553. В лаборатории проводится индивидуальный дозиметрический контроль с регистрацией полученной дозы в журнале и радиационный контроль на рабочих местах, на территории.";</w:t>
      </w:r>
    </w:p>
    <w:bookmarkEnd w:id="109"/>
    <w:bookmarkStart w:name="z146" w:id="1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38</w:t>
      </w:r>
      <w:r>
        <w:rPr>
          <w:rFonts w:ascii="Times New Roman"/>
          <w:b w:val="false"/>
          <w:i w:val="false"/>
          <w:color w:val="000000"/>
          <w:sz w:val="28"/>
        </w:rPr>
        <w:t xml:space="preserve"> изложить в следующей редакции:</w:t>
      </w:r>
    </w:p>
    <w:bookmarkEnd w:id="110"/>
    <w:bookmarkStart w:name="z147" w:id="111"/>
    <w:p>
      <w:pPr>
        <w:spacing w:after="0"/>
        <w:ind w:left="0"/>
        <w:jc w:val="both"/>
      </w:pPr>
      <w:r>
        <w:rPr>
          <w:rFonts w:ascii="Times New Roman"/>
          <w:b w:val="false"/>
          <w:i w:val="false"/>
          <w:color w:val="000000"/>
          <w:sz w:val="28"/>
        </w:rPr>
        <w:t>
      "Глава 38. Требования к объектам ядерной медицины";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603</w:t>
      </w:r>
      <w:r>
        <w:rPr>
          <w:rFonts w:ascii="Times New Roman"/>
          <w:b w:val="false"/>
          <w:i w:val="false"/>
          <w:color w:val="000000"/>
          <w:sz w:val="28"/>
        </w:rPr>
        <w:t xml:space="preserve"> изложить в следующей редакции:</w:t>
      </w:r>
    </w:p>
    <w:bookmarkStart w:name="z149" w:id="112"/>
    <w:p>
      <w:pPr>
        <w:spacing w:after="0"/>
        <w:ind w:left="0"/>
        <w:jc w:val="both"/>
      </w:pPr>
      <w:r>
        <w:rPr>
          <w:rFonts w:ascii="Times New Roman"/>
          <w:b w:val="false"/>
          <w:i w:val="false"/>
          <w:color w:val="000000"/>
          <w:sz w:val="28"/>
        </w:rPr>
        <w:t>
      "603. Диагностические референтные уровни при медицинском облучении регламентируется в соответствии с приложением 42 настоящих Санитарных правил.";</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636</w:t>
      </w:r>
      <w:r>
        <w:rPr>
          <w:rFonts w:ascii="Times New Roman"/>
          <w:b w:val="false"/>
          <w:i w:val="false"/>
          <w:color w:val="000000"/>
          <w:sz w:val="28"/>
        </w:rPr>
        <w:t xml:space="preserve"> изложить в следующей редакции:</w:t>
      </w:r>
    </w:p>
    <w:bookmarkStart w:name="z151" w:id="113"/>
    <w:p>
      <w:pPr>
        <w:spacing w:after="0"/>
        <w:ind w:left="0"/>
        <w:jc w:val="both"/>
      </w:pPr>
      <w:r>
        <w:rPr>
          <w:rFonts w:ascii="Times New Roman"/>
          <w:b w:val="false"/>
          <w:i w:val="false"/>
          <w:color w:val="000000"/>
          <w:sz w:val="28"/>
        </w:rPr>
        <w:t>
      "636. Радиационный контроль включает:</w:t>
      </w:r>
    </w:p>
    <w:bookmarkEnd w:id="113"/>
    <w:bookmarkStart w:name="z152" w:id="114"/>
    <w:p>
      <w:pPr>
        <w:spacing w:after="0"/>
        <w:ind w:left="0"/>
        <w:jc w:val="both"/>
      </w:pPr>
      <w:r>
        <w:rPr>
          <w:rFonts w:ascii="Times New Roman"/>
          <w:b w:val="false"/>
          <w:i w:val="false"/>
          <w:color w:val="000000"/>
          <w:sz w:val="28"/>
        </w:rPr>
        <w:t>
      1) индивидуальный дозиметрический контроль внешнего облучения персонала;</w:t>
      </w:r>
    </w:p>
    <w:bookmarkEnd w:id="114"/>
    <w:bookmarkStart w:name="z153" w:id="115"/>
    <w:p>
      <w:pPr>
        <w:spacing w:after="0"/>
        <w:ind w:left="0"/>
        <w:jc w:val="both"/>
      </w:pPr>
      <w:r>
        <w:rPr>
          <w:rFonts w:ascii="Times New Roman"/>
          <w:b w:val="false"/>
          <w:i w:val="false"/>
          <w:color w:val="000000"/>
          <w:sz w:val="28"/>
        </w:rPr>
        <w:t>
      2) индивидуальный радиометрический контроль уровня инкорпорации радионуклидов у персонала в случае радиационной аварии;</w:t>
      </w:r>
    </w:p>
    <w:bookmarkEnd w:id="115"/>
    <w:bookmarkStart w:name="z154" w:id="116"/>
    <w:p>
      <w:pPr>
        <w:spacing w:after="0"/>
        <w:ind w:left="0"/>
        <w:jc w:val="both"/>
      </w:pPr>
      <w:r>
        <w:rPr>
          <w:rFonts w:ascii="Times New Roman"/>
          <w:b w:val="false"/>
          <w:i w:val="false"/>
          <w:color w:val="000000"/>
          <w:sz w:val="28"/>
        </w:rPr>
        <w:t>
      3) измерение уровней радиоактивного загрязнения рабочих поверхностей, одежды и кожных покровов работающих;</w:t>
      </w:r>
    </w:p>
    <w:bookmarkEnd w:id="116"/>
    <w:bookmarkStart w:name="z155" w:id="117"/>
    <w:p>
      <w:pPr>
        <w:spacing w:after="0"/>
        <w:ind w:left="0"/>
        <w:jc w:val="both"/>
      </w:pPr>
      <w:r>
        <w:rPr>
          <w:rFonts w:ascii="Times New Roman"/>
          <w:b w:val="false"/>
          <w:i w:val="false"/>
          <w:color w:val="000000"/>
          <w:sz w:val="28"/>
        </w:rPr>
        <w:t>
      4) измерение мощности поглощенной дозы фотонного и бета-излучения на рабочих местах персонала, в том числе и при работах с радиоактивными газами;</w:t>
      </w:r>
    </w:p>
    <w:bookmarkEnd w:id="117"/>
    <w:bookmarkStart w:name="z156" w:id="118"/>
    <w:p>
      <w:pPr>
        <w:spacing w:after="0"/>
        <w:ind w:left="0"/>
        <w:jc w:val="both"/>
      </w:pPr>
      <w:r>
        <w:rPr>
          <w:rFonts w:ascii="Times New Roman"/>
          <w:b w:val="false"/>
          <w:i w:val="false"/>
          <w:color w:val="000000"/>
          <w:sz w:val="28"/>
        </w:rPr>
        <w:t>
      5) измерение объемной активности радиоактивных аэрозолей в воздухе рабочих помещений;</w:t>
      </w:r>
    </w:p>
    <w:bookmarkEnd w:id="118"/>
    <w:bookmarkStart w:name="z157" w:id="119"/>
    <w:p>
      <w:pPr>
        <w:spacing w:after="0"/>
        <w:ind w:left="0"/>
        <w:jc w:val="both"/>
      </w:pPr>
      <w:r>
        <w:rPr>
          <w:rFonts w:ascii="Times New Roman"/>
          <w:b w:val="false"/>
          <w:i w:val="false"/>
          <w:color w:val="000000"/>
          <w:sz w:val="28"/>
        </w:rPr>
        <w:t>
      6) контроль за сбором, хранением и удалением твердых радиоактивных отходов;</w:t>
      </w:r>
    </w:p>
    <w:bookmarkEnd w:id="119"/>
    <w:bookmarkStart w:name="z158" w:id="120"/>
    <w:p>
      <w:pPr>
        <w:spacing w:after="0"/>
        <w:ind w:left="0"/>
        <w:jc w:val="both"/>
      </w:pPr>
      <w:r>
        <w:rPr>
          <w:rFonts w:ascii="Times New Roman"/>
          <w:b w:val="false"/>
          <w:i w:val="false"/>
          <w:color w:val="000000"/>
          <w:sz w:val="28"/>
        </w:rPr>
        <w:t>
      7) радиометрический контроль сточных вод;</w:t>
      </w:r>
    </w:p>
    <w:bookmarkEnd w:id="120"/>
    <w:bookmarkStart w:name="z159" w:id="121"/>
    <w:p>
      <w:pPr>
        <w:spacing w:after="0"/>
        <w:ind w:left="0"/>
        <w:jc w:val="both"/>
      </w:pPr>
      <w:r>
        <w:rPr>
          <w:rFonts w:ascii="Times New Roman"/>
          <w:b w:val="false"/>
          <w:i w:val="false"/>
          <w:color w:val="000000"/>
          <w:sz w:val="28"/>
        </w:rPr>
        <w:t>
      8) радиометрический контроль фильтров вентиляционных систем.";</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заголовки глав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161" w:id="122"/>
    <w:p>
      <w:pPr>
        <w:spacing w:after="0"/>
        <w:ind w:left="0"/>
        <w:jc w:val="both"/>
      </w:pPr>
      <w:r>
        <w:rPr>
          <w:rFonts w:ascii="Times New Roman"/>
          <w:b w:val="false"/>
          <w:i w:val="false"/>
          <w:color w:val="000000"/>
          <w:sz w:val="28"/>
        </w:rPr>
        <w:t>
      "Глава 39. Требования к содержанию и эксплуатации специальных прачечных по дезактивации спецодежды и других СИЗ";</w:t>
      </w:r>
    </w:p>
    <w:bookmarkEnd w:id="122"/>
    <w:bookmarkStart w:name="z162" w:id="123"/>
    <w:p>
      <w:pPr>
        <w:spacing w:after="0"/>
        <w:ind w:left="0"/>
        <w:jc w:val="both"/>
      </w:pPr>
      <w:r>
        <w:rPr>
          <w:rFonts w:ascii="Times New Roman"/>
          <w:b w:val="false"/>
          <w:i w:val="false"/>
          <w:color w:val="000000"/>
          <w:sz w:val="28"/>
        </w:rPr>
        <w:t>
      "Глава 40. Требования к сбору, хранению и удалению радиоактивных отходов из объектов";</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672</w:t>
      </w:r>
      <w:r>
        <w:rPr>
          <w:rFonts w:ascii="Times New Roman"/>
          <w:b w:val="false"/>
          <w:i w:val="false"/>
          <w:color w:val="000000"/>
          <w:sz w:val="28"/>
        </w:rPr>
        <w:t xml:space="preserve"> изложить в следующей редакции:</w:t>
      </w:r>
    </w:p>
    <w:bookmarkStart w:name="z164" w:id="124"/>
    <w:p>
      <w:pPr>
        <w:spacing w:after="0"/>
        <w:ind w:left="0"/>
        <w:jc w:val="both"/>
      </w:pPr>
      <w:r>
        <w:rPr>
          <w:rFonts w:ascii="Times New Roman"/>
          <w:b w:val="false"/>
          <w:i w:val="false"/>
          <w:color w:val="000000"/>
          <w:sz w:val="28"/>
        </w:rPr>
        <w:t>
      "672. Для сбора и транспортирования РАО на объектах применяются:</w:t>
      </w:r>
    </w:p>
    <w:bookmarkEnd w:id="124"/>
    <w:bookmarkStart w:name="z165" w:id="125"/>
    <w:p>
      <w:pPr>
        <w:spacing w:after="0"/>
        <w:ind w:left="0"/>
        <w:jc w:val="both"/>
      </w:pPr>
      <w:r>
        <w:rPr>
          <w:rFonts w:ascii="Times New Roman"/>
          <w:b w:val="false"/>
          <w:i w:val="false"/>
          <w:color w:val="000000"/>
          <w:sz w:val="28"/>
        </w:rPr>
        <w:t>
      1) для твердых РАО (далее – ТРО) – сборники-контейнеры, снабженные первичной упаковкой, пластиковые или бумажные мешки  (крафт-мешки) в виде самостоятельной упаковки.</w:t>
      </w:r>
    </w:p>
    <w:bookmarkEnd w:id="125"/>
    <w:bookmarkStart w:name="z166" w:id="126"/>
    <w:p>
      <w:pPr>
        <w:spacing w:after="0"/>
        <w:ind w:left="0"/>
        <w:jc w:val="both"/>
      </w:pPr>
      <w:r>
        <w:rPr>
          <w:rFonts w:ascii="Times New Roman"/>
          <w:b w:val="false"/>
          <w:i w:val="false"/>
          <w:color w:val="000000"/>
          <w:sz w:val="28"/>
        </w:rPr>
        <w:t>
      Использование пластиковых и крафт-мешков в качестве самостоятельной упаковки (вне контейнера) не допускается для отходов, содержащих эманирующие вещества, или отходов, которые могут привести к механическим повреждениям мешков (острые, колющие и режущие предметы);</w:t>
      </w:r>
    </w:p>
    <w:bookmarkEnd w:id="126"/>
    <w:bookmarkStart w:name="z167" w:id="127"/>
    <w:p>
      <w:pPr>
        <w:spacing w:after="0"/>
        <w:ind w:left="0"/>
        <w:jc w:val="both"/>
      </w:pPr>
      <w:r>
        <w:rPr>
          <w:rFonts w:ascii="Times New Roman"/>
          <w:b w:val="false"/>
          <w:i w:val="false"/>
          <w:color w:val="000000"/>
          <w:sz w:val="28"/>
        </w:rPr>
        <w:t>
      2) для жидких РАО (далее – ЖРО) – сборники-контейнеры или специальные цистерны.";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677</w:t>
      </w:r>
      <w:r>
        <w:rPr>
          <w:rFonts w:ascii="Times New Roman"/>
          <w:b w:val="false"/>
          <w:i w:val="false"/>
          <w:color w:val="000000"/>
          <w:sz w:val="28"/>
        </w:rPr>
        <w:t xml:space="preserve"> изложить в следующей редакции:</w:t>
      </w:r>
    </w:p>
    <w:bookmarkStart w:name="z169" w:id="128"/>
    <w:p>
      <w:pPr>
        <w:spacing w:after="0"/>
        <w:ind w:left="0"/>
        <w:jc w:val="both"/>
      </w:pPr>
      <w:r>
        <w:rPr>
          <w:rFonts w:ascii="Times New Roman"/>
          <w:b w:val="false"/>
          <w:i w:val="false"/>
          <w:color w:val="000000"/>
          <w:sz w:val="28"/>
        </w:rPr>
        <w:t>
      "677. ЖРО, подлежащие переработке на специализированных организациях по сбору, переработке и захоронению отходов (далее – СО) или в пункте захоронения РАО (далее – ПЗРО), нейтрализуются до pH=7. Нейтрализация осуществляется в объекте. ЖРО в процессе сбора разделяются на горючие и негорючие. Горючие ЖРО собираются в отдельные емкости, отвечающие требованиям пожарной безопасности.";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693</w:t>
      </w:r>
      <w:r>
        <w:rPr>
          <w:rFonts w:ascii="Times New Roman"/>
          <w:b w:val="false"/>
          <w:i w:val="false"/>
          <w:color w:val="000000"/>
          <w:sz w:val="28"/>
        </w:rPr>
        <w:t xml:space="preserve"> изложить в следующей редакции:</w:t>
      </w:r>
    </w:p>
    <w:bookmarkStart w:name="z171" w:id="129"/>
    <w:p>
      <w:pPr>
        <w:spacing w:after="0"/>
        <w:ind w:left="0"/>
        <w:jc w:val="both"/>
      </w:pPr>
      <w:r>
        <w:rPr>
          <w:rFonts w:ascii="Times New Roman"/>
          <w:b w:val="false"/>
          <w:i w:val="false"/>
          <w:color w:val="000000"/>
          <w:sz w:val="28"/>
        </w:rPr>
        <w:t>
      "693. Границы участка устанавливаются на расстоянии не менее 500 м  от поверхности водоемов и мест расположения водозаборов подземных вод, на незатопляемой и не заболоченной местности, с низким уровнем грунтовых вод, обеспечивающим расположение дна емкости для захоронения радиоактивных отходов на глубине 10 и более м. Минимальная глубина уровня грунтовых вод не должна быть менее 4 м от дна емкости. Размеры участка включают резервную площадь для перспективного строительства из расчета не менее 20 лет.";</w:t>
      </w:r>
    </w:p>
    <w:bookmarkEnd w:id="129"/>
    <w:bookmarkStart w:name="z172" w:id="13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41</w:t>
      </w:r>
      <w:r>
        <w:rPr>
          <w:rFonts w:ascii="Times New Roman"/>
          <w:b w:val="false"/>
          <w:i w:val="false"/>
          <w:color w:val="000000"/>
          <w:sz w:val="28"/>
        </w:rPr>
        <w:t xml:space="preserve"> изложить в следующей редакции:</w:t>
      </w:r>
    </w:p>
    <w:bookmarkEnd w:id="130"/>
    <w:bookmarkStart w:name="z173" w:id="131"/>
    <w:p>
      <w:pPr>
        <w:spacing w:after="0"/>
        <w:ind w:left="0"/>
        <w:jc w:val="both"/>
      </w:pPr>
      <w:r>
        <w:rPr>
          <w:rFonts w:ascii="Times New Roman"/>
          <w:b w:val="false"/>
          <w:i w:val="false"/>
          <w:color w:val="000000"/>
          <w:sz w:val="28"/>
        </w:rPr>
        <w:t>
      "Глава 41. Требования к хвостохранилищам";</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707</w:t>
      </w:r>
      <w:r>
        <w:rPr>
          <w:rFonts w:ascii="Times New Roman"/>
          <w:b w:val="false"/>
          <w:i w:val="false"/>
          <w:color w:val="000000"/>
          <w:sz w:val="28"/>
        </w:rPr>
        <w:t xml:space="preserve"> изложить в следующей редакции:</w:t>
      </w:r>
    </w:p>
    <w:bookmarkStart w:name="z175" w:id="132"/>
    <w:p>
      <w:pPr>
        <w:spacing w:after="0"/>
        <w:ind w:left="0"/>
        <w:jc w:val="both"/>
      </w:pPr>
      <w:r>
        <w:rPr>
          <w:rFonts w:ascii="Times New Roman"/>
          <w:b w:val="false"/>
          <w:i w:val="false"/>
          <w:color w:val="000000"/>
          <w:sz w:val="28"/>
        </w:rPr>
        <w:t>
      "707. На территории СЗЗ и хвостохранилище ведется радиационный контроль за радиоактивной загрязненностью атмосферного воздуха, грунтовых вод и воды открытых водоемов, почвы и растительности.";</w:t>
      </w:r>
    </w:p>
    <w:bookmarkEnd w:id="132"/>
    <w:bookmarkStart w:name="z176" w:id="1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42</w:t>
      </w:r>
      <w:r>
        <w:rPr>
          <w:rFonts w:ascii="Times New Roman"/>
          <w:b w:val="false"/>
          <w:i w:val="false"/>
          <w:color w:val="000000"/>
          <w:sz w:val="28"/>
        </w:rPr>
        <w:t xml:space="preserve"> изложить в следующей редакции:</w:t>
      </w:r>
    </w:p>
    <w:bookmarkEnd w:id="133"/>
    <w:bookmarkStart w:name="z177" w:id="134"/>
    <w:p>
      <w:pPr>
        <w:spacing w:after="0"/>
        <w:ind w:left="0"/>
        <w:jc w:val="both"/>
      </w:pPr>
      <w:r>
        <w:rPr>
          <w:rFonts w:ascii="Times New Roman"/>
          <w:b w:val="false"/>
          <w:i w:val="false"/>
          <w:color w:val="000000"/>
          <w:sz w:val="28"/>
        </w:rPr>
        <w:t>
      "Глава 42. Требования к специальным поверхностным могильникам низкорадиоактивных отходов";</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717</w:t>
      </w:r>
      <w:r>
        <w:rPr>
          <w:rFonts w:ascii="Times New Roman"/>
          <w:b w:val="false"/>
          <w:i w:val="false"/>
          <w:color w:val="000000"/>
          <w:sz w:val="28"/>
        </w:rPr>
        <w:t xml:space="preserve"> изложить в следующей редакции:</w:t>
      </w:r>
    </w:p>
    <w:bookmarkStart w:name="z179" w:id="135"/>
    <w:p>
      <w:pPr>
        <w:spacing w:after="0"/>
        <w:ind w:left="0"/>
        <w:jc w:val="both"/>
      </w:pPr>
      <w:r>
        <w:rPr>
          <w:rFonts w:ascii="Times New Roman"/>
          <w:b w:val="false"/>
          <w:i w:val="false"/>
          <w:color w:val="000000"/>
          <w:sz w:val="28"/>
        </w:rPr>
        <w:t>
      "717. Поверхностный могильник подлежит радиационному контролю как хвостохранилище.";</w:t>
      </w:r>
    </w:p>
    <w:bookmarkEnd w:id="135"/>
    <w:bookmarkStart w:name="z180" w:id="1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43</w:t>
      </w:r>
      <w:r>
        <w:rPr>
          <w:rFonts w:ascii="Times New Roman"/>
          <w:b w:val="false"/>
          <w:i w:val="false"/>
          <w:color w:val="000000"/>
          <w:sz w:val="28"/>
        </w:rPr>
        <w:t xml:space="preserve"> изложить в следующей редакции:</w:t>
      </w:r>
    </w:p>
    <w:bookmarkEnd w:id="136"/>
    <w:bookmarkStart w:name="z181" w:id="137"/>
    <w:p>
      <w:pPr>
        <w:spacing w:after="0"/>
        <w:ind w:left="0"/>
        <w:jc w:val="both"/>
      </w:pPr>
      <w:r>
        <w:rPr>
          <w:rFonts w:ascii="Times New Roman"/>
          <w:b w:val="false"/>
          <w:i w:val="false"/>
          <w:color w:val="000000"/>
          <w:sz w:val="28"/>
        </w:rPr>
        <w:t>
      "Глава 43. Требования к приему радиоактивных отходов от объектов";</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721</w:t>
      </w:r>
      <w:r>
        <w:rPr>
          <w:rFonts w:ascii="Times New Roman"/>
          <w:b w:val="false"/>
          <w:i w:val="false"/>
          <w:color w:val="000000"/>
          <w:sz w:val="28"/>
        </w:rPr>
        <w:t xml:space="preserve"> изложить в следующей редакции:</w:t>
      </w:r>
    </w:p>
    <w:bookmarkStart w:name="z183" w:id="138"/>
    <w:p>
      <w:pPr>
        <w:spacing w:after="0"/>
        <w:ind w:left="0"/>
        <w:jc w:val="both"/>
      </w:pPr>
      <w:r>
        <w:rPr>
          <w:rFonts w:ascii="Times New Roman"/>
          <w:b w:val="false"/>
          <w:i w:val="false"/>
          <w:color w:val="000000"/>
          <w:sz w:val="28"/>
        </w:rPr>
        <w:t>
      "721. На каждую партию РАО оформляется паспорт в двух экземплярах согласно приложению 38 к настоящим Санитарным правилам. Один экземпляр паспорта вместе с отходами передается в СО или ПЗРО, второй хранится на объекте.";</w:t>
      </w:r>
    </w:p>
    <w:bookmarkEnd w:id="138"/>
    <w:bookmarkStart w:name="z184" w:id="139"/>
    <w:p>
      <w:pPr>
        <w:spacing w:after="0"/>
        <w:ind w:left="0"/>
        <w:jc w:val="both"/>
      </w:pPr>
      <w:r>
        <w:rPr>
          <w:rFonts w:ascii="Times New Roman"/>
          <w:b w:val="false"/>
          <w:i w:val="false"/>
          <w:color w:val="000000"/>
          <w:sz w:val="28"/>
        </w:rPr>
        <w:t>
      заголовок главы 44 изложить в следующей редакции:</w:t>
      </w:r>
    </w:p>
    <w:bookmarkEnd w:id="139"/>
    <w:bookmarkStart w:name="z185" w:id="140"/>
    <w:p>
      <w:pPr>
        <w:spacing w:after="0"/>
        <w:ind w:left="0"/>
        <w:jc w:val="both"/>
      </w:pPr>
      <w:r>
        <w:rPr>
          <w:rFonts w:ascii="Times New Roman"/>
          <w:b w:val="false"/>
          <w:i w:val="false"/>
          <w:color w:val="000000"/>
          <w:sz w:val="28"/>
        </w:rPr>
        <w:t>
      "Глава 44. Требования к транспортированию радиоактивных отходов";</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724</w:t>
      </w:r>
      <w:r>
        <w:rPr>
          <w:rFonts w:ascii="Times New Roman"/>
          <w:b w:val="false"/>
          <w:i w:val="false"/>
          <w:color w:val="000000"/>
          <w:sz w:val="28"/>
        </w:rPr>
        <w:t xml:space="preserve"> изложить в следующей редакции:</w:t>
      </w:r>
    </w:p>
    <w:bookmarkStart w:name="z187" w:id="141"/>
    <w:p>
      <w:pPr>
        <w:spacing w:after="0"/>
        <w:ind w:left="0"/>
        <w:jc w:val="both"/>
      </w:pPr>
      <w:r>
        <w:rPr>
          <w:rFonts w:ascii="Times New Roman"/>
          <w:b w:val="false"/>
          <w:i w:val="false"/>
          <w:color w:val="000000"/>
          <w:sz w:val="28"/>
        </w:rPr>
        <w:t>
      "724. Транспортирование РАО производится на специально оборудованных транспортных средствах или автотранспорте СО или ПРЗО предназначенных для их регулярных перевозок.";</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726</w:t>
      </w:r>
      <w:r>
        <w:rPr>
          <w:rFonts w:ascii="Times New Roman"/>
          <w:b w:val="false"/>
          <w:i w:val="false"/>
          <w:color w:val="000000"/>
          <w:sz w:val="28"/>
        </w:rPr>
        <w:t xml:space="preserve"> исключить;</w:t>
      </w:r>
    </w:p>
    <w:bookmarkStart w:name="z189" w:id="142"/>
    <w:p>
      <w:pPr>
        <w:spacing w:after="0"/>
        <w:ind w:left="0"/>
        <w:jc w:val="both"/>
      </w:pPr>
      <w:r>
        <w:rPr>
          <w:rFonts w:ascii="Times New Roman"/>
          <w:b w:val="false"/>
          <w:i w:val="false"/>
          <w:color w:val="000000"/>
          <w:sz w:val="28"/>
        </w:rPr>
        <w:t>
      заголовок главы 45 изложить в следующей редакции:</w:t>
      </w:r>
    </w:p>
    <w:bookmarkEnd w:id="142"/>
    <w:bookmarkStart w:name="z190" w:id="143"/>
    <w:p>
      <w:pPr>
        <w:spacing w:after="0"/>
        <w:ind w:left="0"/>
        <w:jc w:val="both"/>
      </w:pPr>
      <w:r>
        <w:rPr>
          <w:rFonts w:ascii="Times New Roman"/>
          <w:b w:val="false"/>
          <w:i w:val="false"/>
          <w:color w:val="000000"/>
          <w:sz w:val="28"/>
        </w:rPr>
        <w:t>
      "Глава 45. Требования к переработке и захоронению радиоактивных отходов";</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739</w:t>
      </w:r>
      <w:r>
        <w:rPr>
          <w:rFonts w:ascii="Times New Roman"/>
          <w:b w:val="false"/>
          <w:i w:val="false"/>
          <w:color w:val="000000"/>
          <w:sz w:val="28"/>
        </w:rPr>
        <w:t xml:space="preserve"> изложить в следующей редакции:</w:t>
      </w:r>
    </w:p>
    <w:bookmarkStart w:name="z192" w:id="144"/>
    <w:p>
      <w:pPr>
        <w:spacing w:after="0"/>
        <w:ind w:left="0"/>
        <w:jc w:val="both"/>
      </w:pPr>
      <w:r>
        <w:rPr>
          <w:rFonts w:ascii="Times New Roman"/>
          <w:b w:val="false"/>
          <w:i w:val="false"/>
          <w:color w:val="000000"/>
          <w:sz w:val="28"/>
        </w:rPr>
        <w:t>
      "739. Допускается захоронение ТРО и цементированных, остекловыванных, битумированных ЖРО в земляных траншеях при соблюдении следующих условий:</w:t>
      </w:r>
    </w:p>
    <w:bookmarkEnd w:id="144"/>
    <w:bookmarkStart w:name="z193" w:id="145"/>
    <w:p>
      <w:pPr>
        <w:spacing w:after="0"/>
        <w:ind w:left="0"/>
        <w:jc w:val="both"/>
      </w:pPr>
      <w:r>
        <w:rPr>
          <w:rFonts w:ascii="Times New Roman"/>
          <w:b w:val="false"/>
          <w:i w:val="false"/>
          <w:color w:val="000000"/>
          <w:sz w:val="28"/>
        </w:rPr>
        <w:t>
      1)удельная бета-активность твердых отходов не должна превышать 370 кБк/кг (10-5Ки/ кг), цементированных блоков 370 кБк/кг (10-5Ки/ кг), битумированных блоков 3,7 МБк/ кг (10-4Ки/кг);</w:t>
      </w:r>
    </w:p>
    <w:bookmarkEnd w:id="145"/>
    <w:bookmarkStart w:name="z194" w:id="146"/>
    <w:p>
      <w:pPr>
        <w:spacing w:after="0"/>
        <w:ind w:left="0"/>
        <w:jc w:val="both"/>
      </w:pPr>
      <w:r>
        <w:rPr>
          <w:rFonts w:ascii="Times New Roman"/>
          <w:b w:val="false"/>
          <w:i w:val="false"/>
          <w:color w:val="000000"/>
          <w:sz w:val="28"/>
        </w:rPr>
        <w:t>
      2)при глубине траншей не менее 5 м и толщине укладки битумных блоков не более 3 м;</w:t>
      </w:r>
    </w:p>
    <w:bookmarkEnd w:id="146"/>
    <w:bookmarkStart w:name="z195" w:id="147"/>
    <w:p>
      <w:pPr>
        <w:spacing w:after="0"/>
        <w:ind w:left="0"/>
        <w:jc w:val="both"/>
      </w:pPr>
      <w:r>
        <w:rPr>
          <w:rFonts w:ascii="Times New Roman"/>
          <w:b w:val="false"/>
          <w:i w:val="false"/>
          <w:color w:val="000000"/>
          <w:sz w:val="28"/>
        </w:rPr>
        <w:t>
      3)наличии под траншеей сухих средне-, мелко- и тонкозернистых осадочных пород толщиной не менее 10 м.";</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740</w:t>
      </w:r>
      <w:r>
        <w:rPr>
          <w:rFonts w:ascii="Times New Roman"/>
          <w:b w:val="false"/>
          <w:i w:val="false"/>
          <w:color w:val="000000"/>
          <w:sz w:val="28"/>
        </w:rPr>
        <w:t xml:space="preserve"> изложить в следующей редакции:</w:t>
      </w:r>
    </w:p>
    <w:bookmarkStart w:name="z197" w:id="148"/>
    <w:p>
      <w:pPr>
        <w:spacing w:after="0"/>
        <w:ind w:left="0"/>
        <w:jc w:val="both"/>
      </w:pPr>
      <w:r>
        <w:rPr>
          <w:rFonts w:ascii="Times New Roman"/>
          <w:b w:val="false"/>
          <w:i w:val="false"/>
          <w:color w:val="000000"/>
          <w:sz w:val="28"/>
        </w:rPr>
        <w:t>
      "Захоронение ТРО в емкости и траншеи производится в таре, в которую они были помещены в процессе сбора, упаковки или после переработки.";</w:t>
      </w:r>
    </w:p>
    <w:bookmarkEnd w:id="148"/>
    <w:bookmarkStart w:name="z198" w:id="149"/>
    <w:p>
      <w:pPr>
        <w:spacing w:after="0"/>
        <w:ind w:left="0"/>
        <w:jc w:val="both"/>
      </w:pPr>
      <w:r>
        <w:rPr>
          <w:rFonts w:ascii="Times New Roman"/>
          <w:b w:val="false"/>
          <w:i w:val="false"/>
          <w:color w:val="000000"/>
          <w:sz w:val="28"/>
        </w:rPr>
        <w:t>
      дополнить главами 46, 47, 48, 49, 50, 51 и 52 следующего содержания:</w:t>
      </w:r>
    </w:p>
    <w:bookmarkEnd w:id="149"/>
    <w:bookmarkStart w:name="z199" w:id="150"/>
    <w:p>
      <w:pPr>
        <w:spacing w:after="0"/>
        <w:ind w:left="0"/>
        <w:jc w:val="both"/>
      </w:pPr>
      <w:r>
        <w:rPr>
          <w:rFonts w:ascii="Times New Roman"/>
          <w:b w:val="false"/>
          <w:i w:val="false"/>
          <w:color w:val="000000"/>
          <w:sz w:val="28"/>
        </w:rPr>
        <w:t>
      "Глава 46. Требования к критериям отнесения отходов к РАО и их характеристика</w:t>
      </w:r>
    </w:p>
    <w:bookmarkEnd w:id="150"/>
    <w:p>
      <w:pPr>
        <w:spacing w:after="0"/>
        <w:ind w:left="0"/>
        <w:jc w:val="both"/>
      </w:pPr>
      <w:r>
        <w:rPr>
          <w:rFonts w:ascii="Times New Roman"/>
          <w:b w:val="false"/>
          <w:i w:val="false"/>
          <w:color w:val="000000"/>
          <w:sz w:val="28"/>
        </w:rPr>
        <w:t>
      749. К РАО относятся не подлежащие дальнейшему использованию вещества, материалы, смеси, изделия, удельная активность техногенных радионуклидов в которых превышает МЗУА (сумма отношений удельных активностей техногенных радионуклидов к их МЗУА превышает 1). Значения МЗУА приведены в приложении 26 к ГН.</w:t>
      </w:r>
    </w:p>
    <w:bookmarkStart w:name="z200" w:id="151"/>
    <w:p>
      <w:pPr>
        <w:spacing w:after="0"/>
        <w:ind w:left="0"/>
        <w:jc w:val="both"/>
      </w:pPr>
      <w:r>
        <w:rPr>
          <w:rFonts w:ascii="Times New Roman"/>
          <w:b w:val="false"/>
          <w:i w:val="false"/>
          <w:color w:val="000000"/>
          <w:sz w:val="28"/>
        </w:rPr>
        <w:t>
      750. РАО по агрегатному состоянию подразделяются на жидкие и твердые.</w:t>
      </w:r>
    </w:p>
    <w:bookmarkEnd w:id="151"/>
    <w:bookmarkStart w:name="z201" w:id="152"/>
    <w:p>
      <w:pPr>
        <w:spacing w:after="0"/>
        <w:ind w:left="0"/>
        <w:jc w:val="both"/>
      </w:pPr>
      <w:r>
        <w:rPr>
          <w:rFonts w:ascii="Times New Roman"/>
          <w:b w:val="false"/>
          <w:i w:val="false"/>
          <w:color w:val="000000"/>
          <w:sz w:val="28"/>
        </w:rPr>
        <w:t>
      751. К ЖРО относятся жидкие отходы, соответствующие следующим критериям:</w:t>
      </w:r>
    </w:p>
    <w:bookmarkEnd w:id="152"/>
    <w:bookmarkStart w:name="z202" w:id="153"/>
    <w:p>
      <w:pPr>
        <w:spacing w:after="0"/>
        <w:ind w:left="0"/>
        <w:jc w:val="both"/>
      </w:pPr>
      <w:r>
        <w:rPr>
          <w:rFonts w:ascii="Times New Roman"/>
          <w:b w:val="false"/>
          <w:i w:val="false"/>
          <w:color w:val="000000"/>
          <w:sz w:val="28"/>
        </w:rPr>
        <w:t>
      1) при известном радионуклидном составе жидких отходов, загрязненных одним радионуклидом, – превышение более чем в 10 раз значения референтного уровня содержания радионуклида в питьевой воде, приведенного в приложении 43 настоящих Санитарных правил;</w:t>
      </w:r>
    </w:p>
    <w:bookmarkEnd w:id="153"/>
    <w:bookmarkStart w:name="z203" w:id="154"/>
    <w:p>
      <w:pPr>
        <w:spacing w:after="0"/>
        <w:ind w:left="0"/>
        <w:jc w:val="both"/>
      </w:pPr>
      <w:r>
        <w:rPr>
          <w:rFonts w:ascii="Times New Roman"/>
          <w:b w:val="false"/>
          <w:i w:val="false"/>
          <w:color w:val="000000"/>
          <w:sz w:val="28"/>
        </w:rPr>
        <w:t>
      2) при загрязнении жидких отходов йодом-131 если удельная активность превышает 0,62 Бк/г;</w:t>
      </w:r>
    </w:p>
    <w:bookmarkEnd w:id="154"/>
    <w:bookmarkStart w:name="z204" w:id="155"/>
    <w:p>
      <w:pPr>
        <w:spacing w:after="0"/>
        <w:ind w:left="0"/>
        <w:jc w:val="both"/>
      </w:pPr>
      <w:r>
        <w:rPr>
          <w:rFonts w:ascii="Times New Roman"/>
          <w:b w:val="false"/>
          <w:i w:val="false"/>
          <w:color w:val="000000"/>
          <w:sz w:val="28"/>
        </w:rPr>
        <w:t>
      3) при известном радионуклидном составе жидких отходов, загрязненных несколькими радионуклидами, – если сумма отношений удельных активностей радионуклидов к 10-кратному значению соответствующих референтных уровней содержания радионуклидов в питьевой воде превышает 1;</w:t>
      </w:r>
    </w:p>
    <w:bookmarkEnd w:id="155"/>
    <w:bookmarkStart w:name="z205" w:id="156"/>
    <w:p>
      <w:pPr>
        <w:spacing w:after="0"/>
        <w:ind w:left="0"/>
        <w:jc w:val="both"/>
      </w:pPr>
      <w:r>
        <w:rPr>
          <w:rFonts w:ascii="Times New Roman"/>
          <w:b w:val="false"/>
          <w:i w:val="false"/>
          <w:color w:val="000000"/>
          <w:sz w:val="28"/>
        </w:rPr>
        <w:t>
      4) при неизвестном радионуклидном составе жидких отходов – если удельная активность превышает:</w:t>
      </w:r>
    </w:p>
    <w:bookmarkEnd w:id="156"/>
    <w:bookmarkStart w:name="z206" w:id="157"/>
    <w:p>
      <w:pPr>
        <w:spacing w:after="0"/>
        <w:ind w:left="0"/>
        <w:jc w:val="both"/>
      </w:pPr>
      <w:r>
        <w:rPr>
          <w:rFonts w:ascii="Times New Roman"/>
          <w:b w:val="false"/>
          <w:i w:val="false"/>
          <w:color w:val="000000"/>
          <w:sz w:val="28"/>
        </w:rPr>
        <w:t>
      0,05 Бк/г – для альфа-излучающих радионуклидов;</w:t>
      </w:r>
    </w:p>
    <w:bookmarkEnd w:id="157"/>
    <w:bookmarkStart w:name="z207" w:id="158"/>
    <w:p>
      <w:pPr>
        <w:spacing w:after="0"/>
        <w:ind w:left="0"/>
        <w:jc w:val="both"/>
      </w:pPr>
      <w:r>
        <w:rPr>
          <w:rFonts w:ascii="Times New Roman"/>
          <w:b w:val="false"/>
          <w:i w:val="false"/>
          <w:color w:val="000000"/>
          <w:sz w:val="28"/>
        </w:rPr>
        <w:t>
      0,5 Бк/г – для бета-излучающих радионуклидов.</w:t>
      </w:r>
    </w:p>
    <w:bookmarkEnd w:id="158"/>
    <w:bookmarkStart w:name="z208" w:id="159"/>
    <w:p>
      <w:pPr>
        <w:spacing w:after="0"/>
        <w:ind w:left="0"/>
        <w:jc w:val="both"/>
      </w:pPr>
      <w:r>
        <w:rPr>
          <w:rFonts w:ascii="Times New Roman"/>
          <w:b w:val="false"/>
          <w:i w:val="false"/>
          <w:color w:val="000000"/>
          <w:sz w:val="28"/>
        </w:rPr>
        <w:t>
      Не допускается сброс ЖРО в поверхностные и подземные водные объекты, на водосборные площади, в недра и на почву.</w:t>
      </w:r>
    </w:p>
    <w:bookmarkEnd w:id="159"/>
    <w:bookmarkStart w:name="z209" w:id="160"/>
    <w:p>
      <w:pPr>
        <w:spacing w:after="0"/>
        <w:ind w:left="0"/>
        <w:jc w:val="both"/>
      </w:pPr>
      <w:r>
        <w:rPr>
          <w:rFonts w:ascii="Times New Roman"/>
          <w:b w:val="false"/>
          <w:i w:val="false"/>
          <w:color w:val="000000"/>
          <w:sz w:val="28"/>
        </w:rPr>
        <w:t>
      752. К ТРО относятся твердые отходы, соответствующие следующим критериям:</w:t>
      </w:r>
    </w:p>
    <w:bookmarkEnd w:id="160"/>
    <w:bookmarkStart w:name="z210" w:id="161"/>
    <w:p>
      <w:pPr>
        <w:spacing w:after="0"/>
        <w:ind w:left="0"/>
        <w:jc w:val="both"/>
      </w:pPr>
      <w:r>
        <w:rPr>
          <w:rFonts w:ascii="Times New Roman"/>
          <w:b w:val="false"/>
          <w:i w:val="false"/>
          <w:color w:val="000000"/>
          <w:sz w:val="28"/>
        </w:rPr>
        <w:t>
      1) при известном радионуклидном составе твердых отходов, загрязненных одним радионуклидом, – если удельная активность радионуклида превышает МЗУА, приведенный в приложении 26 к ГН;</w:t>
      </w:r>
    </w:p>
    <w:bookmarkEnd w:id="161"/>
    <w:bookmarkStart w:name="z211" w:id="162"/>
    <w:p>
      <w:pPr>
        <w:spacing w:after="0"/>
        <w:ind w:left="0"/>
        <w:jc w:val="both"/>
      </w:pPr>
      <w:r>
        <w:rPr>
          <w:rFonts w:ascii="Times New Roman"/>
          <w:b w:val="false"/>
          <w:i w:val="false"/>
          <w:color w:val="000000"/>
          <w:sz w:val="28"/>
        </w:rPr>
        <w:t>
      2) при известном радионуклидном составе твердых отходов, загрязненных несколькими радионуклидами, – если сумма отношений удельных активностей радионуклидов к их МЗУА, превышает 1;</w:t>
      </w:r>
    </w:p>
    <w:bookmarkEnd w:id="162"/>
    <w:bookmarkStart w:name="z212" w:id="163"/>
    <w:p>
      <w:pPr>
        <w:spacing w:after="0"/>
        <w:ind w:left="0"/>
        <w:jc w:val="both"/>
      </w:pPr>
      <w:r>
        <w:rPr>
          <w:rFonts w:ascii="Times New Roman"/>
          <w:b w:val="false"/>
          <w:i w:val="false"/>
          <w:color w:val="000000"/>
          <w:sz w:val="28"/>
        </w:rPr>
        <w:t>
      3) при неизвестном радионуклидном составе твердых отходов – если:</w:t>
      </w:r>
    </w:p>
    <w:bookmarkEnd w:id="163"/>
    <w:bookmarkStart w:name="z213" w:id="164"/>
    <w:p>
      <w:pPr>
        <w:spacing w:after="0"/>
        <w:ind w:left="0"/>
        <w:jc w:val="both"/>
      </w:pPr>
      <w:r>
        <w:rPr>
          <w:rFonts w:ascii="Times New Roman"/>
          <w:b w:val="false"/>
          <w:i w:val="false"/>
          <w:color w:val="000000"/>
          <w:sz w:val="28"/>
        </w:rPr>
        <w:t>
      мощность дозы гамма-излучения на расстоянии 0,1 м от поверхности отходов превышает 0,001 мЗв/ч;</w:t>
      </w:r>
    </w:p>
    <w:bookmarkEnd w:id="164"/>
    <w:bookmarkStart w:name="z214" w:id="165"/>
    <w:p>
      <w:pPr>
        <w:spacing w:after="0"/>
        <w:ind w:left="0"/>
        <w:jc w:val="both"/>
      </w:pPr>
      <w:r>
        <w:rPr>
          <w:rFonts w:ascii="Times New Roman"/>
          <w:b w:val="false"/>
          <w:i w:val="false"/>
          <w:color w:val="000000"/>
          <w:sz w:val="28"/>
        </w:rPr>
        <w:t>
      4) удельная активность превышает: 100 Бк/г – для бета-излучающих радионуклидов; 1 Бк/г – для альфа-излучающих и трансурановых радионуклидов.</w:t>
      </w:r>
    </w:p>
    <w:bookmarkEnd w:id="165"/>
    <w:bookmarkStart w:name="z215" w:id="166"/>
    <w:p>
      <w:pPr>
        <w:spacing w:after="0"/>
        <w:ind w:left="0"/>
        <w:jc w:val="both"/>
      </w:pPr>
      <w:r>
        <w:rPr>
          <w:rFonts w:ascii="Times New Roman"/>
          <w:b w:val="false"/>
          <w:i w:val="false"/>
          <w:color w:val="000000"/>
          <w:sz w:val="28"/>
        </w:rPr>
        <w:t>
      753. Для обеспечения долговременной безопасности при обращении с ТРО и ЖРО необходимо использовать дифференцированные подходы для РАО, подлежащих освобождению от контроля, короткоживущих, низкоактивных, среднеактивных, высокоактивных, а также отработавших закрытых источников излучения, не подлежащих дальнейшему использованию.</w:t>
      </w:r>
    </w:p>
    <w:bookmarkEnd w:id="166"/>
    <w:bookmarkStart w:name="z216" w:id="167"/>
    <w:p>
      <w:pPr>
        <w:spacing w:after="0"/>
        <w:ind w:left="0"/>
        <w:jc w:val="both"/>
      </w:pPr>
      <w:r>
        <w:rPr>
          <w:rFonts w:ascii="Times New Roman"/>
          <w:b w:val="false"/>
          <w:i w:val="false"/>
          <w:color w:val="000000"/>
          <w:sz w:val="28"/>
        </w:rPr>
        <w:t>
      754. Предварительная сортировка ТРО должна производиться с использованием категоризации ТРО по уровню поверхностного радиоактивного загрязнения в соответствии с таблицей 1 приложения 44 к настоящим Санитарным правилам, или по мощности дозы гамма-излучения на расстоянии 0,1 м от поверхности РАО:</w:t>
      </w:r>
    </w:p>
    <w:bookmarkEnd w:id="167"/>
    <w:bookmarkStart w:name="z217" w:id="168"/>
    <w:p>
      <w:pPr>
        <w:spacing w:after="0"/>
        <w:ind w:left="0"/>
        <w:jc w:val="both"/>
      </w:pPr>
      <w:r>
        <w:rPr>
          <w:rFonts w:ascii="Times New Roman"/>
          <w:b w:val="false"/>
          <w:i w:val="false"/>
          <w:color w:val="000000"/>
          <w:sz w:val="28"/>
        </w:rPr>
        <w:t>
      1) низкоактивные РАО – от 0,001 мЗв/ч до 0,3 мЗв/ч;</w:t>
      </w:r>
    </w:p>
    <w:bookmarkEnd w:id="168"/>
    <w:bookmarkStart w:name="z218" w:id="169"/>
    <w:p>
      <w:pPr>
        <w:spacing w:after="0"/>
        <w:ind w:left="0"/>
        <w:jc w:val="both"/>
      </w:pPr>
      <w:r>
        <w:rPr>
          <w:rFonts w:ascii="Times New Roman"/>
          <w:b w:val="false"/>
          <w:i w:val="false"/>
          <w:color w:val="000000"/>
          <w:sz w:val="28"/>
        </w:rPr>
        <w:t>
      2) среднеактивные РАО – от 0,3 мЗв/ч до 10 мЗв/ч;</w:t>
      </w:r>
    </w:p>
    <w:bookmarkEnd w:id="169"/>
    <w:bookmarkStart w:name="z219" w:id="170"/>
    <w:p>
      <w:pPr>
        <w:spacing w:after="0"/>
        <w:ind w:left="0"/>
        <w:jc w:val="both"/>
      </w:pPr>
      <w:r>
        <w:rPr>
          <w:rFonts w:ascii="Times New Roman"/>
          <w:b w:val="false"/>
          <w:i w:val="false"/>
          <w:color w:val="000000"/>
          <w:sz w:val="28"/>
        </w:rPr>
        <w:t>
      3) высокоактивные РАО – более 10 мЗв/ч.";</w:t>
      </w:r>
    </w:p>
    <w:bookmarkEnd w:id="170"/>
    <w:bookmarkStart w:name="z220" w:id="171"/>
    <w:p>
      <w:pPr>
        <w:spacing w:after="0"/>
        <w:ind w:left="0"/>
        <w:jc w:val="both"/>
      </w:pPr>
      <w:r>
        <w:rPr>
          <w:rFonts w:ascii="Times New Roman"/>
          <w:b w:val="false"/>
          <w:i w:val="false"/>
          <w:color w:val="000000"/>
          <w:sz w:val="28"/>
        </w:rPr>
        <w:t>
      755. Для обеспечения долговременной безопасности при захоронении низкоактивных, среднеактивных, высокоактивных РАО должна использоваться категоризация ТРО и ЖРО по удельной активности радионуклидов в соответствии с таблицей 2 приложения 44 к настоящим Санитарным правилам. В случае, когда по приведенным в таблице 2 приложения 44 характеристикам радионуклидов РАО относятся к разным категориям, для них устанавливается наиболее высокое из полученных значений категории РАО.</w:t>
      </w:r>
    </w:p>
    <w:bookmarkEnd w:id="171"/>
    <w:bookmarkStart w:name="z221" w:id="172"/>
    <w:p>
      <w:pPr>
        <w:spacing w:after="0"/>
        <w:ind w:left="0"/>
        <w:jc w:val="both"/>
      </w:pPr>
      <w:r>
        <w:rPr>
          <w:rFonts w:ascii="Times New Roman"/>
          <w:b w:val="false"/>
          <w:i w:val="false"/>
          <w:color w:val="000000"/>
          <w:sz w:val="28"/>
        </w:rPr>
        <w:t>
      756. К короткоживущим РАО относятся отходы, загрязненные радионуклидами с периодом полураспада, не превышающим 100 суток, активность которых в течение временного хранения снижается из-за распада радионуклидов до уровней изъятия и освобождения от контроля.</w:t>
      </w:r>
    </w:p>
    <w:bookmarkEnd w:id="172"/>
    <w:bookmarkStart w:name="z222" w:id="173"/>
    <w:p>
      <w:pPr>
        <w:spacing w:after="0"/>
        <w:ind w:left="0"/>
        <w:jc w:val="both"/>
      </w:pPr>
      <w:r>
        <w:rPr>
          <w:rFonts w:ascii="Times New Roman"/>
          <w:b w:val="false"/>
          <w:i w:val="false"/>
          <w:color w:val="000000"/>
          <w:sz w:val="28"/>
        </w:rPr>
        <w:t>
      757. Долговременная безопасность РАО должна обеспечиваться захоронением:</w:t>
      </w:r>
    </w:p>
    <w:bookmarkEnd w:id="173"/>
    <w:bookmarkStart w:name="z223" w:id="174"/>
    <w:p>
      <w:pPr>
        <w:spacing w:after="0"/>
        <w:ind w:left="0"/>
        <w:jc w:val="both"/>
      </w:pPr>
      <w:r>
        <w:rPr>
          <w:rFonts w:ascii="Times New Roman"/>
          <w:b w:val="false"/>
          <w:i w:val="false"/>
          <w:color w:val="000000"/>
          <w:sz w:val="28"/>
        </w:rPr>
        <w:t>
      1) низкоактивных РАО – в приповерхностных ПЗРО с инженерно-техническими барьерами на срок до нескольких сотен лет;</w:t>
      </w:r>
    </w:p>
    <w:bookmarkEnd w:id="174"/>
    <w:bookmarkStart w:name="z224" w:id="175"/>
    <w:p>
      <w:pPr>
        <w:spacing w:after="0"/>
        <w:ind w:left="0"/>
        <w:jc w:val="both"/>
      </w:pPr>
      <w:r>
        <w:rPr>
          <w:rFonts w:ascii="Times New Roman"/>
          <w:b w:val="false"/>
          <w:i w:val="false"/>
          <w:color w:val="000000"/>
          <w:sz w:val="28"/>
        </w:rPr>
        <w:t>
      2) среднеактивных РАО – в ПЗРО, расположенных на глубине от десятков до нескольких сотен метров в зависимости от гидрогеологических характеристик местности захоронения. К среднеактивным РАО относятся отходы, не нуждающиеся или нуждающиеся только в ограниченном обеспечении отвода тепла после захоронения;</w:t>
      </w:r>
    </w:p>
    <w:bookmarkEnd w:id="175"/>
    <w:bookmarkStart w:name="z225" w:id="176"/>
    <w:p>
      <w:pPr>
        <w:spacing w:after="0"/>
        <w:ind w:left="0"/>
        <w:jc w:val="both"/>
      </w:pPr>
      <w:r>
        <w:rPr>
          <w:rFonts w:ascii="Times New Roman"/>
          <w:b w:val="false"/>
          <w:i w:val="false"/>
          <w:color w:val="000000"/>
          <w:sz w:val="28"/>
        </w:rPr>
        <w:t>
      3) высокоактивных РАО – в ПЗРО, расположенных в глубоких геологических формациях, оборудованных инженерно-техническими барьерами и системами, обеспечивающими отведение тепла. К высокоактивным РАО относятся отходы, требующие высокой степени локализации и изоляции, генерирующие значительное количество тепла в результате радиоактивного распада и продолжающие генерировать тепло в течение нескольких столетий.</w:t>
      </w:r>
    </w:p>
    <w:bookmarkEnd w:id="176"/>
    <w:bookmarkStart w:name="z226" w:id="177"/>
    <w:p>
      <w:pPr>
        <w:spacing w:after="0"/>
        <w:ind w:left="0"/>
        <w:jc w:val="both"/>
      </w:pPr>
      <w:r>
        <w:rPr>
          <w:rFonts w:ascii="Times New Roman"/>
          <w:b w:val="false"/>
          <w:i w:val="false"/>
          <w:color w:val="000000"/>
          <w:sz w:val="28"/>
        </w:rPr>
        <w:t>
      758. Классификация отработавших закрытых ИИИ в соответствии с их долговременной опасностью осуществляется в соответствии с таблицей 3 приложения 44 к настоящим Санитарным правилам.</w:t>
      </w:r>
    </w:p>
    <w:bookmarkEnd w:id="177"/>
    <w:bookmarkStart w:name="z227" w:id="178"/>
    <w:p>
      <w:pPr>
        <w:spacing w:after="0"/>
        <w:ind w:left="0"/>
        <w:jc w:val="both"/>
      </w:pPr>
      <w:r>
        <w:rPr>
          <w:rFonts w:ascii="Times New Roman"/>
          <w:b w:val="false"/>
          <w:i w:val="false"/>
          <w:color w:val="000000"/>
          <w:sz w:val="28"/>
        </w:rPr>
        <w:t>
      759. Отработавшие закрытые ИИИ:</w:t>
      </w:r>
    </w:p>
    <w:bookmarkEnd w:id="178"/>
    <w:bookmarkStart w:name="z228" w:id="179"/>
    <w:p>
      <w:pPr>
        <w:spacing w:after="0"/>
        <w:ind w:left="0"/>
        <w:jc w:val="both"/>
      </w:pPr>
      <w:r>
        <w:rPr>
          <w:rFonts w:ascii="Times New Roman"/>
          <w:b w:val="false"/>
          <w:i w:val="false"/>
          <w:color w:val="000000"/>
          <w:sz w:val="28"/>
        </w:rPr>
        <w:t>
      1) содержащие радионуклиды с периодом полураспада менее 100 суток, относятся к короткоживущим РАО и после освобождения их от контроля должны утилизироваться как нерадиоактивные отходы;</w:t>
      </w:r>
    </w:p>
    <w:bookmarkEnd w:id="179"/>
    <w:bookmarkStart w:name="z229" w:id="180"/>
    <w:p>
      <w:pPr>
        <w:spacing w:after="0"/>
        <w:ind w:left="0"/>
        <w:jc w:val="both"/>
      </w:pPr>
      <w:r>
        <w:rPr>
          <w:rFonts w:ascii="Times New Roman"/>
          <w:b w:val="false"/>
          <w:i w:val="false"/>
          <w:color w:val="000000"/>
          <w:sz w:val="28"/>
        </w:rPr>
        <w:t>
      2) с активностью менее 1 МБк с периодом полураспада радионуклидов менее 30 лет относятся к низкоактивным РАО и должны захораниваться в приповерхностных ПЗРО;</w:t>
      </w:r>
    </w:p>
    <w:bookmarkEnd w:id="180"/>
    <w:bookmarkStart w:name="z230" w:id="181"/>
    <w:p>
      <w:pPr>
        <w:spacing w:after="0"/>
        <w:ind w:left="0"/>
        <w:jc w:val="both"/>
      </w:pPr>
      <w:r>
        <w:rPr>
          <w:rFonts w:ascii="Times New Roman"/>
          <w:b w:val="false"/>
          <w:i w:val="false"/>
          <w:color w:val="000000"/>
          <w:sz w:val="28"/>
        </w:rPr>
        <w:t>
      3) содержащие долгоживущие радионуклиды, а также высокоактивные источники ионизирующего излучения с активностью более 1 МБк с коротким периодом полураспада, относятся к классу среднеактивных РАО и для обеспечения радиационной безопасности захораниваются в ПЗРО в глубоких геологических системах.</w:t>
      </w:r>
    </w:p>
    <w:bookmarkEnd w:id="181"/>
    <w:bookmarkStart w:name="z231" w:id="182"/>
    <w:p>
      <w:pPr>
        <w:spacing w:after="0"/>
        <w:ind w:left="0"/>
        <w:jc w:val="both"/>
      </w:pPr>
      <w:r>
        <w:rPr>
          <w:rFonts w:ascii="Times New Roman"/>
          <w:b w:val="false"/>
          <w:i w:val="false"/>
          <w:color w:val="000000"/>
          <w:sz w:val="28"/>
        </w:rPr>
        <w:t>
      Глава 47. Требования к проектированию объекта для обеспечения радиационной безопасности при обращении с РАО</w:t>
      </w:r>
    </w:p>
    <w:bookmarkEnd w:id="182"/>
    <w:bookmarkStart w:name="z232" w:id="183"/>
    <w:p>
      <w:pPr>
        <w:spacing w:after="0"/>
        <w:ind w:left="0"/>
        <w:jc w:val="both"/>
      </w:pPr>
      <w:r>
        <w:rPr>
          <w:rFonts w:ascii="Times New Roman"/>
          <w:b w:val="false"/>
          <w:i w:val="false"/>
          <w:color w:val="000000"/>
          <w:sz w:val="28"/>
        </w:rPr>
        <w:t>
      760. При проектировании объектов соблюдаются требования ГН и настоящих Санитарных правил и обеспечиваются:</w:t>
      </w:r>
    </w:p>
    <w:bookmarkEnd w:id="183"/>
    <w:bookmarkStart w:name="z233" w:id="184"/>
    <w:p>
      <w:pPr>
        <w:spacing w:after="0"/>
        <w:ind w:left="0"/>
        <w:jc w:val="both"/>
      </w:pPr>
      <w:r>
        <w:rPr>
          <w:rFonts w:ascii="Times New Roman"/>
          <w:b w:val="false"/>
          <w:i w:val="false"/>
          <w:color w:val="000000"/>
          <w:sz w:val="28"/>
        </w:rPr>
        <w:t>
      1) отсутствие отрицательного воздействия на население от обращения с РАО, в том числе не превышение эффективной дозы облучения населения 10 мкЗв/год на всех этапах обращения с РАО;</w:t>
      </w:r>
    </w:p>
    <w:bookmarkEnd w:id="184"/>
    <w:bookmarkStart w:name="z234" w:id="185"/>
    <w:p>
      <w:pPr>
        <w:spacing w:after="0"/>
        <w:ind w:left="0"/>
        <w:jc w:val="both"/>
      </w:pPr>
      <w:r>
        <w:rPr>
          <w:rFonts w:ascii="Times New Roman"/>
          <w:b w:val="false"/>
          <w:i w:val="false"/>
          <w:color w:val="000000"/>
          <w:sz w:val="28"/>
        </w:rPr>
        <w:t>
      2) эффективные системы и методы очистки жидких РАО до уровней, не превышающих значений регламентируемых допустимыми выбросами и сбросами радиоактивных веществ в окружающую среду;</w:t>
      </w:r>
    </w:p>
    <w:bookmarkEnd w:id="185"/>
    <w:bookmarkStart w:name="z235" w:id="186"/>
    <w:p>
      <w:pPr>
        <w:spacing w:after="0"/>
        <w:ind w:left="0"/>
        <w:jc w:val="both"/>
      </w:pPr>
      <w:r>
        <w:rPr>
          <w:rFonts w:ascii="Times New Roman"/>
          <w:b w:val="false"/>
          <w:i w:val="false"/>
          <w:color w:val="000000"/>
          <w:sz w:val="28"/>
        </w:rPr>
        <w:t>
      3) раздельная система обращения с РАО разных видов и нерадиоактивных отходов, необходимые помещения и оборудование для обращения с РАО;</w:t>
      </w:r>
    </w:p>
    <w:bookmarkEnd w:id="186"/>
    <w:bookmarkStart w:name="z236" w:id="187"/>
    <w:p>
      <w:pPr>
        <w:spacing w:after="0"/>
        <w:ind w:left="0"/>
        <w:jc w:val="both"/>
      </w:pPr>
      <w:r>
        <w:rPr>
          <w:rFonts w:ascii="Times New Roman"/>
          <w:b w:val="false"/>
          <w:i w:val="false"/>
          <w:color w:val="000000"/>
          <w:sz w:val="28"/>
        </w:rPr>
        <w:t>
      4) система специальной канализации (далее – спецканализация) при образовании более 200 литров в сутки жидких РАО, конструкция которой должна обеспечивать непопадание радиоактивных стоков к нерадиоактивным;</w:t>
      </w:r>
    </w:p>
    <w:bookmarkEnd w:id="187"/>
    <w:bookmarkStart w:name="z237" w:id="188"/>
    <w:p>
      <w:pPr>
        <w:spacing w:after="0"/>
        <w:ind w:left="0"/>
        <w:jc w:val="both"/>
      </w:pPr>
      <w:r>
        <w:rPr>
          <w:rFonts w:ascii="Times New Roman"/>
          <w:b w:val="false"/>
          <w:i w:val="false"/>
          <w:color w:val="000000"/>
          <w:sz w:val="28"/>
        </w:rPr>
        <w:t>
      5) отдельное помещение или специально отведенное место для временного хранения РАО, которые должны быть оборудованы в соответствии с требованиями, предъявляемыми к помещениям для работ не ниже II класса, установленными ГН и документами нормирования;</w:t>
      </w:r>
    </w:p>
    <w:bookmarkEnd w:id="188"/>
    <w:bookmarkStart w:name="z238" w:id="189"/>
    <w:p>
      <w:pPr>
        <w:spacing w:after="0"/>
        <w:ind w:left="0"/>
        <w:jc w:val="both"/>
      </w:pPr>
      <w:r>
        <w:rPr>
          <w:rFonts w:ascii="Times New Roman"/>
          <w:b w:val="false"/>
          <w:i w:val="false"/>
          <w:color w:val="000000"/>
          <w:sz w:val="28"/>
        </w:rPr>
        <w:t>
      6) вентиляционная система для удаления технологических сдувок, отдельная от общеобменной (вытяжной).</w:t>
      </w:r>
    </w:p>
    <w:bookmarkEnd w:id="189"/>
    <w:bookmarkStart w:name="z239" w:id="190"/>
    <w:p>
      <w:pPr>
        <w:spacing w:after="0"/>
        <w:ind w:left="0"/>
        <w:jc w:val="both"/>
      </w:pPr>
      <w:r>
        <w:rPr>
          <w:rFonts w:ascii="Times New Roman"/>
          <w:b w:val="false"/>
          <w:i w:val="false"/>
          <w:color w:val="000000"/>
          <w:sz w:val="28"/>
        </w:rPr>
        <w:t>
      761. При проектировании СО должны соблюдаться требования, указанные в пункте 760 настоящих Санитарных правил, в том числе должны соблюдаться следующие требования:</w:t>
      </w:r>
    </w:p>
    <w:bookmarkEnd w:id="190"/>
    <w:bookmarkStart w:name="z240" w:id="191"/>
    <w:p>
      <w:pPr>
        <w:spacing w:after="0"/>
        <w:ind w:left="0"/>
        <w:jc w:val="both"/>
      </w:pPr>
      <w:r>
        <w:rPr>
          <w:rFonts w:ascii="Times New Roman"/>
          <w:b w:val="false"/>
          <w:i w:val="false"/>
          <w:color w:val="000000"/>
          <w:sz w:val="28"/>
        </w:rPr>
        <w:t>
      1) СО оснащается средствами связи и оповещения, водопроводом с подачей горячей и холодной воды, системами хозяйственно-бытовой канализации;</w:t>
      </w:r>
    </w:p>
    <w:bookmarkEnd w:id="191"/>
    <w:bookmarkStart w:name="z241" w:id="192"/>
    <w:p>
      <w:pPr>
        <w:spacing w:after="0"/>
        <w:ind w:left="0"/>
        <w:jc w:val="both"/>
      </w:pPr>
      <w:r>
        <w:rPr>
          <w:rFonts w:ascii="Times New Roman"/>
          <w:b w:val="false"/>
          <w:i w:val="false"/>
          <w:color w:val="000000"/>
          <w:sz w:val="28"/>
        </w:rPr>
        <w:t>
      2) спецканализация оборудуется контрольными емкостями;</w:t>
      </w:r>
    </w:p>
    <w:bookmarkEnd w:id="192"/>
    <w:bookmarkStart w:name="z242" w:id="193"/>
    <w:p>
      <w:pPr>
        <w:spacing w:after="0"/>
        <w:ind w:left="0"/>
        <w:jc w:val="both"/>
      </w:pPr>
      <w:r>
        <w:rPr>
          <w:rFonts w:ascii="Times New Roman"/>
          <w:b w:val="false"/>
          <w:i w:val="false"/>
          <w:color w:val="000000"/>
          <w:sz w:val="28"/>
        </w:rPr>
        <w:t>
      3) обеспечивается эффективные технологии сбора, переработки, кондиционирования, временного хранения (с указанием сроков), упаковки, перевозки, хранения и (или) захоронения для каждого вида РАО;</w:t>
      </w:r>
    </w:p>
    <w:bookmarkEnd w:id="193"/>
    <w:bookmarkStart w:name="z243" w:id="194"/>
    <w:p>
      <w:pPr>
        <w:spacing w:after="0"/>
        <w:ind w:left="0"/>
        <w:jc w:val="both"/>
      </w:pPr>
      <w:r>
        <w:rPr>
          <w:rFonts w:ascii="Times New Roman"/>
          <w:b w:val="false"/>
          <w:i w:val="false"/>
          <w:color w:val="000000"/>
          <w:sz w:val="28"/>
        </w:rPr>
        <w:t>
      4) иные требования, установленные настоящими Санитарными правилами.</w:t>
      </w:r>
    </w:p>
    <w:bookmarkEnd w:id="194"/>
    <w:bookmarkStart w:name="z244" w:id="195"/>
    <w:p>
      <w:pPr>
        <w:spacing w:after="0"/>
        <w:ind w:left="0"/>
        <w:jc w:val="both"/>
      </w:pPr>
      <w:r>
        <w:rPr>
          <w:rFonts w:ascii="Times New Roman"/>
          <w:b w:val="false"/>
          <w:i w:val="false"/>
          <w:color w:val="000000"/>
          <w:sz w:val="28"/>
        </w:rPr>
        <w:t>
      762. Проектная документация объекта должна соответствовать требованиям ГН и настоящих Санитарных правил, и содержит следующую информацию:</w:t>
      </w:r>
    </w:p>
    <w:bookmarkEnd w:id="195"/>
    <w:bookmarkStart w:name="z245" w:id="196"/>
    <w:p>
      <w:pPr>
        <w:spacing w:after="0"/>
        <w:ind w:left="0"/>
        <w:jc w:val="both"/>
      </w:pPr>
      <w:r>
        <w:rPr>
          <w:rFonts w:ascii="Times New Roman"/>
          <w:b w:val="false"/>
          <w:i w:val="false"/>
          <w:color w:val="000000"/>
          <w:sz w:val="28"/>
        </w:rPr>
        <w:t>
      1) характеристику образующихся РАО: годовое количество РАО (масса, объем);</w:t>
      </w:r>
    </w:p>
    <w:bookmarkEnd w:id="196"/>
    <w:bookmarkStart w:name="z246" w:id="197"/>
    <w:p>
      <w:pPr>
        <w:spacing w:after="0"/>
        <w:ind w:left="0"/>
        <w:jc w:val="both"/>
      </w:pPr>
      <w:r>
        <w:rPr>
          <w:rFonts w:ascii="Times New Roman"/>
          <w:b w:val="false"/>
          <w:i w:val="false"/>
          <w:color w:val="000000"/>
          <w:sz w:val="28"/>
        </w:rPr>
        <w:t>
      2) агрегатное состояние; радионуклидный состав; активность;</w:t>
      </w:r>
    </w:p>
    <w:bookmarkEnd w:id="197"/>
    <w:bookmarkStart w:name="z247" w:id="198"/>
    <w:p>
      <w:pPr>
        <w:spacing w:after="0"/>
        <w:ind w:left="0"/>
        <w:jc w:val="both"/>
      </w:pPr>
      <w:r>
        <w:rPr>
          <w:rFonts w:ascii="Times New Roman"/>
          <w:b w:val="false"/>
          <w:i w:val="false"/>
          <w:color w:val="000000"/>
          <w:sz w:val="28"/>
        </w:rPr>
        <w:t>
      3) меры по обеспечению безопасности при обращении с РАО, в том числе в случае радиационной аварии.</w:t>
      </w:r>
    </w:p>
    <w:bookmarkEnd w:id="198"/>
    <w:bookmarkStart w:name="z248" w:id="199"/>
    <w:p>
      <w:pPr>
        <w:spacing w:after="0"/>
        <w:ind w:left="0"/>
        <w:jc w:val="both"/>
      </w:pPr>
      <w:r>
        <w:rPr>
          <w:rFonts w:ascii="Times New Roman"/>
          <w:b w:val="false"/>
          <w:i w:val="false"/>
          <w:color w:val="000000"/>
          <w:sz w:val="28"/>
        </w:rPr>
        <w:t>
      763. Промышленная площадка СО (далее – промплощадка) проектируется преимущественно с подветренной стороны по отношению к населенным пунктам, расположенным в районе ее размещения, осуществляется связь с автомагистралями через благоустроенные подъездные пути, имеющие твердое без дефектов покрытие (асфальтовое или бетонное).";</w:t>
      </w:r>
    </w:p>
    <w:bookmarkEnd w:id="199"/>
    <w:bookmarkStart w:name="z249" w:id="200"/>
    <w:p>
      <w:pPr>
        <w:spacing w:after="0"/>
        <w:ind w:left="0"/>
        <w:jc w:val="both"/>
      </w:pPr>
      <w:r>
        <w:rPr>
          <w:rFonts w:ascii="Times New Roman"/>
          <w:b w:val="false"/>
          <w:i w:val="false"/>
          <w:color w:val="000000"/>
          <w:sz w:val="28"/>
        </w:rPr>
        <w:t>
      764. Вокруг промплощадки устанавливается СЗЗ и зона наблюдения в соответствии с требованиями законодательства Республики Казахстан.</w:t>
      </w:r>
    </w:p>
    <w:bookmarkEnd w:id="200"/>
    <w:bookmarkStart w:name="z250" w:id="201"/>
    <w:p>
      <w:pPr>
        <w:spacing w:after="0"/>
        <w:ind w:left="0"/>
        <w:jc w:val="both"/>
      </w:pPr>
      <w:r>
        <w:rPr>
          <w:rFonts w:ascii="Times New Roman"/>
          <w:b w:val="false"/>
          <w:i w:val="false"/>
          <w:color w:val="000000"/>
          <w:sz w:val="28"/>
        </w:rPr>
        <w:t>
      765. Территория промплощадки должна соответствовать следующим требованиям:</w:t>
      </w:r>
    </w:p>
    <w:bookmarkEnd w:id="201"/>
    <w:bookmarkStart w:name="z251" w:id="202"/>
    <w:p>
      <w:pPr>
        <w:spacing w:after="0"/>
        <w:ind w:left="0"/>
        <w:jc w:val="both"/>
      </w:pPr>
      <w:r>
        <w:rPr>
          <w:rFonts w:ascii="Times New Roman"/>
          <w:b w:val="false"/>
          <w:i w:val="false"/>
          <w:color w:val="000000"/>
          <w:sz w:val="28"/>
        </w:rPr>
        <w:t>
      1) должна быть благоустроена и озеленена, ограждена и обозначена предупредительными знаками радиационной опасности, а также обеспечена охраной и другими элементами системы физической защиты;</w:t>
      </w:r>
    </w:p>
    <w:bookmarkEnd w:id="202"/>
    <w:bookmarkStart w:name="z252" w:id="203"/>
    <w:p>
      <w:pPr>
        <w:spacing w:after="0"/>
        <w:ind w:left="0"/>
        <w:jc w:val="both"/>
      </w:pPr>
      <w:r>
        <w:rPr>
          <w:rFonts w:ascii="Times New Roman"/>
          <w:b w:val="false"/>
          <w:i w:val="false"/>
          <w:color w:val="000000"/>
          <w:sz w:val="28"/>
        </w:rPr>
        <w:t>
      2) должна быть зонирована в зависимости от возможности радиоактивного загрязнения с установлением зоны свободного доступа и зоны контролируемого доступа;</w:t>
      </w:r>
    </w:p>
    <w:bookmarkEnd w:id="203"/>
    <w:bookmarkStart w:name="z253" w:id="204"/>
    <w:p>
      <w:pPr>
        <w:spacing w:after="0"/>
        <w:ind w:left="0"/>
        <w:jc w:val="both"/>
      </w:pPr>
      <w:r>
        <w:rPr>
          <w:rFonts w:ascii="Times New Roman"/>
          <w:b w:val="false"/>
          <w:i w:val="false"/>
          <w:color w:val="000000"/>
          <w:sz w:val="28"/>
        </w:rPr>
        <w:t>
      3) в зоне контролируемого доступа допускается располагать: инженерные сооружения для долговременного хранения или захоронения РАО; установки по обращению с РАО; вспомогательные службы; пункт дезактивации спецтранспорта, контейнеров и оборудования;</w:t>
      </w:r>
    </w:p>
    <w:bookmarkEnd w:id="204"/>
    <w:bookmarkStart w:name="z254" w:id="205"/>
    <w:p>
      <w:pPr>
        <w:spacing w:after="0"/>
        <w:ind w:left="0"/>
        <w:jc w:val="both"/>
      </w:pPr>
      <w:r>
        <w:rPr>
          <w:rFonts w:ascii="Times New Roman"/>
          <w:b w:val="false"/>
          <w:i w:val="false"/>
          <w:color w:val="000000"/>
          <w:sz w:val="28"/>
        </w:rPr>
        <w:t>
      4) на территории промплощадки должен располагаться пункт долговременного хранения РАО (далее, если не установлено иное, – хранилище РАО) и (или) ПЗРО;</w:t>
      </w:r>
    </w:p>
    <w:bookmarkEnd w:id="205"/>
    <w:bookmarkStart w:name="z255" w:id="206"/>
    <w:p>
      <w:pPr>
        <w:spacing w:after="0"/>
        <w:ind w:left="0"/>
        <w:jc w:val="both"/>
      </w:pPr>
      <w:r>
        <w:rPr>
          <w:rFonts w:ascii="Times New Roman"/>
          <w:b w:val="false"/>
          <w:i w:val="false"/>
          <w:color w:val="000000"/>
          <w:sz w:val="28"/>
        </w:rPr>
        <w:t>
      5) не допускается проживание людей, размещение зон отдыха, содержание сельскохозяйственных животных, выращивание сельскохозяйственной продукции, а также размещение зданий и сооружений, не относящихся к данному радиационному объекту.";</w:t>
      </w:r>
    </w:p>
    <w:bookmarkEnd w:id="206"/>
    <w:bookmarkStart w:name="z256" w:id="207"/>
    <w:p>
      <w:pPr>
        <w:spacing w:after="0"/>
        <w:ind w:left="0"/>
        <w:jc w:val="both"/>
      </w:pPr>
      <w:r>
        <w:rPr>
          <w:rFonts w:ascii="Times New Roman"/>
          <w:b w:val="false"/>
          <w:i w:val="false"/>
          <w:color w:val="000000"/>
          <w:sz w:val="28"/>
        </w:rPr>
        <w:t xml:space="preserve">
      766. Полы, стены, потолки и двери в помещениях для дезактивации должны быть покрыты слабосорбирующими материалами, стойкими к дезактивации, не иметь дефектов покрытия, и обладать достаточной механической прочностью. </w:t>
      </w:r>
    </w:p>
    <w:bookmarkEnd w:id="207"/>
    <w:bookmarkStart w:name="z257" w:id="208"/>
    <w:p>
      <w:pPr>
        <w:spacing w:after="0"/>
        <w:ind w:left="0"/>
        <w:jc w:val="both"/>
      </w:pPr>
      <w:r>
        <w:rPr>
          <w:rFonts w:ascii="Times New Roman"/>
          <w:b w:val="false"/>
          <w:i w:val="false"/>
          <w:color w:val="000000"/>
          <w:sz w:val="28"/>
        </w:rPr>
        <w:t>
      Края покрытий полов должны быть подняты и заделаны заподлицо со стенами.</w:t>
      </w:r>
    </w:p>
    <w:bookmarkEnd w:id="208"/>
    <w:bookmarkStart w:name="z258" w:id="209"/>
    <w:p>
      <w:pPr>
        <w:spacing w:after="0"/>
        <w:ind w:left="0"/>
        <w:jc w:val="both"/>
      </w:pPr>
      <w:r>
        <w:rPr>
          <w:rFonts w:ascii="Times New Roman"/>
          <w:b w:val="false"/>
          <w:i w:val="false"/>
          <w:color w:val="000000"/>
          <w:sz w:val="28"/>
        </w:rPr>
        <w:t>
      Полы должны быть оборудованы уклонами и сливными трапами.</w:t>
      </w:r>
    </w:p>
    <w:bookmarkEnd w:id="209"/>
    <w:bookmarkStart w:name="z259" w:id="210"/>
    <w:p>
      <w:pPr>
        <w:spacing w:after="0"/>
        <w:ind w:left="0"/>
        <w:jc w:val="both"/>
      </w:pPr>
      <w:r>
        <w:rPr>
          <w:rFonts w:ascii="Times New Roman"/>
          <w:b w:val="false"/>
          <w:i w:val="false"/>
          <w:color w:val="000000"/>
          <w:sz w:val="28"/>
        </w:rPr>
        <w:t>
      Конструкция и материалы наружных и внутренних поверхностей оборудования в помещениях для дезактивации должны быть выполнены из материалов, легко поддающихся дезактивации.</w:t>
      </w:r>
    </w:p>
    <w:bookmarkEnd w:id="210"/>
    <w:bookmarkStart w:name="z260" w:id="211"/>
    <w:p>
      <w:pPr>
        <w:spacing w:after="0"/>
        <w:ind w:left="0"/>
        <w:jc w:val="both"/>
      </w:pPr>
      <w:r>
        <w:rPr>
          <w:rFonts w:ascii="Times New Roman"/>
          <w:b w:val="false"/>
          <w:i w:val="false"/>
          <w:color w:val="000000"/>
          <w:sz w:val="28"/>
        </w:rPr>
        <w:t>
      767. При проектировании хранилища РАО должны быть обеспечены:</w:t>
      </w:r>
    </w:p>
    <w:bookmarkEnd w:id="211"/>
    <w:bookmarkStart w:name="z261" w:id="212"/>
    <w:p>
      <w:pPr>
        <w:spacing w:after="0"/>
        <w:ind w:left="0"/>
        <w:jc w:val="both"/>
      </w:pPr>
      <w:r>
        <w:rPr>
          <w:rFonts w:ascii="Times New Roman"/>
          <w:b w:val="false"/>
          <w:i w:val="false"/>
          <w:color w:val="000000"/>
          <w:sz w:val="28"/>
        </w:rPr>
        <w:t>
      1) недопущение несанкционированного доступа к РАО;</w:t>
      </w:r>
    </w:p>
    <w:bookmarkEnd w:id="212"/>
    <w:bookmarkStart w:name="z262" w:id="213"/>
    <w:p>
      <w:pPr>
        <w:spacing w:after="0"/>
        <w:ind w:left="0"/>
        <w:jc w:val="both"/>
      </w:pPr>
      <w:r>
        <w:rPr>
          <w:rFonts w:ascii="Times New Roman"/>
          <w:b w:val="false"/>
          <w:i w:val="false"/>
          <w:color w:val="000000"/>
          <w:sz w:val="28"/>
        </w:rPr>
        <w:t>
      2) герметичность конструкции, предотвращающая проникновение атмосферных осадков, поверхностных и подземных вод;</w:t>
      </w:r>
    </w:p>
    <w:bookmarkEnd w:id="213"/>
    <w:bookmarkStart w:name="z263" w:id="214"/>
    <w:p>
      <w:pPr>
        <w:spacing w:after="0"/>
        <w:ind w:left="0"/>
        <w:jc w:val="both"/>
      </w:pPr>
      <w:r>
        <w:rPr>
          <w:rFonts w:ascii="Times New Roman"/>
          <w:b w:val="false"/>
          <w:i w:val="false"/>
          <w:color w:val="000000"/>
          <w:sz w:val="28"/>
        </w:rPr>
        <w:t>
      3) внутренний дренаж конденсата или аварийных протечек;</w:t>
      </w:r>
    </w:p>
    <w:bookmarkEnd w:id="214"/>
    <w:bookmarkStart w:name="z264" w:id="215"/>
    <w:p>
      <w:pPr>
        <w:spacing w:after="0"/>
        <w:ind w:left="0"/>
        <w:jc w:val="both"/>
      </w:pPr>
      <w:r>
        <w:rPr>
          <w:rFonts w:ascii="Times New Roman"/>
          <w:b w:val="false"/>
          <w:i w:val="false"/>
          <w:color w:val="000000"/>
          <w:sz w:val="28"/>
        </w:rPr>
        <w:t>
      4) раздельное размещение РАО по уровням активности;</w:t>
      </w:r>
    </w:p>
    <w:bookmarkEnd w:id="215"/>
    <w:bookmarkStart w:name="z265" w:id="216"/>
    <w:p>
      <w:pPr>
        <w:spacing w:after="0"/>
        <w:ind w:left="0"/>
        <w:jc w:val="both"/>
      </w:pPr>
      <w:r>
        <w:rPr>
          <w:rFonts w:ascii="Times New Roman"/>
          <w:b w:val="false"/>
          <w:i w:val="false"/>
          <w:color w:val="000000"/>
          <w:sz w:val="28"/>
        </w:rPr>
        <w:t>
      5) раздельное размещение РАО по возгораемости;</w:t>
      </w:r>
    </w:p>
    <w:bookmarkEnd w:id="216"/>
    <w:bookmarkStart w:name="z266" w:id="217"/>
    <w:p>
      <w:pPr>
        <w:spacing w:after="0"/>
        <w:ind w:left="0"/>
        <w:jc w:val="both"/>
      </w:pPr>
      <w:r>
        <w:rPr>
          <w:rFonts w:ascii="Times New Roman"/>
          <w:b w:val="false"/>
          <w:i w:val="false"/>
          <w:color w:val="000000"/>
          <w:sz w:val="28"/>
        </w:rPr>
        <w:t>
      6) упорядоченное хранение упаковок или контейнеров с РАО;</w:t>
      </w:r>
    </w:p>
    <w:bookmarkEnd w:id="217"/>
    <w:bookmarkStart w:name="z267" w:id="218"/>
    <w:p>
      <w:pPr>
        <w:spacing w:after="0"/>
        <w:ind w:left="0"/>
        <w:jc w:val="both"/>
      </w:pPr>
      <w:r>
        <w:rPr>
          <w:rFonts w:ascii="Times New Roman"/>
          <w:b w:val="false"/>
          <w:i w:val="false"/>
          <w:color w:val="000000"/>
          <w:sz w:val="28"/>
        </w:rPr>
        <w:t>
      7) условия хранения, исключающие преждевременное разрушение упаковок и контейнеров с РАО, ухудшение физических, химических и других параметров РАО;</w:t>
      </w:r>
    </w:p>
    <w:bookmarkEnd w:id="218"/>
    <w:bookmarkStart w:name="z268" w:id="219"/>
    <w:p>
      <w:pPr>
        <w:spacing w:after="0"/>
        <w:ind w:left="0"/>
        <w:jc w:val="both"/>
      </w:pPr>
      <w:r>
        <w:rPr>
          <w:rFonts w:ascii="Times New Roman"/>
          <w:b w:val="false"/>
          <w:i w:val="false"/>
          <w:color w:val="000000"/>
          <w:sz w:val="28"/>
        </w:rPr>
        <w:t>
      8) возможность извлечения РАО из хранилища РАО и перевозки их за его пределы без превышения доз облучения персонала и населения;</w:t>
      </w:r>
    </w:p>
    <w:bookmarkEnd w:id="219"/>
    <w:bookmarkStart w:name="z269" w:id="220"/>
    <w:p>
      <w:pPr>
        <w:spacing w:after="0"/>
        <w:ind w:left="0"/>
        <w:jc w:val="both"/>
      </w:pPr>
      <w:r>
        <w:rPr>
          <w:rFonts w:ascii="Times New Roman"/>
          <w:b w:val="false"/>
          <w:i w:val="false"/>
          <w:color w:val="000000"/>
          <w:sz w:val="28"/>
        </w:rPr>
        <w:t>
      9) возможность радиационного контроля упаковок и контейнеров с РАО;</w:t>
      </w:r>
    </w:p>
    <w:bookmarkEnd w:id="220"/>
    <w:bookmarkStart w:name="z270" w:id="221"/>
    <w:p>
      <w:pPr>
        <w:spacing w:after="0"/>
        <w:ind w:left="0"/>
        <w:jc w:val="both"/>
      </w:pPr>
      <w:r>
        <w:rPr>
          <w:rFonts w:ascii="Times New Roman"/>
          <w:b w:val="false"/>
          <w:i w:val="false"/>
          <w:color w:val="000000"/>
          <w:sz w:val="28"/>
        </w:rPr>
        <w:t>
      10) возможность демонтажа строительных конструкций при выводе из эксплуатации.</w:t>
      </w:r>
    </w:p>
    <w:bookmarkEnd w:id="221"/>
    <w:bookmarkStart w:name="z271" w:id="222"/>
    <w:p>
      <w:pPr>
        <w:spacing w:after="0"/>
        <w:ind w:left="0"/>
        <w:jc w:val="both"/>
      </w:pPr>
      <w:r>
        <w:rPr>
          <w:rFonts w:ascii="Times New Roman"/>
          <w:b w:val="false"/>
          <w:i w:val="false"/>
          <w:color w:val="000000"/>
          <w:sz w:val="28"/>
        </w:rPr>
        <w:t>
      768. При проектировании ПЗРО должны соблюдаться следующие требования:</w:t>
      </w:r>
    </w:p>
    <w:bookmarkEnd w:id="222"/>
    <w:bookmarkStart w:name="z272" w:id="223"/>
    <w:p>
      <w:pPr>
        <w:spacing w:after="0"/>
        <w:ind w:left="0"/>
        <w:jc w:val="both"/>
      </w:pPr>
      <w:r>
        <w:rPr>
          <w:rFonts w:ascii="Times New Roman"/>
          <w:b w:val="false"/>
          <w:i w:val="false"/>
          <w:color w:val="000000"/>
          <w:sz w:val="28"/>
        </w:rPr>
        <w:t>
      1) определены предельные значения активности каждого значимого радионуклида в составе захораниваемых РАО;</w:t>
      </w:r>
    </w:p>
    <w:bookmarkEnd w:id="223"/>
    <w:bookmarkStart w:name="z273" w:id="224"/>
    <w:p>
      <w:pPr>
        <w:spacing w:after="0"/>
        <w:ind w:left="0"/>
        <w:jc w:val="both"/>
      </w:pPr>
      <w:r>
        <w:rPr>
          <w:rFonts w:ascii="Times New Roman"/>
          <w:b w:val="false"/>
          <w:i w:val="false"/>
          <w:color w:val="000000"/>
          <w:sz w:val="28"/>
        </w:rPr>
        <w:t>
      2) проектная доза облучения населения, обусловленная захороненными РАО, не должна превышать дозу 0,3 мЗв в год;</w:t>
      </w:r>
    </w:p>
    <w:bookmarkEnd w:id="224"/>
    <w:bookmarkStart w:name="z274" w:id="225"/>
    <w:p>
      <w:pPr>
        <w:spacing w:after="0"/>
        <w:ind w:left="0"/>
        <w:jc w:val="both"/>
      </w:pPr>
      <w:r>
        <w:rPr>
          <w:rFonts w:ascii="Times New Roman"/>
          <w:b w:val="false"/>
          <w:i w:val="false"/>
          <w:color w:val="000000"/>
          <w:sz w:val="28"/>
        </w:rPr>
        <w:t>
      3) риск для репрезентативного лица, которое может подвергнуться облучению в будущем в результате природных процессов, нарушающих защитные барьеры ПЗРО, не должен превышать риск 10 – 5 в год;</w:t>
      </w:r>
    </w:p>
    <w:bookmarkEnd w:id="225"/>
    <w:bookmarkStart w:name="z275" w:id="226"/>
    <w:p>
      <w:pPr>
        <w:spacing w:after="0"/>
        <w:ind w:left="0"/>
        <w:jc w:val="both"/>
      </w:pPr>
      <w:r>
        <w:rPr>
          <w:rFonts w:ascii="Times New Roman"/>
          <w:b w:val="false"/>
          <w:i w:val="false"/>
          <w:color w:val="000000"/>
          <w:sz w:val="28"/>
        </w:rPr>
        <w:t>
      4) проектом по консервации ПЗРО должно быть предусмотрено ограничение несанкционированного доступа населения к РАО. Прогнозная доза облучения населения в случае несанкционированного проникновения человека в ПЗРО не должна превысить 20 мЗв в год.</w:t>
      </w:r>
    </w:p>
    <w:bookmarkEnd w:id="226"/>
    <w:bookmarkStart w:name="z276" w:id="227"/>
    <w:p>
      <w:pPr>
        <w:spacing w:after="0"/>
        <w:ind w:left="0"/>
        <w:jc w:val="both"/>
      </w:pPr>
      <w:r>
        <w:rPr>
          <w:rFonts w:ascii="Times New Roman"/>
          <w:b w:val="false"/>
          <w:i w:val="false"/>
          <w:color w:val="000000"/>
          <w:sz w:val="28"/>
        </w:rPr>
        <w:t>
      Глава 48. Требования радиационной безопасности при обращении с РАО на объекте до передачи в специализированную организацию</w:t>
      </w:r>
    </w:p>
    <w:bookmarkEnd w:id="227"/>
    <w:bookmarkStart w:name="z277" w:id="228"/>
    <w:p>
      <w:pPr>
        <w:spacing w:after="0"/>
        <w:ind w:left="0"/>
        <w:jc w:val="both"/>
      </w:pPr>
      <w:r>
        <w:rPr>
          <w:rFonts w:ascii="Times New Roman"/>
          <w:b w:val="false"/>
          <w:i w:val="false"/>
          <w:color w:val="000000"/>
          <w:sz w:val="28"/>
        </w:rPr>
        <w:t>
      769. Сбор РАО должен производиться в местах их образования отдельно от нерадиоактивных отходов с учетом их физических и химических характеристик, а также применяемых на радиационном объекте методов переработки отходов.</w:t>
      </w:r>
    </w:p>
    <w:bookmarkEnd w:id="228"/>
    <w:bookmarkStart w:name="z278" w:id="229"/>
    <w:p>
      <w:pPr>
        <w:spacing w:after="0"/>
        <w:ind w:left="0"/>
        <w:jc w:val="both"/>
      </w:pPr>
      <w:r>
        <w:rPr>
          <w:rFonts w:ascii="Times New Roman"/>
          <w:b w:val="false"/>
          <w:i w:val="false"/>
          <w:color w:val="000000"/>
          <w:sz w:val="28"/>
        </w:rPr>
        <w:t>
      770. Смешивание РАО с нерадиоактивными отходами с целью снижения их удельной активности не допускается. Первичный сбор твердых РАО на объекте может производиться в пластиковые (или бумажные) мешки, которые затем помещаются в контейнеры для сбора твердых РАО, или сразу в контейнеры для сбора твердых РАО оборудованные приспособлениями для снижения уровней облучения персонала. Мешки из полимерной пленки, предназначенные для первичного сбора РАО, должны быть механически прочными, максимально устойчивыми к воздействию низких температур и иметь шнур для плотного затягивания верха мешка после его заполнения. При размещении отходов в мешках во всех случаях следует принять меры, предотвращающие возможность их механических повреждений острыми, колющими и режущими предметами. Заполнение контейнеров РАО должно производиться под радиационным контролем в условиях, исключающих возможность их рассыпания и разлива.</w:t>
      </w:r>
    </w:p>
    <w:bookmarkEnd w:id="229"/>
    <w:bookmarkStart w:name="z279" w:id="230"/>
    <w:p>
      <w:pPr>
        <w:spacing w:after="0"/>
        <w:ind w:left="0"/>
        <w:jc w:val="both"/>
      </w:pPr>
      <w:r>
        <w:rPr>
          <w:rFonts w:ascii="Times New Roman"/>
          <w:b w:val="false"/>
          <w:i w:val="false"/>
          <w:color w:val="000000"/>
          <w:sz w:val="28"/>
        </w:rPr>
        <w:t>
      771. Места расположения сборников РАО должны обеспечиваться защитными приспособлениями для снижения излучения за их пределами до допустимого уровня.</w:t>
      </w:r>
    </w:p>
    <w:bookmarkEnd w:id="230"/>
    <w:bookmarkStart w:name="z280" w:id="231"/>
    <w:p>
      <w:pPr>
        <w:spacing w:after="0"/>
        <w:ind w:left="0"/>
        <w:jc w:val="both"/>
      </w:pPr>
      <w:r>
        <w:rPr>
          <w:rFonts w:ascii="Times New Roman"/>
          <w:b w:val="false"/>
          <w:i w:val="false"/>
          <w:color w:val="000000"/>
          <w:sz w:val="28"/>
        </w:rPr>
        <w:t>
      При мощности дозы гамма-излучения на поверхности контейнера с ТРО более 2 мЗв/ч они должны помещаться в защитные колодцы или ниши. Извлечение контейнеров из колодцев и ниш необходимо производить с помощью специального приспособления, позволяющего исключить переобучение персонала.</w:t>
      </w:r>
    </w:p>
    <w:bookmarkEnd w:id="231"/>
    <w:bookmarkStart w:name="z281" w:id="232"/>
    <w:p>
      <w:pPr>
        <w:spacing w:after="0"/>
        <w:ind w:left="0"/>
        <w:jc w:val="both"/>
      </w:pPr>
      <w:r>
        <w:rPr>
          <w:rFonts w:ascii="Times New Roman"/>
          <w:b w:val="false"/>
          <w:i w:val="false"/>
          <w:color w:val="000000"/>
          <w:sz w:val="28"/>
        </w:rPr>
        <w:t>
      772. Относящиеся к РАО закрытые отработавшие ИИИ и РАО, содержащие альфа-излучающие и трансурановые радионуклиды, должны собираться и храниться отдельно от прочих РАО с последующим их долговременным хранением и (или) захоронением.</w:t>
      </w:r>
    </w:p>
    <w:bookmarkEnd w:id="232"/>
    <w:bookmarkStart w:name="z282" w:id="233"/>
    <w:p>
      <w:pPr>
        <w:spacing w:after="0"/>
        <w:ind w:left="0"/>
        <w:jc w:val="both"/>
      </w:pPr>
      <w:r>
        <w:rPr>
          <w:rFonts w:ascii="Times New Roman"/>
          <w:b w:val="false"/>
          <w:i w:val="false"/>
          <w:color w:val="000000"/>
          <w:sz w:val="28"/>
        </w:rPr>
        <w:t>
      773. Короткоживущие РАО должны собираться отдельно от других РАО и выдерживаться в местах временного хранения на радиационном объекте до снижения их активности до значений, не превышающих критериев отнесения их к РАО, установленных в пунктах 751 и 752 настоящих Санитарных правил.</w:t>
      </w:r>
    </w:p>
    <w:bookmarkEnd w:id="233"/>
    <w:bookmarkStart w:name="z283" w:id="234"/>
    <w:p>
      <w:pPr>
        <w:spacing w:after="0"/>
        <w:ind w:left="0"/>
        <w:jc w:val="both"/>
      </w:pPr>
      <w:r>
        <w:rPr>
          <w:rFonts w:ascii="Times New Roman"/>
          <w:b w:val="false"/>
          <w:i w:val="false"/>
          <w:color w:val="000000"/>
          <w:sz w:val="28"/>
        </w:rPr>
        <w:t>
      Условия и сроки временного хранения короткоживущих РАО определяются схемой обращения с РАО.</w:t>
      </w:r>
    </w:p>
    <w:bookmarkEnd w:id="234"/>
    <w:bookmarkStart w:name="z284" w:id="235"/>
    <w:p>
      <w:pPr>
        <w:spacing w:after="0"/>
        <w:ind w:left="0"/>
        <w:jc w:val="both"/>
      </w:pPr>
      <w:r>
        <w:rPr>
          <w:rFonts w:ascii="Times New Roman"/>
          <w:b w:val="false"/>
          <w:i w:val="false"/>
          <w:color w:val="000000"/>
          <w:sz w:val="28"/>
        </w:rPr>
        <w:t>
      774. Первичный сбор ЖРО должен производиться в контейнеры или, при образовании ЖРО более 200 литров в сутки, они должны направляться в спецканализацию.</w:t>
      </w:r>
    </w:p>
    <w:bookmarkEnd w:id="235"/>
    <w:bookmarkStart w:name="z285" w:id="236"/>
    <w:p>
      <w:pPr>
        <w:spacing w:after="0"/>
        <w:ind w:left="0"/>
        <w:jc w:val="both"/>
      </w:pPr>
      <w:r>
        <w:rPr>
          <w:rFonts w:ascii="Times New Roman"/>
          <w:b w:val="false"/>
          <w:i w:val="false"/>
          <w:color w:val="000000"/>
          <w:sz w:val="28"/>
        </w:rPr>
        <w:t>
      Относящиеся к ЖРО сливные и сточные воды должны собираться через дренажные трубы спецканализации и выдерживаться в накопительных баках выдержки в местах временного хранения РАО.</w:t>
      </w:r>
    </w:p>
    <w:bookmarkEnd w:id="236"/>
    <w:bookmarkStart w:name="z286" w:id="237"/>
    <w:p>
      <w:pPr>
        <w:spacing w:after="0"/>
        <w:ind w:left="0"/>
        <w:jc w:val="both"/>
      </w:pPr>
      <w:r>
        <w:rPr>
          <w:rFonts w:ascii="Times New Roman"/>
          <w:b w:val="false"/>
          <w:i w:val="false"/>
          <w:color w:val="000000"/>
          <w:sz w:val="28"/>
        </w:rPr>
        <w:t>
      Сброс сточных вод, загрязненных радионуклидами, в хозяйственно-бытовую канализацию после выдержки должен оформляться актом на сброс очищенных сточных вод по форме согласно приложению 45 к настоящим Санитарным правилам. Запрещается сброс ЖРО в поверхностные и подземные водные объекты, на водосборные площади, в недра и на почву.</w:t>
      </w:r>
    </w:p>
    <w:bookmarkEnd w:id="237"/>
    <w:bookmarkStart w:name="z287" w:id="238"/>
    <w:p>
      <w:pPr>
        <w:spacing w:after="0"/>
        <w:ind w:left="0"/>
        <w:jc w:val="both"/>
      </w:pPr>
      <w:r>
        <w:rPr>
          <w:rFonts w:ascii="Times New Roman"/>
          <w:b w:val="false"/>
          <w:i w:val="false"/>
          <w:color w:val="000000"/>
          <w:sz w:val="28"/>
        </w:rPr>
        <w:t>
      775. Отходы биологического происхождения и объекты окружающей среды, относящиеся к категории очень низкоактивных РАО и образующиеся в результате проведения радиационного контроля и мониторинга объектов окружающей среды, должны утилизироваться путем возврата их на место сбора (отбора) проб, а при невозможности возврата их на место отбора дальнейшее обращение с ними должно осуществляться в соответствии с требованиями настоящих Санитарных правил.</w:t>
      </w:r>
    </w:p>
    <w:bookmarkEnd w:id="238"/>
    <w:bookmarkStart w:name="z288" w:id="239"/>
    <w:p>
      <w:pPr>
        <w:spacing w:after="0"/>
        <w:ind w:left="0"/>
        <w:jc w:val="both"/>
      </w:pPr>
      <w:r>
        <w:rPr>
          <w:rFonts w:ascii="Times New Roman"/>
          <w:b w:val="false"/>
          <w:i w:val="false"/>
          <w:color w:val="000000"/>
          <w:sz w:val="28"/>
        </w:rPr>
        <w:t>
      776. В конце рабочего дня (рабочей смены) контейнеры с ЖРО или ТРО должны быть переданы лицу, ответственному за сбор, учет, хранение и передачу РАО (далее – ответственное лицо), и размещены в местах временного хранения РАО. Ответственное лицо должно вести журнал учета твердых РАО по форме 1 согласно приложению 40 к настоящим Санитарным правилам и (или) журнал учета жидких РАО по форме 2 согласно приложению 40 к настоящим Санитарным правилам.</w:t>
      </w:r>
    </w:p>
    <w:bookmarkEnd w:id="239"/>
    <w:bookmarkStart w:name="z289" w:id="240"/>
    <w:p>
      <w:pPr>
        <w:spacing w:after="0"/>
        <w:ind w:left="0"/>
        <w:jc w:val="both"/>
      </w:pPr>
      <w:r>
        <w:rPr>
          <w:rFonts w:ascii="Times New Roman"/>
          <w:b w:val="false"/>
          <w:i w:val="false"/>
          <w:color w:val="000000"/>
          <w:sz w:val="28"/>
        </w:rPr>
        <w:t>
      777. Временное хранение РАО на объекте осуществляется в специально организованных местах временного хранения РАО в контейнерах, которые соответствуют следующим требованиям:</w:t>
      </w:r>
    </w:p>
    <w:bookmarkEnd w:id="240"/>
    <w:bookmarkStart w:name="z290" w:id="241"/>
    <w:p>
      <w:pPr>
        <w:spacing w:after="0"/>
        <w:ind w:left="0"/>
        <w:jc w:val="both"/>
      </w:pPr>
      <w:r>
        <w:rPr>
          <w:rFonts w:ascii="Times New Roman"/>
          <w:b w:val="false"/>
          <w:i w:val="false"/>
          <w:color w:val="000000"/>
          <w:sz w:val="28"/>
        </w:rPr>
        <w:t>
      1) обеспечивающие безопасность хранящихся в них РАО;</w:t>
      </w:r>
    </w:p>
    <w:bookmarkEnd w:id="241"/>
    <w:bookmarkStart w:name="z291" w:id="242"/>
    <w:p>
      <w:pPr>
        <w:spacing w:after="0"/>
        <w:ind w:left="0"/>
        <w:jc w:val="both"/>
      </w:pPr>
      <w:r>
        <w:rPr>
          <w:rFonts w:ascii="Times New Roman"/>
          <w:b w:val="false"/>
          <w:i w:val="false"/>
          <w:color w:val="000000"/>
          <w:sz w:val="28"/>
        </w:rPr>
        <w:t>
      2) позволяющие ручную загрузку и выгрузку упаковок низкоактивных отходов РАО и механизированную загрузку, и выгрузку РАО средней и высокой активности;</w:t>
      </w:r>
    </w:p>
    <w:bookmarkEnd w:id="242"/>
    <w:bookmarkStart w:name="z292" w:id="243"/>
    <w:p>
      <w:pPr>
        <w:spacing w:after="0"/>
        <w:ind w:left="0"/>
        <w:jc w:val="both"/>
      </w:pPr>
      <w:r>
        <w:rPr>
          <w:rFonts w:ascii="Times New Roman"/>
          <w:b w:val="false"/>
          <w:i w:val="false"/>
          <w:color w:val="000000"/>
          <w:sz w:val="28"/>
        </w:rPr>
        <w:t>
      3) обеспечивающие возможность погрузки и разгрузки со спецтранспорта;</w:t>
      </w:r>
    </w:p>
    <w:bookmarkEnd w:id="243"/>
    <w:bookmarkStart w:name="z293" w:id="244"/>
    <w:p>
      <w:pPr>
        <w:spacing w:after="0"/>
        <w:ind w:left="0"/>
        <w:jc w:val="both"/>
      </w:pPr>
      <w:r>
        <w:rPr>
          <w:rFonts w:ascii="Times New Roman"/>
          <w:b w:val="false"/>
          <w:i w:val="false"/>
          <w:color w:val="000000"/>
          <w:sz w:val="28"/>
        </w:rPr>
        <w:t>
      4) на наружной поверхности иметь знак радиационной опасности установленной формы, а при невозможности нанесения такого знака – бирку со знаком радиационной опасности. Знак радиационной опасности должен быть удален с контейнеров, содержащих отходы, освобожденные из-под контроля;</w:t>
      </w:r>
    </w:p>
    <w:bookmarkEnd w:id="244"/>
    <w:bookmarkStart w:name="z294" w:id="245"/>
    <w:p>
      <w:pPr>
        <w:spacing w:after="0"/>
        <w:ind w:left="0"/>
        <w:jc w:val="both"/>
      </w:pPr>
      <w:r>
        <w:rPr>
          <w:rFonts w:ascii="Times New Roman"/>
          <w:b w:val="false"/>
          <w:i w:val="false"/>
          <w:color w:val="000000"/>
          <w:sz w:val="28"/>
        </w:rPr>
        <w:t>
      5) конструкция контейнеров и мест временного хранения РАО должны исключать возможность утечки и миграции радиоактивных веществ в окружающую среду, обеспечивать надежную гидроизоляцию и своевременное удаление протечек, собираемых в поддоны, расположенные под контейнерами; контейнеры для ЖРО должны иметь дублированный контроль уровня заполнения и быть оборудованы приспособлениями для взятия проб и перекачки растворов из одного контейнера в другой.</w:t>
      </w:r>
    </w:p>
    <w:bookmarkEnd w:id="245"/>
    <w:bookmarkStart w:name="z295" w:id="246"/>
    <w:p>
      <w:pPr>
        <w:spacing w:after="0"/>
        <w:ind w:left="0"/>
        <w:jc w:val="both"/>
      </w:pPr>
      <w:r>
        <w:rPr>
          <w:rFonts w:ascii="Times New Roman"/>
          <w:b w:val="false"/>
          <w:i w:val="false"/>
          <w:color w:val="000000"/>
          <w:sz w:val="28"/>
        </w:rPr>
        <w:t>
      778. Объемы, сроки и условия временного хранения РАО устанавливаются в проектной документации объекта и определяются схемой обращения с РАО, разработанной объектом использующего ИИИ.</w:t>
      </w:r>
    </w:p>
    <w:bookmarkEnd w:id="246"/>
    <w:bookmarkStart w:name="z296" w:id="247"/>
    <w:p>
      <w:pPr>
        <w:spacing w:after="0"/>
        <w:ind w:left="0"/>
        <w:jc w:val="both"/>
      </w:pPr>
      <w:r>
        <w:rPr>
          <w:rFonts w:ascii="Times New Roman"/>
          <w:b w:val="false"/>
          <w:i w:val="false"/>
          <w:color w:val="000000"/>
          <w:sz w:val="28"/>
        </w:rPr>
        <w:t>
      779. Временное хранение контейнеров, содержащих эманирующие радиоактивные вещества (радий, торий и другие), допускается только в вытяжных шкафах или укрытиях, оборудованных вытяжной вентиляционной системой, со скоростью движения воздуха не менее 1,5 м в секунду.</w:t>
      </w:r>
    </w:p>
    <w:bookmarkEnd w:id="247"/>
    <w:bookmarkStart w:name="z297" w:id="248"/>
    <w:p>
      <w:pPr>
        <w:spacing w:after="0"/>
        <w:ind w:left="0"/>
        <w:jc w:val="both"/>
      </w:pPr>
      <w:r>
        <w:rPr>
          <w:rFonts w:ascii="Times New Roman"/>
          <w:b w:val="false"/>
          <w:i w:val="false"/>
          <w:color w:val="000000"/>
          <w:sz w:val="28"/>
        </w:rPr>
        <w:t>
      780. РАО органического происхождения, загрязненные короткоживущими радионуклидами и требующие соблюдения температурного режима хранения, должны помещаться в специально отведенные использующим ИИИ холодильники до освобождения их от контроля.</w:t>
      </w:r>
    </w:p>
    <w:bookmarkEnd w:id="248"/>
    <w:bookmarkStart w:name="z298" w:id="249"/>
    <w:p>
      <w:pPr>
        <w:spacing w:after="0"/>
        <w:ind w:left="0"/>
        <w:jc w:val="both"/>
      </w:pPr>
      <w:r>
        <w:rPr>
          <w:rFonts w:ascii="Times New Roman"/>
          <w:b w:val="false"/>
          <w:i w:val="false"/>
          <w:color w:val="000000"/>
          <w:sz w:val="28"/>
        </w:rPr>
        <w:t>
      При отсутствии возможности обеспечения необходимых условий хранения в холодильных установках или соответствующих растворах РАО с большим количеством органических веществ (трупы экспериментальных животных и других) временное хранение таких отходов не должно превышать 5 суток.</w:t>
      </w:r>
    </w:p>
    <w:bookmarkEnd w:id="249"/>
    <w:bookmarkStart w:name="z299" w:id="250"/>
    <w:p>
      <w:pPr>
        <w:spacing w:after="0"/>
        <w:ind w:left="0"/>
        <w:jc w:val="both"/>
      </w:pPr>
      <w:r>
        <w:rPr>
          <w:rFonts w:ascii="Times New Roman"/>
          <w:b w:val="false"/>
          <w:i w:val="false"/>
          <w:color w:val="000000"/>
          <w:sz w:val="28"/>
        </w:rPr>
        <w:t>
      781. Подготовка РАО к передаче в СО должна производиться персоналом объекта, на котором образовались РАО, или с привлечением персонала СО.</w:t>
      </w:r>
    </w:p>
    <w:bookmarkEnd w:id="250"/>
    <w:bookmarkStart w:name="z300" w:id="251"/>
    <w:p>
      <w:pPr>
        <w:spacing w:after="0"/>
        <w:ind w:left="0"/>
        <w:jc w:val="both"/>
      </w:pPr>
      <w:r>
        <w:rPr>
          <w:rFonts w:ascii="Times New Roman"/>
          <w:b w:val="false"/>
          <w:i w:val="false"/>
          <w:color w:val="000000"/>
          <w:sz w:val="28"/>
        </w:rPr>
        <w:t>
      782. Передаче в СО не подлежат РАО:</w:t>
      </w:r>
    </w:p>
    <w:bookmarkEnd w:id="251"/>
    <w:bookmarkStart w:name="z301" w:id="252"/>
    <w:p>
      <w:pPr>
        <w:spacing w:after="0"/>
        <w:ind w:left="0"/>
        <w:jc w:val="both"/>
      </w:pPr>
      <w:r>
        <w:rPr>
          <w:rFonts w:ascii="Times New Roman"/>
          <w:b w:val="false"/>
          <w:i w:val="false"/>
          <w:color w:val="000000"/>
          <w:sz w:val="28"/>
        </w:rPr>
        <w:t>
      1) являющиеся опасными за счет возможности самопроизвольного взрыва или самовоспламенения;</w:t>
      </w:r>
    </w:p>
    <w:bookmarkEnd w:id="252"/>
    <w:bookmarkStart w:name="z302" w:id="253"/>
    <w:p>
      <w:pPr>
        <w:spacing w:after="0"/>
        <w:ind w:left="0"/>
        <w:jc w:val="both"/>
      </w:pPr>
      <w:r>
        <w:rPr>
          <w:rFonts w:ascii="Times New Roman"/>
          <w:b w:val="false"/>
          <w:i w:val="false"/>
          <w:color w:val="000000"/>
          <w:sz w:val="28"/>
        </w:rPr>
        <w:t>
      2) содержащие химические вещества с токсическими характеристиками, соответствующие I классу (чрезвычайно опасные) и II классу (высокоопасные);</w:t>
      </w:r>
    </w:p>
    <w:bookmarkEnd w:id="253"/>
    <w:bookmarkStart w:name="z303" w:id="254"/>
    <w:p>
      <w:pPr>
        <w:spacing w:after="0"/>
        <w:ind w:left="0"/>
        <w:jc w:val="both"/>
      </w:pPr>
      <w:r>
        <w:rPr>
          <w:rFonts w:ascii="Times New Roman"/>
          <w:b w:val="false"/>
          <w:i w:val="false"/>
          <w:color w:val="000000"/>
          <w:sz w:val="28"/>
        </w:rPr>
        <w:t>
      3) способные выделять газы, пары, возгоны;</w:t>
      </w:r>
    </w:p>
    <w:bookmarkEnd w:id="254"/>
    <w:bookmarkStart w:name="z304" w:id="255"/>
    <w:p>
      <w:pPr>
        <w:spacing w:after="0"/>
        <w:ind w:left="0"/>
        <w:jc w:val="both"/>
      </w:pPr>
      <w:r>
        <w:rPr>
          <w:rFonts w:ascii="Times New Roman"/>
          <w:b w:val="false"/>
          <w:i w:val="false"/>
          <w:color w:val="000000"/>
          <w:sz w:val="28"/>
        </w:rPr>
        <w:t>
      4) выделяющие тепло и горючие газы при реакции с водой;</w:t>
      </w:r>
    </w:p>
    <w:bookmarkEnd w:id="255"/>
    <w:bookmarkStart w:name="z305" w:id="256"/>
    <w:p>
      <w:pPr>
        <w:spacing w:after="0"/>
        <w:ind w:left="0"/>
        <w:jc w:val="both"/>
      </w:pPr>
      <w:r>
        <w:rPr>
          <w:rFonts w:ascii="Times New Roman"/>
          <w:b w:val="false"/>
          <w:i w:val="false"/>
          <w:color w:val="000000"/>
          <w:sz w:val="28"/>
        </w:rPr>
        <w:t>
      5) патогенные и инфекционные материалы, способные вызвать заболевания у персонала и населения.</w:t>
      </w:r>
    </w:p>
    <w:bookmarkEnd w:id="256"/>
    <w:bookmarkStart w:name="z306" w:id="257"/>
    <w:p>
      <w:pPr>
        <w:spacing w:after="0"/>
        <w:ind w:left="0"/>
        <w:jc w:val="both"/>
      </w:pPr>
      <w:r>
        <w:rPr>
          <w:rFonts w:ascii="Times New Roman"/>
          <w:b w:val="false"/>
          <w:i w:val="false"/>
          <w:color w:val="000000"/>
          <w:sz w:val="28"/>
        </w:rPr>
        <w:t>
      РАО, перечисленные в части первой настоящего пункта, должны быть переведены в неопасное состояние на объекте, на котором они образовались.</w:t>
      </w:r>
    </w:p>
    <w:bookmarkEnd w:id="257"/>
    <w:bookmarkStart w:name="z307" w:id="258"/>
    <w:p>
      <w:pPr>
        <w:spacing w:after="0"/>
        <w:ind w:left="0"/>
        <w:jc w:val="both"/>
      </w:pPr>
      <w:r>
        <w:rPr>
          <w:rFonts w:ascii="Times New Roman"/>
          <w:b w:val="false"/>
          <w:i w:val="false"/>
          <w:color w:val="000000"/>
          <w:sz w:val="28"/>
        </w:rPr>
        <w:t>
      783. Перед передачей в СО крупногабаритные РАО на объекте должны подвергаться разборке и фрагментации на части с последующим затариванием их в транспортные упаковочные комплекты.</w:t>
      </w:r>
    </w:p>
    <w:bookmarkEnd w:id="258"/>
    <w:bookmarkStart w:name="z308" w:id="259"/>
    <w:p>
      <w:pPr>
        <w:spacing w:after="0"/>
        <w:ind w:left="0"/>
        <w:jc w:val="both"/>
      </w:pPr>
      <w:r>
        <w:rPr>
          <w:rFonts w:ascii="Times New Roman"/>
          <w:b w:val="false"/>
          <w:i w:val="false"/>
          <w:color w:val="000000"/>
          <w:sz w:val="28"/>
        </w:rPr>
        <w:t>
      При отсутствии возможности разборки или затаривания в транспортные упаковочные контейнеры крупногабаритных РАО допускается передача в СО неразобранных крупногабаритных РАО без контейнеров, но при этом их перевозка должна выполняться СО на специально оборудованных транспортных средствах и в соответствии с действующими правилами безопасной транспортировки радиоактивных веществ, установленных нормативными правовыми актами Республики Казахстан.</w:t>
      </w:r>
    </w:p>
    <w:bookmarkEnd w:id="259"/>
    <w:bookmarkStart w:name="z309" w:id="260"/>
    <w:p>
      <w:pPr>
        <w:spacing w:after="0"/>
        <w:ind w:left="0"/>
        <w:jc w:val="both"/>
      </w:pPr>
      <w:r>
        <w:rPr>
          <w:rFonts w:ascii="Times New Roman"/>
          <w:b w:val="false"/>
          <w:i w:val="false"/>
          <w:color w:val="000000"/>
          <w:sz w:val="28"/>
        </w:rPr>
        <w:t>
      784. Передача отработавшего закрытого ИИИ, отнесенного к категории РАО, в СО осуществляется при предъявлении паспорта на ИИИ, выданного изготовителем данного ИИИ.</w:t>
      </w:r>
    </w:p>
    <w:bookmarkEnd w:id="260"/>
    <w:bookmarkStart w:name="z310" w:id="261"/>
    <w:p>
      <w:pPr>
        <w:spacing w:after="0"/>
        <w:ind w:left="0"/>
        <w:jc w:val="both"/>
      </w:pPr>
      <w:r>
        <w:rPr>
          <w:rFonts w:ascii="Times New Roman"/>
          <w:b w:val="false"/>
          <w:i w:val="false"/>
          <w:color w:val="000000"/>
          <w:sz w:val="28"/>
        </w:rPr>
        <w:t>
      Объект, передающий отработавшие ИИИ в СО, при отсутствии паспорта на ИИИ, должен представить документ, подтверждающий характеристики данного закрытого ИИИ.</w:t>
      </w:r>
    </w:p>
    <w:bookmarkEnd w:id="261"/>
    <w:bookmarkStart w:name="z311" w:id="262"/>
    <w:p>
      <w:pPr>
        <w:spacing w:after="0"/>
        <w:ind w:left="0"/>
        <w:jc w:val="both"/>
      </w:pPr>
      <w:r>
        <w:rPr>
          <w:rFonts w:ascii="Times New Roman"/>
          <w:b w:val="false"/>
          <w:i w:val="false"/>
          <w:color w:val="000000"/>
          <w:sz w:val="28"/>
        </w:rPr>
        <w:t>
      785. Уровни радиоактивного загрязнения на поверхности упаковок, контейнеров и транспортных упаковочных комплектов партии РАО, передаваемых в специализированную организацию, не должны превышать значений, приведенных в приложении 14 к ГН.";</w:t>
      </w:r>
    </w:p>
    <w:bookmarkEnd w:id="262"/>
    <w:bookmarkStart w:name="z312" w:id="263"/>
    <w:p>
      <w:pPr>
        <w:spacing w:after="0"/>
        <w:ind w:left="0"/>
        <w:jc w:val="both"/>
      </w:pPr>
      <w:r>
        <w:rPr>
          <w:rFonts w:ascii="Times New Roman"/>
          <w:b w:val="false"/>
          <w:i w:val="false"/>
          <w:color w:val="000000"/>
          <w:sz w:val="28"/>
        </w:rPr>
        <w:t>
      786. Перевозка и перемещение РАО внутри помещений и на территории объекта или СО должны производиться в контейнерах и упаковках по заранее определенным маршрутам.";</w:t>
      </w:r>
    </w:p>
    <w:bookmarkEnd w:id="263"/>
    <w:bookmarkStart w:name="z313" w:id="264"/>
    <w:p>
      <w:pPr>
        <w:spacing w:after="0"/>
        <w:ind w:left="0"/>
        <w:jc w:val="both"/>
      </w:pPr>
      <w:r>
        <w:rPr>
          <w:rFonts w:ascii="Times New Roman"/>
          <w:b w:val="false"/>
          <w:i w:val="false"/>
          <w:color w:val="000000"/>
          <w:sz w:val="28"/>
        </w:rPr>
        <w:t>
      Глава 49. Требования радиационной безопасности при обращении с РАО в специализированной организации</w:t>
      </w:r>
    </w:p>
    <w:bookmarkEnd w:id="264"/>
    <w:bookmarkStart w:name="z314" w:id="265"/>
    <w:p>
      <w:pPr>
        <w:spacing w:after="0"/>
        <w:ind w:left="0"/>
        <w:jc w:val="both"/>
      </w:pPr>
      <w:r>
        <w:rPr>
          <w:rFonts w:ascii="Times New Roman"/>
          <w:b w:val="false"/>
          <w:i w:val="false"/>
          <w:color w:val="000000"/>
          <w:sz w:val="28"/>
        </w:rPr>
        <w:t>
      787. Прием РАО СО должен осуществляться в соответствии с установленными критериями приемлемости РАО, которые обеспечивают радиационную безопасность при обращении с РАО в СО и устанавливаются в соответствии с требованиями ГН и документами нормативами.</w:t>
      </w:r>
    </w:p>
    <w:bookmarkEnd w:id="265"/>
    <w:bookmarkStart w:name="z315" w:id="266"/>
    <w:p>
      <w:pPr>
        <w:spacing w:after="0"/>
        <w:ind w:left="0"/>
        <w:jc w:val="both"/>
      </w:pPr>
      <w:r>
        <w:rPr>
          <w:rFonts w:ascii="Times New Roman"/>
          <w:b w:val="false"/>
          <w:i w:val="false"/>
          <w:color w:val="000000"/>
          <w:sz w:val="28"/>
        </w:rPr>
        <w:t>
      СО должна вести учет поступающих, хранящихся и захораниваемых РАО в журнале учета РАО в СО по форме 1 и 2 согласно приложению 40 к настоящим Санитарным правилам.</w:t>
      </w:r>
    </w:p>
    <w:bookmarkEnd w:id="266"/>
    <w:bookmarkStart w:name="z316" w:id="267"/>
    <w:p>
      <w:pPr>
        <w:spacing w:after="0"/>
        <w:ind w:left="0"/>
        <w:jc w:val="both"/>
      </w:pPr>
      <w:r>
        <w:rPr>
          <w:rFonts w:ascii="Times New Roman"/>
          <w:b w:val="false"/>
          <w:i w:val="false"/>
          <w:color w:val="000000"/>
          <w:sz w:val="28"/>
        </w:rPr>
        <w:t>
      788. Переработка, хранение и захоронение РАО в СО должны выполняться с учетом:</w:t>
      </w:r>
    </w:p>
    <w:bookmarkEnd w:id="267"/>
    <w:bookmarkStart w:name="z317" w:id="268"/>
    <w:p>
      <w:pPr>
        <w:spacing w:after="0"/>
        <w:ind w:left="0"/>
        <w:jc w:val="both"/>
      </w:pPr>
      <w:r>
        <w:rPr>
          <w:rFonts w:ascii="Times New Roman"/>
          <w:b w:val="false"/>
          <w:i w:val="false"/>
          <w:color w:val="000000"/>
          <w:sz w:val="28"/>
        </w:rPr>
        <w:t>
      1) радионуклидного и химического составов РАО;</w:t>
      </w:r>
    </w:p>
    <w:bookmarkEnd w:id="268"/>
    <w:bookmarkStart w:name="z318" w:id="269"/>
    <w:p>
      <w:pPr>
        <w:spacing w:after="0"/>
        <w:ind w:left="0"/>
        <w:jc w:val="both"/>
      </w:pPr>
      <w:r>
        <w:rPr>
          <w:rFonts w:ascii="Times New Roman"/>
          <w:b w:val="false"/>
          <w:i w:val="false"/>
          <w:color w:val="000000"/>
          <w:sz w:val="28"/>
        </w:rPr>
        <w:t>
      2) уровня радиоактивности и тепловыделения РАО;</w:t>
      </w:r>
    </w:p>
    <w:bookmarkEnd w:id="269"/>
    <w:bookmarkStart w:name="z319" w:id="270"/>
    <w:p>
      <w:pPr>
        <w:spacing w:after="0"/>
        <w:ind w:left="0"/>
        <w:jc w:val="both"/>
      </w:pPr>
      <w:r>
        <w:rPr>
          <w:rFonts w:ascii="Times New Roman"/>
          <w:b w:val="false"/>
          <w:i w:val="false"/>
          <w:color w:val="000000"/>
          <w:sz w:val="28"/>
        </w:rPr>
        <w:t>
      3) количества РАО;</w:t>
      </w:r>
    </w:p>
    <w:bookmarkEnd w:id="270"/>
    <w:bookmarkStart w:name="z320" w:id="271"/>
    <w:p>
      <w:pPr>
        <w:spacing w:after="0"/>
        <w:ind w:left="0"/>
        <w:jc w:val="both"/>
      </w:pPr>
      <w:r>
        <w:rPr>
          <w:rFonts w:ascii="Times New Roman"/>
          <w:b w:val="false"/>
          <w:i w:val="false"/>
          <w:color w:val="000000"/>
          <w:sz w:val="28"/>
        </w:rPr>
        <w:t>
      4) характеристик используемых контейнеров;</w:t>
      </w:r>
    </w:p>
    <w:bookmarkEnd w:id="271"/>
    <w:bookmarkStart w:name="z321" w:id="272"/>
    <w:p>
      <w:pPr>
        <w:spacing w:after="0"/>
        <w:ind w:left="0"/>
        <w:jc w:val="both"/>
      </w:pPr>
      <w:r>
        <w:rPr>
          <w:rFonts w:ascii="Times New Roman"/>
          <w:b w:val="false"/>
          <w:i w:val="false"/>
          <w:color w:val="000000"/>
          <w:sz w:val="28"/>
        </w:rPr>
        <w:t>
      5) схемы последующего обращения с РАО и технологий, используемых в специализированной организации;</w:t>
      </w:r>
    </w:p>
    <w:bookmarkEnd w:id="272"/>
    <w:bookmarkStart w:name="z322" w:id="273"/>
    <w:p>
      <w:pPr>
        <w:spacing w:after="0"/>
        <w:ind w:left="0"/>
        <w:jc w:val="both"/>
      </w:pPr>
      <w:r>
        <w:rPr>
          <w:rFonts w:ascii="Times New Roman"/>
          <w:b w:val="false"/>
          <w:i w:val="false"/>
          <w:color w:val="000000"/>
          <w:sz w:val="28"/>
        </w:rPr>
        <w:t>
      6) всех стадий обращения с РАО;</w:t>
      </w:r>
    </w:p>
    <w:bookmarkEnd w:id="273"/>
    <w:bookmarkStart w:name="z323" w:id="274"/>
    <w:p>
      <w:pPr>
        <w:spacing w:after="0"/>
        <w:ind w:left="0"/>
        <w:jc w:val="both"/>
      </w:pPr>
      <w:r>
        <w:rPr>
          <w:rFonts w:ascii="Times New Roman"/>
          <w:b w:val="false"/>
          <w:i w:val="false"/>
          <w:color w:val="000000"/>
          <w:sz w:val="28"/>
        </w:rPr>
        <w:t>
      7) условий перевозки РАО;</w:t>
      </w:r>
    </w:p>
    <w:bookmarkEnd w:id="274"/>
    <w:bookmarkStart w:name="z324" w:id="275"/>
    <w:p>
      <w:pPr>
        <w:spacing w:after="0"/>
        <w:ind w:left="0"/>
        <w:jc w:val="both"/>
      </w:pPr>
      <w:r>
        <w:rPr>
          <w:rFonts w:ascii="Times New Roman"/>
          <w:b w:val="false"/>
          <w:i w:val="false"/>
          <w:color w:val="000000"/>
          <w:sz w:val="28"/>
        </w:rPr>
        <w:t>
      8) условий и продолжительности долговременного хранения РАО;</w:t>
      </w:r>
    </w:p>
    <w:bookmarkEnd w:id="275"/>
    <w:bookmarkStart w:name="z325" w:id="276"/>
    <w:p>
      <w:pPr>
        <w:spacing w:after="0"/>
        <w:ind w:left="0"/>
        <w:jc w:val="both"/>
      </w:pPr>
      <w:r>
        <w:rPr>
          <w:rFonts w:ascii="Times New Roman"/>
          <w:b w:val="false"/>
          <w:i w:val="false"/>
          <w:color w:val="000000"/>
          <w:sz w:val="28"/>
        </w:rPr>
        <w:t>
      9) способа захоронения РАО.</w:t>
      </w:r>
    </w:p>
    <w:bookmarkEnd w:id="276"/>
    <w:bookmarkStart w:name="z326" w:id="277"/>
    <w:p>
      <w:pPr>
        <w:spacing w:after="0"/>
        <w:ind w:left="0"/>
        <w:jc w:val="both"/>
      </w:pPr>
      <w:r>
        <w:rPr>
          <w:rFonts w:ascii="Times New Roman"/>
          <w:b w:val="false"/>
          <w:i w:val="false"/>
          <w:color w:val="000000"/>
          <w:sz w:val="28"/>
        </w:rPr>
        <w:t>
      789. При переработке ТРО методом сжигания должна быть обеспечена очистка отходящих газов.</w:t>
      </w:r>
    </w:p>
    <w:bookmarkEnd w:id="277"/>
    <w:bookmarkStart w:name="z327" w:id="278"/>
    <w:p>
      <w:pPr>
        <w:spacing w:after="0"/>
        <w:ind w:left="0"/>
        <w:jc w:val="both"/>
      </w:pPr>
      <w:r>
        <w:rPr>
          <w:rFonts w:ascii="Times New Roman"/>
          <w:b w:val="false"/>
          <w:i w:val="false"/>
          <w:color w:val="000000"/>
          <w:sz w:val="28"/>
        </w:rPr>
        <w:t>
      790. Металлические твердые низкоактивные и среднеактивные РАО с поверхностным загрязнением подлежат дезактивации.</w:t>
      </w:r>
    </w:p>
    <w:bookmarkEnd w:id="278"/>
    <w:bookmarkStart w:name="z328" w:id="279"/>
    <w:p>
      <w:pPr>
        <w:spacing w:after="0"/>
        <w:ind w:left="0"/>
        <w:jc w:val="both"/>
      </w:pPr>
      <w:r>
        <w:rPr>
          <w:rFonts w:ascii="Times New Roman"/>
          <w:b w:val="false"/>
          <w:i w:val="false"/>
          <w:color w:val="000000"/>
          <w:sz w:val="28"/>
        </w:rPr>
        <w:t>
      После переплавки, металл, содержащий техногенные радионуклиды с удельной активностью, не превышающей величин, указанных в документах нормирования, допускается к повторному использованию.</w:t>
      </w:r>
    </w:p>
    <w:bookmarkEnd w:id="279"/>
    <w:bookmarkStart w:name="z329" w:id="280"/>
    <w:p>
      <w:pPr>
        <w:spacing w:after="0"/>
        <w:ind w:left="0"/>
        <w:jc w:val="both"/>
      </w:pPr>
      <w:r>
        <w:rPr>
          <w:rFonts w:ascii="Times New Roman"/>
          <w:b w:val="false"/>
          <w:i w:val="false"/>
          <w:color w:val="000000"/>
          <w:sz w:val="28"/>
        </w:rPr>
        <w:t>
      791. Конструкция, тип, размер, материал, способ герметизации и долговечность контейнеров, предназначенных для долговременного хранения и (или) захоронения РАО, с учетом назначения контейнера должны соответствовать следующим требованиям:</w:t>
      </w:r>
    </w:p>
    <w:bookmarkEnd w:id="280"/>
    <w:bookmarkStart w:name="z330" w:id="281"/>
    <w:p>
      <w:pPr>
        <w:spacing w:after="0"/>
        <w:ind w:left="0"/>
        <w:jc w:val="both"/>
      </w:pPr>
      <w:r>
        <w:rPr>
          <w:rFonts w:ascii="Times New Roman"/>
          <w:b w:val="false"/>
          <w:i w:val="false"/>
          <w:color w:val="000000"/>
          <w:sz w:val="28"/>
        </w:rPr>
        <w:t>
      1) обеспечивать биологическую защиту и радиационную безопасность РАО;</w:t>
      </w:r>
    </w:p>
    <w:bookmarkEnd w:id="281"/>
    <w:bookmarkStart w:name="z331" w:id="282"/>
    <w:p>
      <w:pPr>
        <w:spacing w:after="0"/>
        <w:ind w:left="0"/>
        <w:jc w:val="both"/>
      </w:pPr>
      <w:r>
        <w:rPr>
          <w:rFonts w:ascii="Times New Roman"/>
          <w:b w:val="false"/>
          <w:i w:val="false"/>
          <w:color w:val="000000"/>
          <w:sz w:val="28"/>
        </w:rPr>
        <w:t>
      2) на протяжении всего его срока службы обеспечивать герметичность, включая диффузионную непроницаемость материала;</w:t>
      </w:r>
    </w:p>
    <w:bookmarkEnd w:id="282"/>
    <w:bookmarkStart w:name="z332" w:id="283"/>
    <w:p>
      <w:pPr>
        <w:spacing w:after="0"/>
        <w:ind w:left="0"/>
        <w:jc w:val="both"/>
      </w:pPr>
      <w:r>
        <w:rPr>
          <w:rFonts w:ascii="Times New Roman"/>
          <w:b w:val="false"/>
          <w:i w:val="false"/>
          <w:color w:val="000000"/>
          <w:sz w:val="28"/>
        </w:rPr>
        <w:t>
      3) иметь механическую прочность, в том числе с учетом нагрузки на контейнер при укладке и перевозке;</w:t>
      </w:r>
    </w:p>
    <w:bookmarkEnd w:id="283"/>
    <w:bookmarkStart w:name="z333" w:id="284"/>
    <w:p>
      <w:pPr>
        <w:spacing w:after="0"/>
        <w:ind w:left="0"/>
        <w:jc w:val="both"/>
      </w:pPr>
      <w:r>
        <w:rPr>
          <w:rFonts w:ascii="Times New Roman"/>
          <w:b w:val="false"/>
          <w:i w:val="false"/>
          <w:color w:val="000000"/>
          <w:sz w:val="28"/>
        </w:rPr>
        <w:t>
      4) иметь вес и объем в соответствии с возможностями транспортных средств, пунктов хранения и (или) захоронения РАО;</w:t>
      </w:r>
    </w:p>
    <w:bookmarkEnd w:id="284"/>
    <w:bookmarkStart w:name="z334" w:id="285"/>
    <w:p>
      <w:pPr>
        <w:spacing w:after="0"/>
        <w:ind w:left="0"/>
        <w:jc w:val="both"/>
      </w:pPr>
      <w:r>
        <w:rPr>
          <w:rFonts w:ascii="Times New Roman"/>
          <w:b w:val="false"/>
          <w:i w:val="false"/>
          <w:color w:val="000000"/>
          <w:sz w:val="28"/>
        </w:rPr>
        <w:t>
      5) обеспечивать прочность строповых устройств на протяжении всего периода эксплуатации контейнера;</w:t>
      </w:r>
    </w:p>
    <w:bookmarkEnd w:id="285"/>
    <w:bookmarkStart w:name="z335" w:id="286"/>
    <w:p>
      <w:pPr>
        <w:spacing w:after="0"/>
        <w:ind w:left="0"/>
        <w:jc w:val="both"/>
      </w:pPr>
      <w:r>
        <w:rPr>
          <w:rFonts w:ascii="Times New Roman"/>
          <w:b w:val="false"/>
          <w:i w:val="false"/>
          <w:color w:val="000000"/>
          <w:sz w:val="28"/>
        </w:rPr>
        <w:t>
      6) иметь коррозионную устойчивость к воздействию контактирующих с ним сред, как с внешней, так и с внутренней стороны;</w:t>
      </w:r>
    </w:p>
    <w:bookmarkEnd w:id="286"/>
    <w:bookmarkStart w:name="z336" w:id="287"/>
    <w:p>
      <w:pPr>
        <w:spacing w:after="0"/>
        <w:ind w:left="0"/>
        <w:jc w:val="both"/>
      </w:pPr>
      <w:r>
        <w:rPr>
          <w:rFonts w:ascii="Times New Roman"/>
          <w:b w:val="false"/>
          <w:i w:val="false"/>
          <w:color w:val="000000"/>
          <w:sz w:val="28"/>
        </w:rPr>
        <w:t>
      7) обеспечивать термостойкость, дезактивацию, физическую и химическую совместимость РАО и контейнера;</w:t>
      </w:r>
    </w:p>
    <w:bookmarkEnd w:id="287"/>
    <w:bookmarkStart w:name="z337" w:id="288"/>
    <w:p>
      <w:pPr>
        <w:spacing w:after="0"/>
        <w:ind w:left="0"/>
        <w:jc w:val="both"/>
      </w:pPr>
      <w:r>
        <w:rPr>
          <w:rFonts w:ascii="Times New Roman"/>
          <w:b w:val="false"/>
          <w:i w:val="false"/>
          <w:color w:val="000000"/>
          <w:sz w:val="28"/>
        </w:rPr>
        <w:t>
      8) иметь маркировку с указанием характеристик содержащихся в нем РАО.</w:t>
      </w:r>
    </w:p>
    <w:bookmarkEnd w:id="288"/>
    <w:bookmarkStart w:name="z338" w:id="289"/>
    <w:p>
      <w:pPr>
        <w:spacing w:after="0"/>
        <w:ind w:left="0"/>
        <w:jc w:val="both"/>
      </w:pPr>
      <w:r>
        <w:rPr>
          <w:rFonts w:ascii="Times New Roman"/>
          <w:b w:val="false"/>
          <w:i w:val="false"/>
          <w:color w:val="000000"/>
          <w:sz w:val="28"/>
        </w:rPr>
        <w:t>
      792. При хранении РАО в наземных сооружениях долговечность контейнера должна обеспечивать радиационную безопасность РАО на протяжении всего срока хранения до окончательного захоронения РАО и составлять не менее 50 лет.</w:t>
      </w:r>
    </w:p>
    <w:bookmarkEnd w:id="289"/>
    <w:bookmarkStart w:name="z339" w:id="290"/>
    <w:p>
      <w:pPr>
        <w:spacing w:after="0"/>
        <w:ind w:left="0"/>
        <w:jc w:val="both"/>
      </w:pPr>
      <w:r>
        <w:rPr>
          <w:rFonts w:ascii="Times New Roman"/>
          <w:b w:val="false"/>
          <w:i w:val="false"/>
          <w:color w:val="000000"/>
          <w:sz w:val="28"/>
        </w:rPr>
        <w:t>
      793. Контейнеры с РАО, направляемые на долговременное хранение и (или) захоронение, должны сопровождаться паспортом захораниваемых РАО, выданным СО, в котором указывается следующее:</w:t>
      </w:r>
    </w:p>
    <w:bookmarkEnd w:id="290"/>
    <w:bookmarkStart w:name="z340" w:id="291"/>
    <w:p>
      <w:pPr>
        <w:spacing w:after="0"/>
        <w:ind w:left="0"/>
        <w:jc w:val="both"/>
      </w:pPr>
      <w:r>
        <w:rPr>
          <w:rFonts w:ascii="Times New Roman"/>
          <w:b w:val="false"/>
          <w:i w:val="false"/>
          <w:color w:val="000000"/>
          <w:sz w:val="28"/>
        </w:rPr>
        <w:t>
      1) радионуклидный состав РАО;</w:t>
      </w:r>
    </w:p>
    <w:bookmarkEnd w:id="291"/>
    <w:bookmarkStart w:name="z341" w:id="292"/>
    <w:p>
      <w:pPr>
        <w:spacing w:after="0"/>
        <w:ind w:left="0"/>
        <w:jc w:val="both"/>
      </w:pPr>
      <w:r>
        <w:rPr>
          <w:rFonts w:ascii="Times New Roman"/>
          <w:b w:val="false"/>
          <w:i w:val="false"/>
          <w:color w:val="000000"/>
          <w:sz w:val="28"/>
        </w:rPr>
        <w:t>
      2) удельная активность РАО и суммарная активность содержимого контейнера;</w:t>
      </w:r>
    </w:p>
    <w:bookmarkEnd w:id="292"/>
    <w:bookmarkStart w:name="z342" w:id="293"/>
    <w:p>
      <w:pPr>
        <w:spacing w:after="0"/>
        <w:ind w:left="0"/>
        <w:jc w:val="both"/>
      </w:pPr>
      <w:r>
        <w:rPr>
          <w:rFonts w:ascii="Times New Roman"/>
          <w:b w:val="false"/>
          <w:i w:val="false"/>
          <w:color w:val="000000"/>
          <w:sz w:val="28"/>
        </w:rPr>
        <w:t>
      3) мощность дозы гамма-излучения в воздухе на расстоянии 0,1 м и 1 м от наружной поверхности контейнера;</w:t>
      </w:r>
    </w:p>
    <w:bookmarkEnd w:id="293"/>
    <w:bookmarkStart w:name="z343" w:id="294"/>
    <w:p>
      <w:pPr>
        <w:spacing w:after="0"/>
        <w:ind w:left="0"/>
        <w:jc w:val="both"/>
      </w:pPr>
      <w:r>
        <w:rPr>
          <w:rFonts w:ascii="Times New Roman"/>
          <w:b w:val="false"/>
          <w:i w:val="false"/>
          <w:color w:val="000000"/>
          <w:sz w:val="28"/>
        </w:rPr>
        <w:t>
      4) уровень нефиксированного поверхностного загрязнения контейнера по состоянию на дату вывоза на захоронение.</w:t>
      </w:r>
    </w:p>
    <w:bookmarkEnd w:id="294"/>
    <w:bookmarkStart w:name="z344" w:id="295"/>
    <w:p>
      <w:pPr>
        <w:spacing w:after="0"/>
        <w:ind w:left="0"/>
        <w:jc w:val="both"/>
      </w:pPr>
      <w:r>
        <w:rPr>
          <w:rFonts w:ascii="Times New Roman"/>
          <w:b w:val="false"/>
          <w:i w:val="false"/>
          <w:color w:val="000000"/>
          <w:sz w:val="28"/>
        </w:rPr>
        <w:t>
      794. В СО должен быть оборудован пункт для дезактивации (помещение или место в помещении) для дезактивации контейнеров. Дезактивация должна выполняться с применением моющих средств и средств, предназначенных для дезактивации.</w:t>
      </w:r>
    </w:p>
    <w:bookmarkEnd w:id="295"/>
    <w:bookmarkStart w:name="z345" w:id="296"/>
    <w:p>
      <w:pPr>
        <w:spacing w:after="0"/>
        <w:ind w:left="0"/>
        <w:jc w:val="both"/>
      </w:pPr>
      <w:r>
        <w:rPr>
          <w:rFonts w:ascii="Times New Roman"/>
          <w:b w:val="false"/>
          <w:i w:val="false"/>
          <w:color w:val="000000"/>
          <w:sz w:val="28"/>
        </w:rPr>
        <w:t>
      795. После проведения дезактивации спецтранспорта мощность дозы в любой точке, находящейся на расстоянии 0,1 м от поверхности спецтранспорта, не должна превышать 0,005 мЗв/ч.</w:t>
      </w:r>
    </w:p>
    <w:bookmarkEnd w:id="296"/>
    <w:bookmarkStart w:name="z346" w:id="297"/>
    <w:p>
      <w:pPr>
        <w:spacing w:after="0"/>
        <w:ind w:left="0"/>
        <w:jc w:val="both"/>
      </w:pPr>
      <w:r>
        <w:rPr>
          <w:rFonts w:ascii="Times New Roman"/>
          <w:b w:val="false"/>
          <w:i w:val="false"/>
          <w:color w:val="000000"/>
          <w:sz w:val="28"/>
        </w:rPr>
        <w:t>
      Глава 50. Требования к радиационному контролю объектов нефтегазового комплекса</w:t>
      </w:r>
    </w:p>
    <w:bookmarkEnd w:id="297"/>
    <w:bookmarkStart w:name="z347" w:id="298"/>
    <w:p>
      <w:pPr>
        <w:spacing w:after="0"/>
        <w:ind w:left="0"/>
        <w:jc w:val="both"/>
      </w:pPr>
      <w:r>
        <w:rPr>
          <w:rFonts w:ascii="Times New Roman"/>
          <w:b w:val="false"/>
          <w:i w:val="false"/>
          <w:color w:val="000000"/>
          <w:sz w:val="28"/>
        </w:rPr>
        <w:t>
      796. При добыче, переработке и транспортировке нефти и газа в окружающую среду поступают природные радионуклиды семейств урана-238 (далее – 238U) и тория-232 (далее – 232Th), а также калия-40 (далее – 40К). Радионуклиды осаждаются на внутренних поверхностях оборудования (насосно-компрессорные трубы, резервуары и другие),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w:t>
      </w:r>
    </w:p>
    <w:bookmarkEnd w:id="298"/>
    <w:bookmarkStart w:name="z348" w:id="299"/>
    <w:p>
      <w:pPr>
        <w:spacing w:after="0"/>
        <w:ind w:left="0"/>
        <w:jc w:val="both"/>
      </w:pPr>
      <w:r>
        <w:rPr>
          <w:rFonts w:ascii="Times New Roman"/>
          <w:b w:val="false"/>
          <w:i w:val="false"/>
          <w:color w:val="000000"/>
          <w:sz w:val="28"/>
        </w:rPr>
        <w:t>
      797.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нефтегазовой комплекса (далее – НГК) в производственных условиях могут быть:</w:t>
      </w:r>
    </w:p>
    <w:bookmarkEnd w:id="299"/>
    <w:bookmarkStart w:name="z349" w:id="300"/>
    <w:p>
      <w:pPr>
        <w:spacing w:after="0"/>
        <w:ind w:left="0"/>
        <w:jc w:val="both"/>
      </w:pPr>
      <w:r>
        <w:rPr>
          <w:rFonts w:ascii="Times New Roman"/>
          <w:b w:val="false"/>
          <w:i w:val="false"/>
          <w:color w:val="000000"/>
          <w:sz w:val="28"/>
        </w:rPr>
        <w:t>
      1) промысловые воды, содержащие природные радионуклиды;</w:t>
      </w:r>
    </w:p>
    <w:bookmarkEnd w:id="300"/>
    <w:bookmarkStart w:name="z350" w:id="301"/>
    <w:p>
      <w:pPr>
        <w:spacing w:after="0"/>
        <w:ind w:left="0"/>
        <w:jc w:val="both"/>
      </w:pPr>
      <w:r>
        <w:rPr>
          <w:rFonts w:ascii="Times New Roman"/>
          <w:b w:val="false"/>
          <w:i w:val="false"/>
          <w:color w:val="000000"/>
          <w:sz w:val="28"/>
        </w:rPr>
        <w:t>
      2) загрязненные природными радионуклидами территории (отдельные участки территорий) нефтегазодобывающих и перерабатывающих организаций;</w:t>
      </w:r>
    </w:p>
    <w:bookmarkEnd w:id="301"/>
    <w:bookmarkStart w:name="z351" w:id="302"/>
    <w:p>
      <w:pPr>
        <w:spacing w:after="0"/>
        <w:ind w:left="0"/>
        <w:jc w:val="both"/>
      </w:pPr>
      <w:r>
        <w:rPr>
          <w:rFonts w:ascii="Times New Roman"/>
          <w:b w:val="false"/>
          <w:i w:val="false"/>
          <w:color w:val="000000"/>
          <w:sz w:val="28"/>
        </w:rPr>
        <w:t>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p>
    <w:bookmarkEnd w:id="302"/>
    <w:bookmarkStart w:name="z352" w:id="303"/>
    <w:p>
      <w:pPr>
        <w:spacing w:after="0"/>
        <w:ind w:left="0"/>
        <w:jc w:val="both"/>
      </w:pPr>
      <w:r>
        <w:rPr>
          <w:rFonts w:ascii="Times New Roman"/>
          <w:b w:val="false"/>
          <w:i w:val="false"/>
          <w:color w:val="000000"/>
          <w:sz w:val="28"/>
        </w:rPr>
        <w:t>
      4) производственные отходы с повышенным содержанием природных радионуклидов;</w:t>
      </w:r>
    </w:p>
    <w:bookmarkEnd w:id="303"/>
    <w:bookmarkStart w:name="z353" w:id="304"/>
    <w:p>
      <w:pPr>
        <w:spacing w:after="0"/>
        <w:ind w:left="0"/>
        <w:jc w:val="both"/>
      </w:pPr>
      <w:r>
        <w:rPr>
          <w:rFonts w:ascii="Times New Roman"/>
          <w:b w:val="false"/>
          <w:i w:val="false"/>
          <w:color w:val="000000"/>
          <w:sz w:val="28"/>
        </w:rPr>
        <w:t>
      5) загрязненные природными радионуклидами транспортные средства и технологическое оборудование в местах их ремонта, очистки и временного хранения;</w:t>
      </w:r>
    </w:p>
    <w:bookmarkEnd w:id="304"/>
    <w:bookmarkStart w:name="z354" w:id="305"/>
    <w:p>
      <w:pPr>
        <w:spacing w:after="0"/>
        <w:ind w:left="0"/>
        <w:jc w:val="both"/>
      </w:pPr>
      <w:r>
        <w:rPr>
          <w:rFonts w:ascii="Times New Roman"/>
          <w:b w:val="false"/>
          <w:i w:val="false"/>
          <w:color w:val="000000"/>
          <w:sz w:val="28"/>
        </w:rPr>
        <w:t>
      6) технологические процессы, связанные с распылением воды с высоким содержанием природных радионуклидов;</w:t>
      </w:r>
    </w:p>
    <w:bookmarkEnd w:id="305"/>
    <w:bookmarkStart w:name="z355" w:id="306"/>
    <w:p>
      <w:pPr>
        <w:spacing w:after="0"/>
        <w:ind w:left="0"/>
        <w:jc w:val="both"/>
      </w:pPr>
      <w:r>
        <w:rPr>
          <w:rFonts w:ascii="Times New Roman"/>
          <w:b w:val="false"/>
          <w:i w:val="false"/>
          <w:color w:val="000000"/>
          <w:sz w:val="28"/>
        </w:rPr>
        <w:t>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w:t>
      </w:r>
    </w:p>
    <w:bookmarkEnd w:id="306"/>
    <w:bookmarkStart w:name="z356" w:id="307"/>
    <w:p>
      <w:pPr>
        <w:spacing w:after="0"/>
        <w:ind w:left="0"/>
        <w:jc w:val="both"/>
      </w:pPr>
      <w:r>
        <w:rPr>
          <w:rFonts w:ascii="Times New Roman"/>
          <w:b w:val="false"/>
          <w:i w:val="false"/>
          <w:color w:val="000000"/>
          <w:sz w:val="28"/>
        </w:rPr>
        <w:t>
      8) технологические процессы, в результате которых в воздух рабочих помещений могут интенсивно поступать изотопы радона (радон-222 и торон-220), а также образующиеся из них короткоживущие дочерние продукты распада радона и торона (далее – ДПР и ДПТ);</w:t>
      </w:r>
    </w:p>
    <w:bookmarkEnd w:id="307"/>
    <w:bookmarkStart w:name="z357" w:id="308"/>
    <w:p>
      <w:pPr>
        <w:spacing w:after="0"/>
        <w:ind w:left="0"/>
        <w:jc w:val="both"/>
      </w:pPr>
      <w:r>
        <w:rPr>
          <w:rFonts w:ascii="Times New Roman"/>
          <w:b w:val="false"/>
          <w:i w:val="false"/>
          <w:color w:val="000000"/>
          <w:sz w:val="28"/>
        </w:rPr>
        <w:t>
      9) производственная пыль с высоким содержанием природных радионуклидов в воздухе рабочей зоны;</w:t>
      </w:r>
    </w:p>
    <w:bookmarkEnd w:id="308"/>
    <w:bookmarkStart w:name="z358" w:id="309"/>
    <w:p>
      <w:pPr>
        <w:spacing w:after="0"/>
        <w:ind w:left="0"/>
        <w:jc w:val="both"/>
      </w:pPr>
      <w:r>
        <w:rPr>
          <w:rFonts w:ascii="Times New Roman"/>
          <w:b w:val="false"/>
          <w:i w:val="false"/>
          <w:color w:val="000000"/>
          <w:sz w:val="28"/>
        </w:rPr>
        <w:t>
      10) в некоторых случаях источником внешнего облучения могут оказаться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w:t>
      </w:r>
    </w:p>
    <w:bookmarkEnd w:id="309"/>
    <w:bookmarkStart w:name="z359" w:id="310"/>
    <w:p>
      <w:pPr>
        <w:spacing w:after="0"/>
        <w:ind w:left="0"/>
        <w:jc w:val="both"/>
      </w:pPr>
      <w:r>
        <w:rPr>
          <w:rFonts w:ascii="Times New Roman"/>
          <w:b w:val="false"/>
          <w:i w:val="false"/>
          <w:color w:val="000000"/>
          <w:sz w:val="28"/>
        </w:rPr>
        <w:t>
      798.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w:t>
      </w:r>
    </w:p>
    <w:bookmarkEnd w:id="310"/>
    <w:bookmarkStart w:name="z360" w:id="311"/>
    <w:p>
      <w:pPr>
        <w:spacing w:after="0"/>
        <w:ind w:left="0"/>
        <w:jc w:val="both"/>
      </w:pPr>
      <w:r>
        <w:rPr>
          <w:rFonts w:ascii="Times New Roman"/>
          <w:b w:val="false"/>
          <w:i w:val="false"/>
          <w:color w:val="000000"/>
          <w:sz w:val="28"/>
        </w:rPr>
        <w:t>
      799. Радиационная безопасность населения и работников организаций НГК обеспечивается за счет:</w:t>
      </w:r>
    </w:p>
    <w:bookmarkEnd w:id="311"/>
    <w:bookmarkStart w:name="z361" w:id="312"/>
    <w:p>
      <w:pPr>
        <w:spacing w:after="0"/>
        <w:ind w:left="0"/>
        <w:jc w:val="both"/>
      </w:pPr>
      <w:r>
        <w:rPr>
          <w:rFonts w:ascii="Times New Roman"/>
          <w:b w:val="false"/>
          <w:i w:val="false"/>
          <w:color w:val="000000"/>
          <w:sz w:val="28"/>
        </w:rPr>
        <w:t>
      1) не превышения установленных пределов индивидуальных эффективных доз облучения работников и критических групп населения природными источниками излучения;</w:t>
      </w:r>
    </w:p>
    <w:bookmarkEnd w:id="312"/>
    <w:bookmarkStart w:name="z362" w:id="313"/>
    <w:p>
      <w:pPr>
        <w:spacing w:after="0"/>
        <w:ind w:left="0"/>
        <w:jc w:val="both"/>
      </w:pPr>
      <w:r>
        <w:rPr>
          <w:rFonts w:ascii="Times New Roman"/>
          <w:b w:val="false"/>
          <w:i w:val="false"/>
          <w:color w:val="000000"/>
          <w:sz w:val="28"/>
        </w:rPr>
        <w:t>
      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w:t>
      </w:r>
    </w:p>
    <w:bookmarkEnd w:id="313"/>
    <w:bookmarkStart w:name="z363" w:id="314"/>
    <w:p>
      <w:pPr>
        <w:spacing w:after="0"/>
        <w:ind w:left="0"/>
        <w:jc w:val="both"/>
      </w:pPr>
      <w:r>
        <w:rPr>
          <w:rFonts w:ascii="Times New Roman"/>
          <w:b w:val="false"/>
          <w:i w:val="false"/>
          <w:color w:val="000000"/>
          <w:sz w:val="28"/>
        </w:rPr>
        <w:t>
      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w:t>
      </w:r>
    </w:p>
    <w:bookmarkEnd w:id="314"/>
    <w:bookmarkStart w:name="z364" w:id="315"/>
    <w:p>
      <w:pPr>
        <w:spacing w:after="0"/>
        <w:ind w:left="0"/>
        <w:jc w:val="both"/>
      </w:pPr>
      <w:r>
        <w:rPr>
          <w:rFonts w:ascii="Times New Roman"/>
          <w:b w:val="false"/>
          <w:i w:val="false"/>
          <w:color w:val="000000"/>
          <w:sz w:val="28"/>
        </w:rPr>
        <w:t>
      800. Индивидуальная годовая эффективная доза облучения природными источниками излучения работников НГК в производственных условиях не должна превышать 5 мЗв.</w:t>
      </w:r>
    </w:p>
    <w:bookmarkEnd w:id="315"/>
    <w:bookmarkStart w:name="z365" w:id="316"/>
    <w:p>
      <w:pPr>
        <w:spacing w:after="0"/>
        <w:ind w:left="0"/>
        <w:jc w:val="both"/>
      </w:pPr>
      <w:r>
        <w:rPr>
          <w:rFonts w:ascii="Times New Roman"/>
          <w:b w:val="false"/>
          <w:i w:val="false"/>
          <w:color w:val="000000"/>
          <w:sz w:val="28"/>
        </w:rPr>
        <w:t>
      801. Среднегодовые значения радиационных факторов, соответствующие эффективной дозе 5 мЗв,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м3/ч) составляют:</w:t>
      </w:r>
    </w:p>
    <w:bookmarkEnd w:id="316"/>
    <w:bookmarkStart w:name="z366" w:id="317"/>
    <w:p>
      <w:pPr>
        <w:spacing w:after="0"/>
        <w:ind w:left="0"/>
        <w:jc w:val="both"/>
      </w:pPr>
      <w:r>
        <w:rPr>
          <w:rFonts w:ascii="Times New Roman"/>
          <w:b w:val="false"/>
          <w:i w:val="false"/>
          <w:color w:val="000000"/>
          <w:sz w:val="28"/>
        </w:rPr>
        <w:t>
      1) мощность эффективной дозы гамма-излучения на рабочем месте – 2,5 мкЗв/ч;</w:t>
      </w:r>
    </w:p>
    <w:bookmarkEnd w:id="317"/>
    <w:bookmarkStart w:name="z367" w:id="318"/>
    <w:p>
      <w:pPr>
        <w:spacing w:after="0"/>
        <w:ind w:left="0"/>
        <w:jc w:val="both"/>
      </w:pPr>
      <w:r>
        <w:rPr>
          <w:rFonts w:ascii="Times New Roman"/>
          <w:b w:val="false"/>
          <w:i w:val="false"/>
          <w:color w:val="000000"/>
          <w:sz w:val="28"/>
        </w:rPr>
        <w:t>
      2) эквивалентная равновесная объемная активность (далее – ЭРОА) радона в воздухе зоны дыхания – 310 Беккерель на кубический метр (далее – Бк/м3);</w:t>
      </w:r>
    </w:p>
    <w:bookmarkEnd w:id="318"/>
    <w:bookmarkStart w:name="z368" w:id="319"/>
    <w:p>
      <w:pPr>
        <w:spacing w:after="0"/>
        <w:ind w:left="0"/>
        <w:jc w:val="both"/>
      </w:pPr>
      <w:r>
        <w:rPr>
          <w:rFonts w:ascii="Times New Roman"/>
          <w:b w:val="false"/>
          <w:i w:val="false"/>
          <w:color w:val="000000"/>
          <w:sz w:val="28"/>
        </w:rPr>
        <w:t>
      3) эквивалентная равновесная объемная активность торона в воздухе зоны дыхания – 68 Бк/м3;</w:t>
      </w:r>
    </w:p>
    <w:bookmarkEnd w:id="319"/>
    <w:bookmarkStart w:name="z369" w:id="320"/>
    <w:p>
      <w:pPr>
        <w:spacing w:after="0"/>
        <w:ind w:left="0"/>
        <w:jc w:val="both"/>
      </w:pPr>
      <w:r>
        <w:rPr>
          <w:rFonts w:ascii="Times New Roman"/>
          <w:b w:val="false"/>
          <w:i w:val="false"/>
          <w:color w:val="000000"/>
          <w:sz w:val="28"/>
        </w:rPr>
        <w:t>
      4) удельная активность в производственной пыли урана-238 в радиоактивном равновесии с членами своего ряда – 40/f кило Беккерель на килограмм (далее – кБк/кг), где f – среднегодовая общая запыленность воздуха в зоне дыхания работников, миллиграмм на кубический метр (далее – мг/м3);</w:t>
      </w:r>
    </w:p>
    <w:bookmarkEnd w:id="320"/>
    <w:bookmarkStart w:name="z370" w:id="321"/>
    <w:p>
      <w:pPr>
        <w:spacing w:after="0"/>
        <w:ind w:left="0"/>
        <w:jc w:val="both"/>
      </w:pPr>
      <w:r>
        <w:rPr>
          <w:rFonts w:ascii="Times New Roman"/>
          <w:b w:val="false"/>
          <w:i w:val="false"/>
          <w:color w:val="000000"/>
          <w:sz w:val="28"/>
        </w:rPr>
        <w:t>
      5) удельная активность в производственной пыли тория-232 в радиоактивном равновесии с членами своего ряда – 27/f кБк/кг, где f – среднегодовая общая запыленность воздуха в зоне дыхания работников, мг/м3.</w:t>
      </w:r>
    </w:p>
    <w:bookmarkEnd w:id="321"/>
    <w:bookmarkStart w:name="z371" w:id="322"/>
    <w:p>
      <w:pPr>
        <w:spacing w:after="0"/>
        <w:ind w:left="0"/>
        <w:jc w:val="both"/>
      </w:pPr>
      <w:r>
        <w:rPr>
          <w:rFonts w:ascii="Times New Roman"/>
          <w:b w:val="false"/>
          <w:i w:val="false"/>
          <w:color w:val="000000"/>
          <w:sz w:val="28"/>
        </w:rPr>
        <w:t>
      При одновременном воздействии на рабочих местах нескольких радиационных факторов сумма отношений величины воздействующих факторов к приведенным выше значениям не должна превышать 1;</w:t>
      </w:r>
    </w:p>
    <w:bookmarkEnd w:id="322"/>
    <w:bookmarkStart w:name="z372" w:id="323"/>
    <w:p>
      <w:pPr>
        <w:spacing w:after="0"/>
        <w:ind w:left="0"/>
        <w:jc w:val="both"/>
      </w:pPr>
      <w:r>
        <w:rPr>
          <w:rFonts w:ascii="Times New Roman"/>
          <w:b w:val="false"/>
          <w:i w:val="false"/>
          <w:color w:val="000000"/>
          <w:sz w:val="28"/>
        </w:rPr>
        <w:t>
      6) при облучении работников в условиях, отличающихся от значений пределов доз и контрольных уровней, среднегодовые значения радиационных факторов устанавливаются по согласованию с территориальными подразделениями ведомства государственного органа в сфере санитарно-эпидемиологического благополучия населения.</w:t>
      </w:r>
    </w:p>
    <w:bookmarkEnd w:id="323"/>
    <w:bookmarkStart w:name="z373" w:id="324"/>
    <w:p>
      <w:pPr>
        <w:spacing w:after="0"/>
        <w:ind w:left="0"/>
        <w:jc w:val="both"/>
      </w:pPr>
      <w:r>
        <w:rPr>
          <w:rFonts w:ascii="Times New Roman"/>
          <w:b w:val="false"/>
          <w:i w:val="false"/>
          <w:color w:val="000000"/>
          <w:sz w:val="28"/>
        </w:rPr>
        <w:t>
      802.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в соответствии с документами нормирования.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не превышает 1,5 кБк/кг, то дальнейший радиационный контроль не обязателен.</w:t>
      </w:r>
    </w:p>
    <w:bookmarkEnd w:id="324"/>
    <w:bookmarkStart w:name="z374" w:id="325"/>
    <w:p>
      <w:pPr>
        <w:spacing w:after="0"/>
        <w:ind w:left="0"/>
        <w:jc w:val="both"/>
      </w:pPr>
      <w:r>
        <w:rPr>
          <w:rFonts w:ascii="Times New Roman"/>
          <w:b w:val="false"/>
          <w:i w:val="false"/>
          <w:color w:val="000000"/>
          <w:sz w:val="28"/>
        </w:rPr>
        <w:t>
      803. Эффективная доза облучения природными источниками излучения работников организаций нефтегазовой отрасли в производственных условиях не должна превышать ГН.</w:t>
      </w:r>
    </w:p>
    <w:bookmarkEnd w:id="325"/>
    <w:bookmarkStart w:name="z375" w:id="326"/>
    <w:p>
      <w:pPr>
        <w:spacing w:after="0"/>
        <w:ind w:left="0"/>
        <w:jc w:val="both"/>
      </w:pPr>
      <w:r>
        <w:rPr>
          <w:rFonts w:ascii="Times New Roman"/>
          <w:b w:val="false"/>
          <w:i w:val="false"/>
          <w:color w:val="000000"/>
          <w:sz w:val="28"/>
        </w:rPr>
        <w:t>
      При дозах облучения более 1 мЗв/год работники относятся к лицам, подвергающимся повышенному производственному облучению природными источниками излучения.</w:t>
      </w:r>
    </w:p>
    <w:bookmarkEnd w:id="326"/>
    <w:bookmarkStart w:name="z376" w:id="327"/>
    <w:p>
      <w:pPr>
        <w:spacing w:after="0"/>
        <w:ind w:left="0"/>
        <w:jc w:val="both"/>
      </w:pPr>
      <w:r>
        <w:rPr>
          <w:rFonts w:ascii="Times New Roman"/>
          <w:b w:val="false"/>
          <w:i w:val="false"/>
          <w:color w:val="000000"/>
          <w:sz w:val="28"/>
        </w:rPr>
        <w:t>
      804. Радиационная безопасность на объектах нефтегазовой отрасли должны соблюдаться, если облучение работников от природных радионуклидов может превышать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w:t>
      </w:r>
    </w:p>
    <w:bookmarkEnd w:id="327"/>
    <w:bookmarkStart w:name="z377" w:id="328"/>
    <w:p>
      <w:pPr>
        <w:spacing w:after="0"/>
        <w:ind w:left="0"/>
        <w:jc w:val="both"/>
      </w:pPr>
      <w:r>
        <w:rPr>
          <w:rFonts w:ascii="Times New Roman"/>
          <w:b w:val="false"/>
          <w:i w:val="false"/>
          <w:color w:val="000000"/>
          <w:sz w:val="28"/>
        </w:rPr>
        <w:t>
      805.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w:t>
      </w:r>
    </w:p>
    <w:bookmarkEnd w:id="328"/>
    <w:bookmarkStart w:name="z378" w:id="329"/>
    <w:p>
      <w:pPr>
        <w:spacing w:after="0"/>
        <w:ind w:left="0"/>
        <w:jc w:val="both"/>
      </w:pPr>
      <w:r>
        <w:rPr>
          <w:rFonts w:ascii="Times New Roman"/>
          <w:b w:val="false"/>
          <w:i w:val="false"/>
          <w:color w:val="000000"/>
          <w:sz w:val="28"/>
        </w:rPr>
        <w:t>
      806. Повторное обследование проводят, если в организации произошли существенные изменения, которые могли привести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и другое, но не реже 1 раза в 3 года.</w:t>
      </w:r>
    </w:p>
    <w:bookmarkEnd w:id="329"/>
    <w:bookmarkStart w:name="z379" w:id="330"/>
    <w:p>
      <w:pPr>
        <w:spacing w:after="0"/>
        <w:ind w:left="0"/>
        <w:jc w:val="both"/>
      </w:pPr>
      <w:r>
        <w:rPr>
          <w:rFonts w:ascii="Times New Roman"/>
          <w:b w:val="false"/>
          <w:i w:val="false"/>
          <w:color w:val="000000"/>
          <w:sz w:val="28"/>
        </w:rPr>
        <w:t>
      807.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радиационный контроль.</w:t>
      </w:r>
    </w:p>
    <w:bookmarkEnd w:id="330"/>
    <w:bookmarkStart w:name="z380" w:id="331"/>
    <w:p>
      <w:pPr>
        <w:spacing w:after="0"/>
        <w:ind w:left="0"/>
        <w:jc w:val="both"/>
      </w:pPr>
      <w:r>
        <w:rPr>
          <w:rFonts w:ascii="Times New Roman"/>
          <w:b w:val="false"/>
          <w:i w:val="false"/>
          <w:color w:val="000000"/>
          <w:sz w:val="28"/>
        </w:rPr>
        <w:t>
      808.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w:t>
      </w:r>
    </w:p>
    <w:bookmarkEnd w:id="331"/>
    <w:bookmarkStart w:name="z381" w:id="332"/>
    <w:p>
      <w:pPr>
        <w:spacing w:after="0"/>
        <w:ind w:left="0"/>
        <w:jc w:val="both"/>
      </w:pPr>
      <w:r>
        <w:rPr>
          <w:rFonts w:ascii="Times New Roman"/>
          <w:b w:val="false"/>
          <w:i w:val="false"/>
          <w:color w:val="000000"/>
          <w:sz w:val="28"/>
        </w:rPr>
        <w:t>
      809. В организациях, в которых эффективные дозы производственного облучения работников составляют от 1 мЗв/год до 2 мЗв/год, радиационный контроль проводится на рабочих местах с наибольшими уровнями облучения работников.</w:t>
      </w:r>
    </w:p>
    <w:bookmarkEnd w:id="332"/>
    <w:bookmarkStart w:name="z382" w:id="333"/>
    <w:p>
      <w:pPr>
        <w:spacing w:after="0"/>
        <w:ind w:left="0"/>
        <w:jc w:val="both"/>
      </w:pPr>
      <w:r>
        <w:rPr>
          <w:rFonts w:ascii="Times New Roman"/>
          <w:b w:val="false"/>
          <w:i w:val="false"/>
          <w:color w:val="000000"/>
          <w:sz w:val="28"/>
        </w:rPr>
        <w:t>
      810. В организациях, в которых эффективные дозы производственного облучения работников превышают 2 мЗв/год, радиационный контроль проводится постоянно в соответствии с программой производственного контроля, а также осуществляются мероприятия по снижению облучения.</w:t>
      </w:r>
    </w:p>
    <w:bookmarkEnd w:id="333"/>
    <w:bookmarkStart w:name="z383" w:id="334"/>
    <w:p>
      <w:pPr>
        <w:spacing w:after="0"/>
        <w:ind w:left="0"/>
        <w:jc w:val="both"/>
      </w:pPr>
      <w:r>
        <w:rPr>
          <w:rFonts w:ascii="Times New Roman"/>
          <w:b w:val="false"/>
          <w:i w:val="false"/>
          <w:color w:val="000000"/>
          <w:sz w:val="28"/>
        </w:rPr>
        <w:t>
      При невозможности оперативного снижения уровней облучения работников ниже установленного ГН работники по условиям труда приравниваются к персоналу группы "А".</w:t>
      </w:r>
    </w:p>
    <w:bookmarkEnd w:id="334"/>
    <w:bookmarkStart w:name="z384" w:id="335"/>
    <w:p>
      <w:pPr>
        <w:spacing w:after="0"/>
        <w:ind w:left="0"/>
        <w:jc w:val="both"/>
      </w:pPr>
      <w:r>
        <w:rPr>
          <w:rFonts w:ascii="Times New Roman"/>
          <w:b w:val="false"/>
          <w:i w:val="false"/>
          <w:color w:val="000000"/>
          <w:sz w:val="28"/>
        </w:rPr>
        <w:t>
      811.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не превышает 0,1 мЗв/год как за счет текущей деятельности организаций, так и после реабилитации территории организации по окончании ее деятельности.</w:t>
      </w:r>
    </w:p>
    <w:bookmarkEnd w:id="335"/>
    <w:bookmarkStart w:name="z385" w:id="336"/>
    <w:p>
      <w:pPr>
        <w:spacing w:after="0"/>
        <w:ind w:left="0"/>
        <w:jc w:val="both"/>
      </w:pPr>
      <w:r>
        <w:rPr>
          <w:rFonts w:ascii="Times New Roman"/>
          <w:b w:val="false"/>
          <w:i w:val="false"/>
          <w:color w:val="000000"/>
          <w:sz w:val="28"/>
        </w:rPr>
        <w:t>
      812. При разработке программы производственного контроля необходимо провести:</w:t>
      </w:r>
    </w:p>
    <w:bookmarkEnd w:id="336"/>
    <w:bookmarkStart w:name="z386" w:id="337"/>
    <w:p>
      <w:pPr>
        <w:spacing w:after="0"/>
        <w:ind w:left="0"/>
        <w:jc w:val="both"/>
      </w:pPr>
      <w:r>
        <w:rPr>
          <w:rFonts w:ascii="Times New Roman"/>
          <w:b w:val="false"/>
          <w:i w:val="false"/>
          <w:color w:val="000000"/>
          <w:sz w:val="28"/>
        </w:rPr>
        <w:t>
      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w:t>
      </w:r>
    </w:p>
    <w:bookmarkEnd w:id="337"/>
    <w:bookmarkStart w:name="z387" w:id="338"/>
    <w:p>
      <w:pPr>
        <w:spacing w:after="0"/>
        <w:ind w:left="0"/>
        <w:jc w:val="both"/>
      </w:pPr>
      <w:r>
        <w:rPr>
          <w:rFonts w:ascii="Times New Roman"/>
          <w:b w:val="false"/>
          <w:i w:val="false"/>
          <w:color w:val="000000"/>
          <w:sz w:val="28"/>
        </w:rPr>
        <w:t>
      2) полную оценку радиационной обстановки, включая оценку структуры доз производственного облучения работников природными источниками излучения проводят по методике оценки доз облучения работников организации НГК природными источниками согласно приложению 46 к настоящим Санитарным правилам;</w:t>
      </w:r>
    </w:p>
    <w:bookmarkEnd w:id="338"/>
    <w:bookmarkStart w:name="z388" w:id="339"/>
    <w:p>
      <w:pPr>
        <w:spacing w:after="0"/>
        <w:ind w:left="0"/>
        <w:jc w:val="both"/>
      </w:pPr>
      <w:r>
        <w:rPr>
          <w:rFonts w:ascii="Times New Roman"/>
          <w:b w:val="false"/>
          <w:i w:val="false"/>
          <w:color w:val="000000"/>
          <w:sz w:val="28"/>
        </w:rPr>
        <w:t>
      3) определение основных источников и путей облучения работников, а также классификации производственных отходов и установления видов и объема радиационного контроля.</w:t>
      </w:r>
    </w:p>
    <w:bookmarkEnd w:id="339"/>
    <w:bookmarkStart w:name="z389" w:id="340"/>
    <w:p>
      <w:pPr>
        <w:spacing w:after="0"/>
        <w:ind w:left="0"/>
        <w:jc w:val="both"/>
      </w:pPr>
      <w:r>
        <w:rPr>
          <w:rFonts w:ascii="Times New Roman"/>
          <w:b w:val="false"/>
          <w:i w:val="false"/>
          <w:color w:val="000000"/>
          <w:sz w:val="28"/>
        </w:rPr>
        <w:t>
      813. Радиационный контроль в организациях нефтегазовой отрасли осуществляется в соответствии с настоящими Санитарными правилами.</w:t>
      </w:r>
    </w:p>
    <w:bookmarkEnd w:id="340"/>
    <w:bookmarkStart w:name="z390" w:id="341"/>
    <w:p>
      <w:pPr>
        <w:spacing w:after="0"/>
        <w:ind w:left="0"/>
        <w:jc w:val="both"/>
      </w:pPr>
      <w:r>
        <w:rPr>
          <w:rFonts w:ascii="Times New Roman"/>
          <w:b w:val="false"/>
          <w:i w:val="false"/>
          <w:color w:val="000000"/>
          <w:sz w:val="28"/>
        </w:rPr>
        <w:t>
      814. Радиационный контроль для оценки уровней облучения работников и установления категории производственных отходов в организациях НГК обеспечивают:</w:t>
      </w:r>
    </w:p>
    <w:bookmarkEnd w:id="341"/>
    <w:bookmarkStart w:name="z391" w:id="342"/>
    <w:p>
      <w:pPr>
        <w:spacing w:after="0"/>
        <w:ind w:left="0"/>
        <w:jc w:val="both"/>
      </w:pPr>
      <w:r>
        <w:rPr>
          <w:rFonts w:ascii="Times New Roman"/>
          <w:b w:val="false"/>
          <w:i w:val="false"/>
          <w:color w:val="000000"/>
          <w:sz w:val="28"/>
        </w:rPr>
        <w:t>
      1) определение значений Аэфф в пробах отходов производства с суммарной относительной погрешностью не более 20%, при этом методики выполнения измерений обеспечивают определение численного значения Аэфф как для равновесных рядов урана и тория, так и при отсутствии радиоактивного равновесия в них, а требование, чтобы суммарная погрешность определения не превышала 20%, обязательно для значений Аэфф более 1000 Бк/кг;</w:t>
      </w:r>
    </w:p>
    <w:bookmarkEnd w:id="342"/>
    <w:bookmarkStart w:name="z392" w:id="343"/>
    <w:p>
      <w:pPr>
        <w:spacing w:after="0"/>
        <w:ind w:left="0"/>
        <w:jc w:val="both"/>
      </w:pPr>
      <w:r>
        <w:rPr>
          <w:rFonts w:ascii="Times New Roman"/>
          <w:b w:val="false"/>
          <w:i w:val="false"/>
          <w:color w:val="000000"/>
          <w:sz w:val="28"/>
        </w:rPr>
        <w:t>
      2) достоверное измерение мощности дозы гамма-излучения на расстоянии 0,1 м от поверхности производственных отходов и на рабочих местах на уровне 0,1 микроГрей в час (далее – мкГр/ч) и выше;</w:t>
      </w:r>
    </w:p>
    <w:bookmarkEnd w:id="343"/>
    <w:bookmarkStart w:name="z393" w:id="344"/>
    <w:p>
      <w:pPr>
        <w:spacing w:after="0"/>
        <w:ind w:left="0"/>
        <w:jc w:val="both"/>
      </w:pPr>
      <w:r>
        <w:rPr>
          <w:rFonts w:ascii="Times New Roman"/>
          <w:b w:val="false"/>
          <w:i w:val="false"/>
          <w:color w:val="000000"/>
          <w:sz w:val="28"/>
        </w:rPr>
        <w:t>
      3) измерение ЭРОА изотопов радона в воздухе с суммарной погрешностью не более 30% при значениях выше 25 Бк/м3– для ЭРОА радона, и выше 5 Бк/м3– для ЭРОА торона;</w:t>
      </w:r>
    </w:p>
    <w:bookmarkEnd w:id="344"/>
    <w:bookmarkStart w:name="z394" w:id="345"/>
    <w:p>
      <w:pPr>
        <w:spacing w:after="0"/>
        <w:ind w:left="0"/>
        <w:jc w:val="both"/>
      </w:pPr>
      <w:r>
        <w:rPr>
          <w:rFonts w:ascii="Times New Roman"/>
          <w:b w:val="false"/>
          <w:i w:val="false"/>
          <w:color w:val="000000"/>
          <w:sz w:val="28"/>
        </w:rPr>
        <w:t>
      4) достоверное определение среднегодовой общей запыленности воздуха в зоне дыхания работников организаций на уровне 1 мг/м3 и выше;</w:t>
      </w:r>
    </w:p>
    <w:bookmarkEnd w:id="345"/>
    <w:bookmarkStart w:name="z395" w:id="346"/>
    <w:p>
      <w:pPr>
        <w:spacing w:after="0"/>
        <w:ind w:left="0"/>
        <w:jc w:val="both"/>
      </w:pPr>
      <w:r>
        <w:rPr>
          <w:rFonts w:ascii="Times New Roman"/>
          <w:b w:val="false"/>
          <w:i w:val="false"/>
          <w:color w:val="000000"/>
          <w:sz w:val="28"/>
        </w:rPr>
        <w:t>
      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(таблицы 1 и 2 приложения 47 к настоящим Санитарным правилам).</w:t>
      </w:r>
    </w:p>
    <w:bookmarkEnd w:id="346"/>
    <w:bookmarkStart w:name="z396" w:id="347"/>
    <w:p>
      <w:pPr>
        <w:spacing w:after="0"/>
        <w:ind w:left="0"/>
        <w:jc w:val="both"/>
      </w:pPr>
      <w:r>
        <w:rPr>
          <w:rFonts w:ascii="Times New Roman"/>
          <w:b w:val="false"/>
          <w:i w:val="false"/>
          <w:color w:val="000000"/>
          <w:sz w:val="28"/>
        </w:rPr>
        <w:t>
      815. При проведении радиационного контроля с целью оценки доз производственного облучения работников природными источниками допускается осуществлять инструментальные измерения значений радиационных факторов, вклад которых в суммарные дозы превышает 20%. Вклад неконтролируемых параметров в суммарные дозы облучения учитывается введением соответствующих коэффициентов.</w:t>
      </w:r>
    </w:p>
    <w:bookmarkEnd w:id="347"/>
    <w:bookmarkStart w:name="z397" w:id="348"/>
    <w:p>
      <w:pPr>
        <w:spacing w:after="0"/>
        <w:ind w:left="0"/>
        <w:jc w:val="both"/>
      </w:pPr>
      <w:r>
        <w:rPr>
          <w:rFonts w:ascii="Times New Roman"/>
          <w:b w:val="false"/>
          <w:i w:val="false"/>
          <w:color w:val="000000"/>
          <w:sz w:val="28"/>
        </w:rPr>
        <w:t>
      816.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w:t>
      </w:r>
    </w:p>
    <w:bookmarkEnd w:id="348"/>
    <w:bookmarkStart w:name="z398" w:id="349"/>
    <w:p>
      <w:pPr>
        <w:spacing w:after="0"/>
        <w:ind w:left="0"/>
        <w:jc w:val="both"/>
      </w:pPr>
      <w:r>
        <w:rPr>
          <w:rFonts w:ascii="Times New Roman"/>
          <w:b w:val="false"/>
          <w:i w:val="false"/>
          <w:color w:val="000000"/>
          <w:sz w:val="28"/>
        </w:rPr>
        <w:t>
      Глава 51. Требования к осуществлению радиационного контроля металлолома</w:t>
      </w:r>
    </w:p>
    <w:bookmarkEnd w:id="349"/>
    <w:bookmarkStart w:name="z399" w:id="350"/>
    <w:p>
      <w:pPr>
        <w:spacing w:after="0"/>
        <w:ind w:left="0"/>
        <w:jc w:val="both"/>
      </w:pPr>
      <w:r>
        <w:rPr>
          <w:rFonts w:ascii="Times New Roman"/>
          <w:b w:val="false"/>
          <w:i w:val="false"/>
          <w:color w:val="000000"/>
          <w:sz w:val="28"/>
        </w:rPr>
        <w:t>
      817. Физические и (или) юридические лица, занимающиеся сбором (заготовкой), хранением, переработкой и реализацией металлолома, должны обеспечивать радиационный контроль всего поступающего в организацию металлолома.</w:t>
      </w:r>
    </w:p>
    <w:bookmarkEnd w:id="350"/>
    <w:bookmarkStart w:name="z400" w:id="351"/>
    <w:p>
      <w:pPr>
        <w:spacing w:after="0"/>
        <w:ind w:left="0"/>
        <w:jc w:val="both"/>
      </w:pPr>
      <w:r>
        <w:rPr>
          <w:rFonts w:ascii="Times New Roman"/>
          <w:b w:val="false"/>
          <w:i w:val="false"/>
          <w:color w:val="000000"/>
          <w:sz w:val="28"/>
        </w:rPr>
        <w:t>
      818. Радиационный контроль обеспечивает:</w:t>
      </w:r>
    </w:p>
    <w:bookmarkEnd w:id="351"/>
    <w:bookmarkStart w:name="z401" w:id="352"/>
    <w:p>
      <w:pPr>
        <w:spacing w:after="0"/>
        <w:ind w:left="0"/>
        <w:jc w:val="both"/>
      </w:pPr>
      <w:r>
        <w:rPr>
          <w:rFonts w:ascii="Times New Roman"/>
          <w:b w:val="false"/>
          <w:i w:val="false"/>
          <w:color w:val="000000"/>
          <w:sz w:val="28"/>
        </w:rPr>
        <w:t>
      1) достоверное выявление превышения уровней гамма-излучения вблизи поверхности партии металлолома над природным фоном более чем на 0,05 мкЗв/ч;</w:t>
      </w:r>
    </w:p>
    <w:bookmarkEnd w:id="352"/>
    <w:bookmarkStart w:name="z402" w:id="353"/>
    <w:p>
      <w:pPr>
        <w:spacing w:after="0"/>
        <w:ind w:left="0"/>
        <w:jc w:val="both"/>
      </w:pPr>
      <w:r>
        <w:rPr>
          <w:rFonts w:ascii="Times New Roman"/>
          <w:b w:val="false"/>
          <w:i w:val="false"/>
          <w:color w:val="000000"/>
          <w:sz w:val="28"/>
        </w:rPr>
        <w:t>
      2) выявление всех находящихся в партии металлолома локальных источников, создающих МЭД гамма-излучения на расстоянии 10 см от поверхности партии (транспортного средства) более 0,2 мкЗв/ч;</w:t>
      </w:r>
    </w:p>
    <w:bookmarkEnd w:id="353"/>
    <w:bookmarkStart w:name="z403" w:id="354"/>
    <w:p>
      <w:pPr>
        <w:spacing w:after="0"/>
        <w:ind w:left="0"/>
        <w:jc w:val="both"/>
      </w:pPr>
      <w:r>
        <w:rPr>
          <w:rFonts w:ascii="Times New Roman"/>
          <w:b w:val="false"/>
          <w:i w:val="false"/>
          <w:color w:val="000000"/>
          <w:sz w:val="28"/>
        </w:rPr>
        <w:t>
      3) достоверное выявление, в местах проведения измерений, наличия плотности потока альфа излучения;</w:t>
      </w:r>
    </w:p>
    <w:bookmarkEnd w:id="354"/>
    <w:bookmarkStart w:name="z404" w:id="355"/>
    <w:p>
      <w:pPr>
        <w:spacing w:after="0"/>
        <w:ind w:left="0"/>
        <w:jc w:val="both"/>
      </w:pPr>
      <w:r>
        <w:rPr>
          <w:rFonts w:ascii="Times New Roman"/>
          <w:b w:val="false"/>
          <w:i w:val="false"/>
          <w:color w:val="000000"/>
          <w:sz w:val="28"/>
        </w:rPr>
        <w:t>
      4) достоверное выявление, в местах проведения измерений, наличия плотности потока бета излучения.</w:t>
      </w:r>
    </w:p>
    <w:bookmarkEnd w:id="355"/>
    <w:bookmarkStart w:name="z405" w:id="356"/>
    <w:p>
      <w:pPr>
        <w:spacing w:after="0"/>
        <w:ind w:left="0"/>
        <w:jc w:val="both"/>
      </w:pPr>
      <w:r>
        <w:rPr>
          <w:rFonts w:ascii="Times New Roman"/>
          <w:b w:val="false"/>
          <w:i w:val="false"/>
          <w:color w:val="000000"/>
          <w:sz w:val="28"/>
        </w:rPr>
        <w:t>
      819. Радиационный контроль проводится:</w:t>
      </w:r>
    </w:p>
    <w:bookmarkEnd w:id="356"/>
    <w:bookmarkStart w:name="z406" w:id="357"/>
    <w:p>
      <w:pPr>
        <w:spacing w:after="0"/>
        <w:ind w:left="0"/>
        <w:jc w:val="both"/>
      </w:pPr>
      <w:r>
        <w:rPr>
          <w:rFonts w:ascii="Times New Roman"/>
          <w:b w:val="false"/>
          <w:i w:val="false"/>
          <w:color w:val="000000"/>
          <w:sz w:val="28"/>
        </w:rPr>
        <w:t>
      1) при приемке металлолома на хранение в пунктах сбора, складах (площадках);</w:t>
      </w:r>
    </w:p>
    <w:bookmarkEnd w:id="357"/>
    <w:bookmarkStart w:name="z407" w:id="358"/>
    <w:p>
      <w:pPr>
        <w:spacing w:after="0"/>
        <w:ind w:left="0"/>
        <w:jc w:val="both"/>
      </w:pPr>
      <w:r>
        <w:rPr>
          <w:rFonts w:ascii="Times New Roman"/>
          <w:b w:val="false"/>
          <w:i w:val="false"/>
          <w:color w:val="000000"/>
          <w:sz w:val="28"/>
        </w:rPr>
        <w:t>
      2) при подготовке партии металлолома к реализации;</w:t>
      </w:r>
    </w:p>
    <w:bookmarkEnd w:id="358"/>
    <w:bookmarkStart w:name="z408" w:id="359"/>
    <w:p>
      <w:pPr>
        <w:spacing w:after="0"/>
        <w:ind w:left="0"/>
        <w:jc w:val="both"/>
      </w:pPr>
      <w:r>
        <w:rPr>
          <w:rFonts w:ascii="Times New Roman"/>
          <w:b w:val="false"/>
          <w:i w:val="false"/>
          <w:color w:val="000000"/>
          <w:sz w:val="28"/>
        </w:rPr>
        <w:t>
      3) перед отправкой загруженных металлоломом транспортных средств потребителю;</w:t>
      </w:r>
    </w:p>
    <w:bookmarkEnd w:id="359"/>
    <w:bookmarkStart w:name="z409" w:id="360"/>
    <w:p>
      <w:pPr>
        <w:spacing w:after="0"/>
        <w:ind w:left="0"/>
        <w:jc w:val="both"/>
      </w:pPr>
      <w:r>
        <w:rPr>
          <w:rFonts w:ascii="Times New Roman"/>
          <w:b w:val="false"/>
          <w:i w:val="false"/>
          <w:color w:val="000000"/>
          <w:sz w:val="28"/>
        </w:rPr>
        <w:t>
      4) при получении металлолома потребителем;</w:t>
      </w:r>
    </w:p>
    <w:bookmarkEnd w:id="360"/>
    <w:bookmarkStart w:name="z410" w:id="361"/>
    <w:p>
      <w:pPr>
        <w:spacing w:after="0"/>
        <w:ind w:left="0"/>
        <w:jc w:val="both"/>
      </w:pPr>
      <w:r>
        <w:rPr>
          <w:rFonts w:ascii="Times New Roman"/>
          <w:b w:val="false"/>
          <w:i w:val="false"/>
          <w:color w:val="000000"/>
          <w:sz w:val="28"/>
        </w:rPr>
        <w:t>
      5) при утилизации транспортных средств, имевших приборы, аппаратов или другого оборудования с источниками ионизирующего излучения;</w:t>
      </w:r>
    </w:p>
    <w:bookmarkEnd w:id="361"/>
    <w:bookmarkStart w:name="z411" w:id="362"/>
    <w:p>
      <w:pPr>
        <w:spacing w:after="0"/>
        <w:ind w:left="0"/>
        <w:jc w:val="both"/>
      </w:pPr>
      <w:r>
        <w:rPr>
          <w:rFonts w:ascii="Times New Roman"/>
          <w:b w:val="false"/>
          <w:i w:val="false"/>
          <w:color w:val="000000"/>
          <w:sz w:val="28"/>
        </w:rPr>
        <w:t>
      6) при утилизации транспортных средств, если шкалы их приборов имели световой состав, содержащий радионуклиды постоянного действия;</w:t>
      </w:r>
    </w:p>
    <w:bookmarkEnd w:id="362"/>
    <w:bookmarkStart w:name="z412" w:id="363"/>
    <w:p>
      <w:pPr>
        <w:spacing w:after="0"/>
        <w:ind w:left="0"/>
        <w:jc w:val="both"/>
      </w:pPr>
      <w:r>
        <w:rPr>
          <w:rFonts w:ascii="Times New Roman"/>
          <w:b w:val="false"/>
          <w:i w:val="false"/>
          <w:color w:val="000000"/>
          <w:sz w:val="28"/>
        </w:rPr>
        <w:t>
      7) при утилизации транспортных средств, на которых осуществлялось хранение или транспортирование радиоактивных веществ.</w:t>
      </w:r>
    </w:p>
    <w:bookmarkEnd w:id="363"/>
    <w:bookmarkStart w:name="z413" w:id="364"/>
    <w:p>
      <w:pPr>
        <w:spacing w:after="0"/>
        <w:ind w:left="0"/>
        <w:jc w:val="both"/>
      </w:pPr>
      <w:r>
        <w:rPr>
          <w:rFonts w:ascii="Times New Roman"/>
          <w:b w:val="false"/>
          <w:i w:val="false"/>
          <w:color w:val="000000"/>
          <w:sz w:val="28"/>
        </w:rPr>
        <w:t>
      820. Измерение радиоактивного загрязнения партии металлолома проводится по следующим параметрам:</w:t>
      </w:r>
    </w:p>
    <w:bookmarkEnd w:id="364"/>
    <w:bookmarkStart w:name="z414" w:id="365"/>
    <w:p>
      <w:pPr>
        <w:spacing w:after="0"/>
        <w:ind w:left="0"/>
        <w:jc w:val="both"/>
      </w:pPr>
      <w:r>
        <w:rPr>
          <w:rFonts w:ascii="Times New Roman"/>
          <w:b w:val="false"/>
          <w:i w:val="false"/>
          <w:color w:val="000000"/>
          <w:sz w:val="28"/>
        </w:rPr>
        <w:t>
      1) МЭД гамма-излучение;</w:t>
      </w:r>
    </w:p>
    <w:bookmarkEnd w:id="365"/>
    <w:bookmarkStart w:name="z415" w:id="366"/>
    <w:p>
      <w:pPr>
        <w:spacing w:after="0"/>
        <w:ind w:left="0"/>
        <w:jc w:val="both"/>
      </w:pPr>
      <w:r>
        <w:rPr>
          <w:rFonts w:ascii="Times New Roman"/>
          <w:b w:val="false"/>
          <w:i w:val="false"/>
          <w:color w:val="000000"/>
          <w:sz w:val="28"/>
        </w:rPr>
        <w:t>
      2) плотность потока альфа-частиц;</w:t>
      </w:r>
    </w:p>
    <w:bookmarkEnd w:id="366"/>
    <w:bookmarkStart w:name="z416" w:id="367"/>
    <w:p>
      <w:pPr>
        <w:spacing w:after="0"/>
        <w:ind w:left="0"/>
        <w:jc w:val="both"/>
      </w:pPr>
      <w:r>
        <w:rPr>
          <w:rFonts w:ascii="Times New Roman"/>
          <w:b w:val="false"/>
          <w:i w:val="false"/>
          <w:color w:val="000000"/>
          <w:sz w:val="28"/>
        </w:rPr>
        <w:t>
      3) плотность потока бета-частиц.</w:t>
      </w:r>
    </w:p>
    <w:bookmarkEnd w:id="367"/>
    <w:bookmarkStart w:name="z417" w:id="368"/>
    <w:p>
      <w:pPr>
        <w:spacing w:after="0"/>
        <w:ind w:left="0"/>
        <w:jc w:val="both"/>
      </w:pPr>
      <w:r>
        <w:rPr>
          <w:rFonts w:ascii="Times New Roman"/>
          <w:b w:val="false"/>
          <w:i w:val="false"/>
          <w:color w:val="000000"/>
          <w:sz w:val="28"/>
        </w:rPr>
        <w:t>
      821. Для проведения радиационного контроля используется дозиметрическая и радиометрическая аппаратура, обеспечивающая обнаружение в металлоломе радиоактивного загрязнения превышающего уровни, установленные в документах нормирования. Аппаратура радиационного контроля должна иметь сертификаты Государственной поверки.</w:t>
      </w:r>
    </w:p>
    <w:bookmarkEnd w:id="368"/>
    <w:bookmarkStart w:name="z418" w:id="369"/>
    <w:p>
      <w:pPr>
        <w:spacing w:after="0"/>
        <w:ind w:left="0"/>
        <w:jc w:val="both"/>
      </w:pPr>
      <w:r>
        <w:rPr>
          <w:rFonts w:ascii="Times New Roman"/>
          <w:b w:val="false"/>
          <w:i w:val="false"/>
          <w:color w:val="000000"/>
          <w:sz w:val="28"/>
        </w:rPr>
        <w:t>
      822. Результаты радиационного контроля должны регистрироваться в специальном журнале радиационного контроля металлолома согласно приложению 48 к настоящим Санитарным правилам.</w:t>
      </w:r>
    </w:p>
    <w:bookmarkEnd w:id="369"/>
    <w:bookmarkStart w:name="z419" w:id="370"/>
    <w:p>
      <w:pPr>
        <w:spacing w:after="0"/>
        <w:ind w:left="0"/>
        <w:jc w:val="both"/>
      </w:pPr>
      <w:r>
        <w:rPr>
          <w:rFonts w:ascii="Times New Roman"/>
          <w:b w:val="false"/>
          <w:i w:val="false"/>
          <w:color w:val="000000"/>
          <w:sz w:val="28"/>
        </w:rPr>
        <w:t>
      823. Радиационный контроль проводится согласно методике проведения радиационного контроля металлолома, указанного в приложении 49 к настоящим Санитарным правилам.</w:t>
      </w:r>
    </w:p>
    <w:bookmarkEnd w:id="370"/>
    <w:bookmarkStart w:name="z420" w:id="371"/>
    <w:p>
      <w:pPr>
        <w:spacing w:after="0"/>
        <w:ind w:left="0"/>
        <w:jc w:val="both"/>
      </w:pPr>
      <w:r>
        <w:rPr>
          <w:rFonts w:ascii="Times New Roman"/>
          <w:b w:val="false"/>
          <w:i w:val="false"/>
          <w:color w:val="000000"/>
          <w:sz w:val="28"/>
        </w:rPr>
        <w:t>
      824. Оборудование, транспортные средства и другие изделия из цветных и черных металлов перед разделкой на металлолом должны подвергаться радиационному контролю.</w:t>
      </w:r>
    </w:p>
    <w:bookmarkEnd w:id="371"/>
    <w:bookmarkStart w:name="z421" w:id="372"/>
    <w:p>
      <w:pPr>
        <w:spacing w:after="0"/>
        <w:ind w:left="0"/>
        <w:jc w:val="both"/>
      </w:pPr>
      <w:r>
        <w:rPr>
          <w:rFonts w:ascii="Times New Roman"/>
          <w:b w:val="false"/>
          <w:i w:val="false"/>
          <w:color w:val="000000"/>
          <w:sz w:val="28"/>
        </w:rPr>
        <w:t>
      825. Владелец оборудования, транспортного средства и других изделий из цветных и черных металлов должен обеспечить демонтаж всех приборов содержащих радиоактивные источники, а также приборов со световым составом постоянного действия.</w:t>
      </w:r>
    </w:p>
    <w:bookmarkEnd w:id="372"/>
    <w:bookmarkStart w:name="z422" w:id="373"/>
    <w:p>
      <w:pPr>
        <w:spacing w:after="0"/>
        <w:ind w:left="0"/>
        <w:jc w:val="both"/>
      </w:pPr>
      <w:r>
        <w:rPr>
          <w:rFonts w:ascii="Times New Roman"/>
          <w:b w:val="false"/>
          <w:i w:val="false"/>
          <w:color w:val="000000"/>
          <w:sz w:val="28"/>
        </w:rPr>
        <w:t>
      826. После демонтажа приборов и оборудования проводится повторный радиационный контроль.</w:t>
      </w:r>
    </w:p>
    <w:bookmarkEnd w:id="373"/>
    <w:bookmarkStart w:name="z423" w:id="374"/>
    <w:p>
      <w:pPr>
        <w:spacing w:after="0"/>
        <w:ind w:left="0"/>
        <w:jc w:val="both"/>
      </w:pPr>
      <w:r>
        <w:rPr>
          <w:rFonts w:ascii="Times New Roman"/>
          <w:b w:val="false"/>
          <w:i w:val="false"/>
          <w:color w:val="000000"/>
          <w:sz w:val="28"/>
        </w:rPr>
        <w:t>
      827. Площадки и помещения, предназначенные для размещения металлолома, перед началом их эксплуатацией должны подвергаться радиационному контролю.</w:t>
      </w:r>
    </w:p>
    <w:bookmarkEnd w:id="374"/>
    <w:bookmarkStart w:name="z424" w:id="375"/>
    <w:p>
      <w:pPr>
        <w:spacing w:after="0"/>
        <w:ind w:left="0"/>
        <w:jc w:val="both"/>
      </w:pPr>
      <w:r>
        <w:rPr>
          <w:rFonts w:ascii="Times New Roman"/>
          <w:b w:val="false"/>
          <w:i w:val="false"/>
          <w:color w:val="000000"/>
          <w:sz w:val="28"/>
        </w:rPr>
        <w:t>
      Площадки должны быть огорожены, иметь освещение, твердое покрытие и каналы для удаления атмосферных вод.</w:t>
      </w:r>
    </w:p>
    <w:bookmarkEnd w:id="375"/>
    <w:bookmarkStart w:name="z425" w:id="376"/>
    <w:p>
      <w:pPr>
        <w:spacing w:after="0"/>
        <w:ind w:left="0"/>
        <w:jc w:val="both"/>
      </w:pPr>
      <w:r>
        <w:rPr>
          <w:rFonts w:ascii="Times New Roman"/>
          <w:b w:val="false"/>
          <w:i w:val="false"/>
          <w:color w:val="000000"/>
          <w:sz w:val="28"/>
        </w:rPr>
        <w:t>
      828. Партия металлолома допускается к реализации если:</w:t>
      </w:r>
    </w:p>
    <w:bookmarkEnd w:id="376"/>
    <w:bookmarkStart w:name="z426" w:id="377"/>
    <w:p>
      <w:pPr>
        <w:spacing w:after="0"/>
        <w:ind w:left="0"/>
        <w:jc w:val="both"/>
      </w:pPr>
      <w:r>
        <w:rPr>
          <w:rFonts w:ascii="Times New Roman"/>
          <w:b w:val="false"/>
          <w:i w:val="false"/>
          <w:color w:val="000000"/>
          <w:sz w:val="28"/>
        </w:rPr>
        <w:t>
      1) МЭД гамма-излучения от поверхности лома не превышает 0,2 мкЗв/ч над естественным радиационным фоном местности;</w:t>
      </w:r>
    </w:p>
    <w:bookmarkEnd w:id="377"/>
    <w:bookmarkStart w:name="z427" w:id="378"/>
    <w:p>
      <w:pPr>
        <w:spacing w:after="0"/>
        <w:ind w:left="0"/>
        <w:jc w:val="both"/>
      </w:pPr>
      <w:r>
        <w:rPr>
          <w:rFonts w:ascii="Times New Roman"/>
          <w:b w:val="false"/>
          <w:i w:val="false"/>
          <w:color w:val="000000"/>
          <w:sz w:val="28"/>
        </w:rPr>
        <w:t>
      2) плотность потока альфа излучения, не более 0,04 беккерель на сантиметр квадратный (далее – Бк/см2);</w:t>
      </w:r>
    </w:p>
    <w:bookmarkEnd w:id="378"/>
    <w:bookmarkStart w:name="z428" w:id="379"/>
    <w:p>
      <w:pPr>
        <w:spacing w:after="0"/>
        <w:ind w:left="0"/>
        <w:jc w:val="both"/>
      </w:pPr>
      <w:r>
        <w:rPr>
          <w:rFonts w:ascii="Times New Roman"/>
          <w:b w:val="false"/>
          <w:i w:val="false"/>
          <w:color w:val="000000"/>
          <w:sz w:val="28"/>
        </w:rPr>
        <w:t>
      3) плотность потока бета излучения, не более 0,4 Бк/см2.</w:t>
      </w:r>
    </w:p>
    <w:bookmarkEnd w:id="379"/>
    <w:bookmarkStart w:name="z429" w:id="380"/>
    <w:p>
      <w:pPr>
        <w:spacing w:after="0"/>
        <w:ind w:left="0"/>
        <w:jc w:val="both"/>
      </w:pPr>
      <w:r>
        <w:rPr>
          <w:rFonts w:ascii="Times New Roman"/>
          <w:b w:val="false"/>
          <w:i w:val="false"/>
          <w:color w:val="000000"/>
          <w:sz w:val="28"/>
        </w:rPr>
        <w:t>
      829. Физические и (или) юридические лица принимают меры к ограничению доступа посторонних лиц в зону с уровнем гамма-излучения более 0,2 мкЗв/ч над природным фоном.</w:t>
      </w:r>
    </w:p>
    <w:bookmarkEnd w:id="380"/>
    <w:bookmarkStart w:name="z430" w:id="381"/>
    <w:p>
      <w:pPr>
        <w:spacing w:after="0"/>
        <w:ind w:left="0"/>
        <w:jc w:val="both"/>
      </w:pPr>
      <w:r>
        <w:rPr>
          <w:rFonts w:ascii="Times New Roman"/>
          <w:b w:val="false"/>
          <w:i w:val="false"/>
          <w:color w:val="000000"/>
          <w:sz w:val="28"/>
        </w:rPr>
        <w:t>
      830. При обнаружении радиоактивного загрязнения металлолома, физические и (или) юридические лица немедленно прекращают дальнейшие работы и информируют территориальные подразделения ведомств государственного органа сфере санитарно-эпидемиологического благополучия населения в течение 24 часов.</w:t>
      </w:r>
    </w:p>
    <w:bookmarkEnd w:id="381"/>
    <w:bookmarkStart w:name="z431" w:id="382"/>
    <w:p>
      <w:pPr>
        <w:spacing w:after="0"/>
        <w:ind w:left="0"/>
        <w:jc w:val="both"/>
      </w:pPr>
      <w:r>
        <w:rPr>
          <w:rFonts w:ascii="Times New Roman"/>
          <w:b w:val="false"/>
          <w:i w:val="false"/>
          <w:color w:val="000000"/>
          <w:sz w:val="28"/>
        </w:rPr>
        <w:t>
      831. При выявлении радиационного загрязнения на отдельных участках партии металлолома, радиационный контроль включает:</w:t>
      </w:r>
    </w:p>
    <w:bookmarkEnd w:id="382"/>
    <w:bookmarkStart w:name="z432" w:id="383"/>
    <w:p>
      <w:pPr>
        <w:spacing w:after="0"/>
        <w:ind w:left="0"/>
        <w:jc w:val="both"/>
      </w:pPr>
      <w:r>
        <w:rPr>
          <w:rFonts w:ascii="Times New Roman"/>
          <w:b w:val="false"/>
          <w:i w:val="false"/>
          <w:color w:val="000000"/>
          <w:sz w:val="28"/>
        </w:rPr>
        <w:t>
      1) полное обследование всей партии металлолома с целью обнаружения всех локальных источников гамма-излучения;</w:t>
      </w:r>
    </w:p>
    <w:bookmarkEnd w:id="383"/>
    <w:bookmarkStart w:name="z433" w:id="384"/>
    <w:p>
      <w:pPr>
        <w:spacing w:after="0"/>
        <w:ind w:left="0"/>
        <w:jc w:val="both"/>
      </w:pPr>
      <w:r>
        <w:rPr>
          <w:rFonts w:ascii="Times New Roman"/>
          <w:b w:val="false"/>
          <w:i w:val="false"/>
          <w:color w:val="000000"/>
          <w:sz w:val="28"/>
        </w:rPr>
        <w:t>
      2) проведение измерений МЭД гамма-излучения на поверхности партии металлолома;</w:t>
      </w:r>
    </w:p>
    <w:bookmarkEnd w:id="384"/>
    <w:bookmarkStart w:name="z434" w:id="385"/>
    <w:p>
      <w:pPr>
        <w:spacing w:after="0"/>
        <w:ind w:left="0"/>
        <w:jc w:val="both"/>
      </w:pPr>
      <w:r>
        <w:rPr>
          <w:rFonts w:ascii="Times New Roman"/>
          <w:b w:val="false"/>
          <w:i w:val="false"/>
          <w:color w:val="000000"/>
          <w:sz w:val="28"/>
        </w:rPr>
        <w:t>
      3) обязательную и полную проверку наличия поверхностного загрязнения металлолома альфа и бета активными радионуклидами;</w:t>
      </w:r>
    </w:p>
    <w:bookmarkEnd w:id="385"/>
    <w:bookmarkStart w:name="z435" w:id="386"/>
    <w:p>
      <w:pPr>
        <w:spacing w:after="0"/>
        <w:ind w:left="0"/>
        <w:jc w:val="both"/>
      </w:pPr>
      <w:r>
        <w:rPr>
          <w:rFonts w:ascii="Times New Roman"/>
          <w:b w:val="false"/>
          <w:i w:val="false"/>
          <w:color w:val="000000"/>
          <w:sz w:val="28"/>
        </w:rPr>
        <w:t>
      4) определение наличия гамма-излучения содержащихся в металлоломе радионуклидов с доверительным значением нижней границы определения МЭД гамма-излучения (над естественным радиационным фоном) не более 0,05 мкЗв/ч;</w:t>
      </w:r>
    </w:p>
    <w:bookmarkEnd w:id="386"/>
    <w:bookmarkStart w:name="z436" w:id="387"/>
    <w:p>
      <w:pPr>
        <w:spacing w:after="0"/>
        <w:ind w:left="0"/>
        <w:jc w:val="both"/>
      </w:pPr>
      <w:r>
        <w:rPr>
          <w:rFonts w:ascii="Times New Roman"/>
          <w:b w:val="false"/>
          <w:i w:val="false"/>
          <w:color w:val="000000"/>
          <w:sz w:val="28"/>
        </w:rPr>
        <w:t>
      5) достоверное выявление, в местах проведения измерений, наличия плотности потока альфа излучения, превышающей 0,04 Бк/см2;</w:t>
      </w:r>
    </w:p>
    <w:bookmarkEnd w:id="387"/>
    <w:bookmarkStart w:name="z437" w:id="388"/>
    <w:p>
      <w:pPr>
        <w:spacing w:after="0"/>
        <w:ind w:left="0"/>
        <w:jc w:val="both"/>
      </w:pPr>
      <w:r>
        <w:rPr>
          <w:rFonts w:ascii="Times New Roman"/>
          <w:b w:val="false"/>
          <w:i w:val="false"/>
          <w:color w:val="000000"/>
          <w:sz w:val="28"/>
        </w:rPr>
        <w:t>
      6) достоверное выявление, в местах проведения измерений, наличия плотности потока бета излучения, превышающей 0,4 Бк/см2.</w:t>
      </w:r>
    </w:p>
    <w:bookmarkEnd w:id="388"/>
    <w:bookmarkStart w:name="z438" w:id="389"/>
    <w:p>
      <w:pPr>
        <w:spacing w:after="0"/>
        <w:ind w:left="0"/>
        <w:jc w:val="both"/>
      </w:pPr>
      <w:r>
        <w:rPr>
          <w:rFonts w:ascii="Times New Roman"/>
          <w:b w:val="false"/>
          <w:i w:val="false"/>
          <w:color w:val="000000"/>
          <w:sz w:val="28"/>
        </w:rPr>
        <w:t>
      832. Все обнаруженные в металлоломе локальные источники удаляются и утилизируются.</w:t>
      </w:r>
    </w:p>
    <w:bookmarkEnd w:id="389"/>
    <w:bookmarkStart w:name="z439" w:id="390"/>
    <w:p>
      <w:pPr>
        <w:spacing w:after="0"/>
        <w:ind w:left="0"/>
        <w:jc w:val="both"/>
      </w:pPr>
      <w:r>
        <w:rPr>
          <w:rFonts w:ascii="Times New Roman"/>
          <w:b w:val="false"/>
          <w:i w:val="false"/>
          <w:color w:val="000000"/>
          <w:sz w:val="28"/>
        </w:rPr>
        <w:t>
      833. Извлечение радиоактивного источника из металлолома производят специально подготовленные сотрудники.</w:t>
      </w:r>
    </w:p>
    <w:bookmarkEnd w:id="390"/>
    <w:bookmarkStart w:name="z440" w:id="391"/>
    <w:p>
      <w:pPr>
        <w:spacing w:after="0"/>
        <w:ind w:left="0"/>
        <w:jc w:val="both"/>
      </w:pPr>
      <w:r>
        <w:rPr>
          <w:rFonts w:ascii="Times New Roman"/>
          <w:b w:val="false"/>
          <w:i w:val="false"/>
          <w:color w:val="000000"/>
          <w:sz w:val="28"/>
        </w:rPr>
        <w:t>
      834. Извлеченные из партии металлолома локальные источники помещают для временного хранения в металлические контейнеры, расположенные в специально предназначенных помещениях, обеспечивающих их сохранность и исключающих возможность несанкционированного доступа к ним посторонних лиц. МЭД гамма-излучения (за вычетом природного фона) на внешней поверхности стен помещения, в котором размещается контейнер с извлеченными локальными источниками, не должна превышать 0,1 мкЗв/ч.</w:t>
      </w:r>
    </w:p>
    <w:bookmarkEnd w:id="391"/>
    <w:bookmarkStart w:name="z441" w:id="392"/>
    <w:p>
      <w:pPr>
        <w:spacing w:after="0"/>
        <w:ind w:left="0"/>
        <w:jc w:val="both"/>
      </w:pPr>
      <w:r>
        <w:rPr>
          <w:rFonts w:ascii="Times New Roman"/>
          <w:b w:val="false"/>
          <w:i w:val="false"/>
          <w:color w:val="000000"/>
          <w:sz w:val="28"/>
        </w:rPr>
        <w:t>
      Глава 52. Требования к условиям работы с радиоизотопными приборами</w:t>
      </w:r>
    </w:p>
    <w:bookmarkEnd w:id="392"/>
    <w:bookmarkStart w:name="z442" w:id="393"/>
    <w:p>
      <w:pPr>
        <w:spacing w:after="0"/>
        <w:ind w:left="0"/>
        <w:jc w:val="both"/>
      </w:pPr>
      <w:r>
        <w:rPr>
          <w:rFonts w:ascii="Times New Roman"/>
          <w:b w:val="false"/>
          <w:i w:val="false"/>
          <w:color w:val="000000"/>
          <w:sz w:val="28"/>
        </w:rPr>
        <w:t>
      835. На всех этапах обращения с радиоизотопными приборами (далее – РИП) обеспечиваются условия, исключающие возможность облучения населения и персонала сверх установленных основных пределов доз техногенного облучения.</w:t>
      </w:r>
    </w:p>
    <w:bookmarkEnd w:id="393"/>
    <w:bookmarkStart w:name="z443" w:id="394"/>
    <w:p>
      <w:pPr>
        <w:spacing w:after="0"/>
        <w:ind w:left="0"/>
        <w:jc w:val="both"/>
      </w:pPr>
      <w:r>
        <w:rPr>
          <w:rFonts w:ascii="Times New Roman"/>
          <w:b w:val="false"/>
          <w:i w:val="false"/>
          <w:color w:val="000000"/>
          <w:sz w:val="28"/>
        </w:rPr>
        <w:t>
      836. По степени радиационной опасности, в зависимости от вида и активности используемых в их составе источников, устанавливаются 4 группы РИП:</w:t>
      </w:r>
    </w:p>
    <w:bookmarkEnd w:id="394"/>
    <w:bookmarkStart w:name="z444" w:id="395"/>
    <w:p>
      <w:pPr>
        <w:spacing w:after="0"/>
        <w:ind w:left="0"/>
        <w:jc w:val="both"/>
      </w:pPr>
      <w:r>
        <w:rPr>
          <w:rFonts w:ascii="Times New Roman"/>
          <w:b w:val="false"/>
          <w:i w:val="false"/>
          <w:color w:val="000000"/>
          <w:sz w:val="28"/>
        </w:rPr>
        <w:t>
      1) 1 группа – РИП, содержащие источники альфа- или бета-излучения с активностью не более МЗА, приведенной в ГН;</w:t>
      </w:r>
    </w:p>
    <w:bookmarkEnd w:id="395"/>
    <w:bookmarkStart w:name="z445" w:id="396"/>
    <w:p>
      <w:pPr>
        <w:spacing w:after="0"/>
        <w:ind w:left="0"/>
        <w:jc w:val="both"/>
      </w:pPr>
      <w:r>
        <w:rPr>
          <w:rFonts w:ascii="Times New Roman"/>
          <w:b w:val="false"/>
          <w:i w:val="false"/>
          <w:color w:val="000000"/>
          <w:sz w:val="28"/>
        </w:rPr>
        <w:t>
      РИП, содержащие источники гамма-излучения с активностью не более МЗА, создающие мощность поглощенной дозы в воздухе не более 1,0 мкГр/ч на расстоянии 0,1 м от поверхности источника;</w:t>
      </w:r>
    </w:p>
    <w:bookmarkEnd w:id="396"/>
    <w:bookmarkStart w:name="z446" w:id="397"/>
    <w:p>
      <w:pPr>
        <w:spacing w:after="0"/>
        <w:ind w:left="0"/>
        <w:jc w:val="both"/>
      </w:pPr>
      <w:r>
        <w:rPr>
          <w:rFonts w:ascii="Times New Roman"/>
          <w:b w:val="false"/>
          <w:i w:val="false"/>
          <w:color w:val="000000"/>
          <w:sz w:val="28"/>
        </w:rPr>
        <w:t>
      2) 2 группа – РИП, содержащие источники альфа- или бета-излучения с активностью более МЗА, но не более 200 МБк;</w:t>
      </w:r>
    </w:p>
    <w:bookmarkEnd w:id="397"/>
    <w:bookmarkStart w:name="z447" w:id="398"/>
    <w:p>
      <w:pPr>
        <w:spacing w:after="0"/>
        <w:ind w:left="0"/>
        <w:jc w:val="both"/>
      </w:pPr>
      <w:r>
        <w:rPr>
          <w:rFonts w:ascii="Times New Roman"/>
          <w:b w:val="false"/>
          <w:i w:val="false"/>
          <w:color w:val="000000"/>
          <w:sz w:val="28"/>
        </w:rPr>
        <w:t>
      3) 3 группа – РИП, содержащие источники альфа- или бета-излучения с активностью более 200 МБк, но не более 2000 МБк;</w:t>
      </w:r>
    </w:p>
    <w:bookmarkEnd w:id="398"/>
    <w:bookmarkStart w:name="z448" w:id="399"/>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1,0 мкГр/ч на расстоянии 0,1 м от поверхности источника, но не более 3,0 мкГр/ч на расстоянии 1,0 м от поверхности источника;</w:t>
      </w:r>
    </w:p>
    <w:bookmarkEnd w:id="399"/>
    <w:bookmarkStart w:name="z449" w:id="400"/>
    <w:p>
      <w:pPr>
        <w:spacing w:after="0"/>
        <w:ind w:left="0"/>
        <w:jc w:val="both"/>
      </w:pPr>
      <w:r>
        <w:rPr>
          <w:rFonts w:ascii="Times New Roman"/>
          <w:b w:val="false"/>
          <w:i w:val="false"/>
          <w:color w:val="000000"/>
          <w:sz w:val="28"/>
        </w:rPr>
        <w:t>
      РИП с источниками нейтронов, испускающими не более 105 н/с;</w:t>
      </w:r>
    </w:p>
    <w:bookmarkEnd w:id="400"/>
    <w:bookmarkStart w:name="z450" w:id="401"/>
    <w:p>
      <w:pPr>
        <w:spacing w:after="0"/>
        <w:ind w:left="0"/>
        <w:jc w:val="both"/>
      </w:pPr>
      <w:r>
        <w:rPr>
          <w:rFonts w:ascii="Times New Roman"/>
          <w:b w:val="false"/>
          <w:i w:val="false"/>
          <w:color w:val="000000"/>
          <w:sz w:val="28"/>
        </w:rPr>
        <w:t>
      4) 4 группа – РИП, содержащие источники альфа- или бета-излучения с активностью более 2000 МБк;</w:t>
      </w:r>
    </w:p>
    <w:bookmarkEnd w:id="401"/>
    <w:bookmarkStart w:name="z451" w:id="402"/>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3,0 мкГр/ч на расстоянии 1,0 м от поверхности источника;</w:t>
      </w:r>
    </w:p>
    <w:bookmarkEnd w:id="402"/>
    <w:bookmarkStart w:name="z452" w:id="403"/>
    <w:p>
      <w:pPr>
        <w:spacing w:after="0"/>
        <w:ind w:left="0"/>
        <w:jc w:val="both"/>
      </w:pPr>
      <w:r>
        <w:rPr>
          <w:rFonts w:ascii="Times New Roman"/>
          <w:b w:val="false"/>
          <w:i w:val="false"/>
          <w:color w:val="000000"/>
          <w:sz w:val="28"/>
        </w:rPr>
        <w:t>
      РИП с источниками нейтронов, испускающими более 105 н/с.</w:t>
      </w:r>
    </w:p>
    <w:bookmarkEnd w:id="403"/>
    <w:bookmarkStart w:name="z453" w:id="404"/>
    <w:p>
      <w:pPr>
        <w:spacing w:after="0"/>
        <w:ind w:left="0"/>
        <w:jc w:val="both"/>
      </w:pPr>
      <w:r>
        <w:rPr>
          <w:rFonts w:ascii="Times New Roman"/>
          <w:b w:val="false"/>
          <w:i w:val="false"/>
          <w:color w:val="000000"/>
          <w:sz w:val="28"/>
        </w:rPr>
        <w:t>
      При получении РИП предприятие проверяет фактическое наличие источника излучения в каждом блоке в соответствии с сопроводительными документами. Проверка проводится специалистами предприятия или силами специализированного предприятия. По результатам проверки составляется акт.</w:t>
      </w:r>
    </w:p>
    <w:bookmarkEnd w:id="404"/>
    <w:bookmarkStart w:name="z454" w:id="405"/>
    <w:p>
      <w:pPr>
        <w:spacing w:after="0"/>
        <w:ind w:left="0"/>
        <w:jc w:val="both"/>
      </w:pPr>
      <w:r>
        <w:rPr>
          <w:rFonts w:ascii="Times New Roman"/>
          <w:b w:val="false"/>
          <w:i w:val="false"/>
          <w:color w:val="000000"/>
          <w:sz w:val="28"/>
        </w:rPr>
        <w:t>
      Предприятие, получившее РИП, организовывает хранение блоков источников излучения в специально отведенных для этого местах, исключающих доступ к блокам посторонних лиц и обеспечивающих их сохранность.</w:t>
      </w:r>
    </w:p>
    <w:bookmarkEnd w:id="405"/>
    <w:bookmarkStart w:name="z455" w:id="406"/>
    <w:p>
      <w:pPr>
        <w:spacing w:after="0"/>
        <w:ind w:left="0"/>
        <w:jc w:val="both"/>
      </w:pPr>
      <w:r>
        <w:rPr>
          <w:rFonts w:ascii="Times New Roman"/>
          <w:b w:val="false"/>
          <w:i w:val="false"/>
          <w:color w:val="000000"/>
          <w:sz w:val="28"/>
        </w:rPr>
        <w:t>
      Для хранения переносных РИП выделяют отдельное помещение площадью не менее 10 квадратных метров. Мощность дозы излучения на наружной поверхности стен и двери этого помещения не должна превышать 3 мкЗв/ч.</w:t>
      </w:r>
    </w:p>
    <w:bookmarkEnd w:id="406"/>
    <w:bookmarkStart w:name="z456" w:id="407"/>
    <w:p>
      <w:pPr>
        <w:spacing w:after="0"/>
        <w:ind w:left="0"/>
        <w:jc w:val="both"/>
      </w:pPr>
      <w:r>
        <w:rPr>
          <w:rFonts w:ascii="Times New Roman"/>
          <w:b w:val="false"/>
          <w:i w:val="false"/>
          <w:color w:val="000000"/>
          <w:sz w:val="28"/>
        </w:rPr>
        <w:t>
      Ответственность за сохранность блоков источников излучения, в том числе и в период установки и ремонта РИП, несет администрация предприятия, которому принадлежит РИП.</w:t>
      </w:r>
    </w:p>
    <w:bookmarkEnd w:id="407"/>
    <w:bookmarkStart w:name="z457" w:id="408"/>
    <w:p>
      <w:pPr>
        <w:spacing w:after="0"/>
        <w:ind w:left="0"/>
        <w:jc w:val="both"/>
      </w:pPr>
      <w:r>
        <w:rPr>
          <w:rFonts w:ascii="Times New Roman"/>
          <w:b w:val="false"/>
          <w:i w:val="false"/>
          <w:color w:val="000000"/>
          <w:sz w:val="28"/>
        </w:rPr>
        <w:t>
      В период проведения ремонта или модернизации оборудования, на котором установлены блоки источников излучения, лицо, ответственное за учет и хранение РИП, осуществляет контроль за перемещением и сохранностью блоков источников излучения.</w:t>
      </w:r>
    </w:p>
    <w:bookmarkEnd w:id="408"/>
    <w:bookmarkStart w:name="z458" w:id="409"/>
    <w:p>
      <w:pPr>
        <w:spacing w:after="0"/>
        <w:ind w:left="0"/>
        <w:jc w:val="both"/>
      </w:pPr>
      <w:r>
        <w:rPr>
          <w:rFonts w:ascii="Times New Roman"/>
          <w:b w:val="false"/>
          <w:i w:val="false"/>
          <w:color w:val="000000"/>
          <w:sz w:val="28"/>
        </w:rPr>
        <w:t>
      837. К непосредственной работе с РИП 2-4 групп (производство, монтаж, ремонт, перезарядка, обслуживание и демонтаж) допускается специально обученный персонал, отнесенный к категории персонал группы "А".</w:t>
      </w:r>
    </w:p>
    <w:bookmarkEnd w:id="409"/>
    <w:bookmarkStart w:name="z459" w:id="410"/>
    <w:p>
      <w:pPr>
        <w:spacing w:after="0"/>
        <w:ind w:left="0"/>
        <w:jc w:val="both"/>
      </w:pPr>
      <w:r>
        <w:rPr>
          <w:rFonts w:ascii="Times New Roman"/>
          <w:b w:val="false"/>
          <w:i w:val="false"/>
          <w:color w:val="000000"/>
          <w:sz w:val="28"/>
        </w:rPr>
        <w:t>
      Работники, которые по характеру своей деятельности попадают в сферу воздействия ионизирующих излучений РИП, но непосредственно с РИП не работают, включаются в список персонала группы "Б", утвержденный руководителем объекта.</w:t>
      </w:r>
    </w:p>
    <w:bookmarkEnd w:id="410"/>
    <w:bookmarkStart w:name="z460" w:id="411"/>
    <w:p>
      <w:pPr>
        <w:spacing w:after="0"/>
        <w:ind w:left="0"/>
        <w:jc w:val="both"/>
      </w:pPr>
      <w:r>
        <w:rPr>
          <w:rFonts w:ascii="Times New Roman"/>
          <w:b w:val="false"/>
          <w:i w:val="false"/>
          <w:color w:val="000000"/>
          <w:sz w:val="28"/>
        </w:rPr>
        <w:t>
      838. Использование РИП 2-4 групп допускается при наличии положительного санитарно-эпидемиологического заключения.</w:t>
      </w:r>
    </w:p>
    <w:bookmarkEnd w:id="411"/>
    <w:bookmarkStart w:name="z461" w:id="412"/>
    <w:p>
      <w:pPr>
        <w:spacing w:after="0"/>
        <w:ind w:left="0"/>
        <w:jc w:val="both"/>
      </w:pPr>
      <w:r>
        <w:rPr>
          <w:rFonts w:ascii="Times New Roman"/>
          <w:b w:val="false"/>
          <w:i w:val="false"/>
          <w:color w:val="000000"/>
          <w:sz w:val="28"/>
        </w:rPr>
        <w:t>
      839. Обращение в организации с РИП 1-ой группы в количестве, при котором суммарная активность содержащихся в них радионуклидных источников превышает 10 МЗА, допускается при наличии положительного санитарно-эпидемиологического заключения.</w:t>
      </w:r>
    </w:p>
    <w:bookmarkEnd w:id="412"/>
    <w:bookmarkStart w:name="z462" w:id="413"/>
    <w:p>
      <w:pPr>
        <w:spacing w:after="0"/>
        <w:ind w:left="0"/>
        <w:jc w:val="both"/>
      </w:pPr>
      <w:r>
        <w:rPr>
          <w:rFonts w:ascii="Times New Roman"/>
          <w:b w:val="false"/>
          <w:i w:val="false"/>
          <w:color w:val="000000"/>
          <w:sz w:val="28"/>
        </w:rPr>
        <w:t>
      840. Изготовление (опытных) образцов РИП допускается по техническим документации.</w:t>
      </w:r>
    </w:p>
    <w:bookmarkEnd w:id="413"/>
    <w:bookmarkStart w:name="z463" w:id="414"/>
    <w:p>
      <w:pPr>
        <w:spacing w:after="0"/>
        <w:ind w:left="0"/>
        <w:jc w:val="both"/>
      </w:pPr>
      <w:r>
        <w:rPr>
          <w:rFonts w:ascii="Times New Roman"/>
          <w:b w:val="false"/>
          <w:i w:val="false"/>
          <w:color w:val="000000"/>
          <w:sz w:val="28"/>
        </w:rPr>
        <w:t>
      Требования к технической документации на РИП и к используемым в составе РИП радионуклидным источникам приведены в приложении 50 к настоящим Санитарным правилам.</w:t>
      </w:r>
    </w:p>
    <w:bookmarkEnd w:id="414"/>
    <w:bookmarkStart w:name="z464" w:id="415"/>
    <w:p>
      <w:pPr>
        <w:spacing w:after="0"/>
        <w:ind w:left="0"/>
        <w:jc w:val="both"/>
      </w:pPr>
      <w:r>
        <w:rPr>
          <w:rFonts w:ascii="Times New Roman"/>
          <w:b w:val="false"/>
          <w:i w:val="false"/>
          <w:color w:val="000000"/>
          <w:sz w:val="28"/>
        </w:rPr>
        <w:t>
      841. Обеспечивается соответствие условий эксплуатации РИП (давление, температура, влажность, наличие агрессивных сред) технической документации.</w:t>
      </w:r>
    </w:p>
    <w:bookmarkEnd w:id="415"/>
    <w:bookmarkStart w:name="z465" w:id="416"/>
    <w:p>
      <w:pPr>
        <w:spacing w:after="0"/>
        <w:ind w:left="0"/>
        <w:jc w:val="both"/>
      </w:pPr>
      <w:r>
        <w:rPr>
          <w:rFonts w:ascii="Times New Roman"/>
          <w:b w:val="false"/>
          <w:i w:val="false"/>
          <w:color w:val="000000"/>
          <w:sz w:val="28"/>
        </w:rPr>
        <w:t>
      842. При разработке конструкции РИП предусматривается:</w:t>
      </w:r>
    </w:p>
    <w:bookmarkEnd w:id="416"/>
    <w:bookmarkStart w:name="z466" w:id="417"/>
    <w:p>
      <w:pPr>
        <w:spacing w:after="0"/>
        <w:ind w:left="0"/>
        <w:jc w:val="both"/>
      </w:pPr>
      <w:r>
        <w:rPr>
          <w:rFonts w:ascii="Times New Roman"/>
          <w:b w:val="false"/>
          <w:i w:val="false"/>
          <w:color w:val="000000"/>
          <w:sz w:val="28"/>
        </w:rPr>
        <w:t>
      1) наличие устройств, информирующих о положении источника в блоке (положения "работа" или "хранение");</w:t>
      </w:r>
    </w:p>
    <w:bookmarkEnd w:id="417"/>
    <w:bookmarkStart w:name="z467" w:id="418"/>
    <w:p>
      <w:pPr>
        <w:spacing w:after="0"/>
        <w:ind w:left="0"/>
        <w:jc w:val="both"/>
      </w:pPr>
      <w:r>
        <w:rPr>
          <w:rFonts w:ascii="Times New Roman"/>
          <w:b w:val="false"/>
          <w:i w:val="false"/>
          <w:color w:val="000000"/>
          <w:sz w:val="28"/>
        </w:rPr>
        <w:t>
      2) возможность перекрытия выхода прямого пучка излучения за пределы блока источника и снижения уровней излучений до регламентированных величин при нахождении источника в положении "хранение";</w:t>
      </w:r>
    </w:p>
    <w:bookmarkEnd w:id="418"/>
    <w:bookmarkStart w:name="z468" w:id="419"/>
    <w:p>
      <w:pPr>
        <w:spacing w:after="0"/>
        <w:ind w:left="0"/>
        <w:jc w:val="both"/>
      </w:pPr>
      <w:r>
        <w:rPr>
          <w:rFonts w:ascii="Times New Roman"/>
          <w:b w:val="false"/>
          <w:i w:val="false"/>
          <w:color w:val="000000"/>
          <w:sz w:val="28"/>
        </w:rPr>
        <w:t>
      3) надежная фиксация источника в положениях "работа" и "хранение", исключающая возможность перевода источника из положения "хранение" в положение "работа" без использования специального ключа, но позволяющая беспрепятственно перевести его из положения "работа" в положение "хранение";</w:t>
      </w:r>
    </w:p>
    <w:bookmarkEnd w:id="419"/>
    <w:bookmarkStart w:name="z469" w:id="420"/>
    <w:p>
      <w:pPr>
        <w:spacing w:after="0"/>
        <w:ind w:left="0"/>
        <w:jc w:val="both"/>
      </w:pPr>
      <w:r>
        <w:rPr>
          <w:rFonts w:ascii="Times New Roman"/>
          <w:b w:val="false"/>
          <w:i w:val="false"/>
          <w:color w:val="000000"/>
          <w:sz w:val="28"/>
        </w:rPr>
        <w:t>
      4) невозможность доступа к источнику без использования специального инструмента и без повреждения пломбы изготовителя;</w:t>
      </w:r>
    </w:p>
    <w:bookmarkEnd w:id="420"/>
    <w:bookmarkStart w:name="z470" w:id="421"/>
    <w:p>
      <w:pPr>
        <w:spacing w:after="0"/>
        <w:ind w:left="0"/>
        <w:jc w:val="both"/>
      </w:pPr>
      <w:r>
        <w:rPr>
          <w:rFonts w:ascii="Times New Roman"/>
          <w:b w:val="false"/>
          <w:i w:val="false"/>
          <w:color w:val="000000"/>
          <w:sz w:val="28"/>
        </w:rPr>
        <w:t>
      5) надежное крепление стационарных РИП, исключающее возможность его несанкционированного съема посторонними лицами.</w:t>
      </w:r>
    </w:p>
    <w:bookmarkEnd w:id="421"/>
    <w:bookmarkStart w:name="z471" w:id="422"/>
    <w:p>
      <w:pPr>
        <w:spacing w:after="0"/>
        <w:ind w:left="0"/>
        <w:jc w:val="both"/>
      </w:pPr>
      <w:r>
        <w:rPr>
          <w:rFonts w:ascii="Times New Roman"/>
          <w:b w:val="false"/>
          <w:i w:val="false"/>
          <w:color w:val="000000"/>
          <w:sz w:val="28"/>
        </w:rPr>
        <w:t>
      Первые три требования этого пункта не распространяются на РИП, у которых отсутствует пучок излучения, выводимый за пределы корпуса РИП, и источник неподвижен.</w:t>
      </w:r>
    </w:p>
    <w:bookmarkEnd w:id="422"/>
    <w:bookmarkStart w:name="z472" w:id="423"/>
    <w:p>
      <w:pPr>
        <w:spacing w:after="0"/>
        <w:ind w:left="0"/>
        <w:jc w:val="both"/>
      </w:pPr>
      <w:r>
        <w:rPr>
          <w:rFonts w:ascii="Times New Roman"/>
          <w:b w:val="false"/>
          <w:i w:val="false"/>
          <w:color w:val="000000"/>
          <w:sz w:val="28"/>
        </w:rPr>
        <w:t>
      843. Радиационная защита блока источника РИП 4 группы, предназначенных для использования в помещениях, имеющих постоянные рабочие места, обеспечивает ослабление мощности эквивалентной дозы излучения до величины не более 100 мкЗв/ч на поверхности блока источника и не более 3,0 мкЗв/ч на расстоянии 1,0 м от нее. Для РИП, предназначенных для использования в помещениях, в которых отсутствуют постоянные рабочие места, мощность эквивалентной дозы излучения на расстоянии 1,0 м от поверхности блока источника не должна превышать 20 мкЗв/ч. Эти требования выполняются для всех точек при нахождении источника в положении "хранение", и для всех точек вне зоны рабочего пучка излучения, указанной в технической документации, при нахождении источника в положении "работа".</w:t>
      </w:r>
    </w:p>
    <w:bookmarkEnd w:id="423"/>
    <w:bookmarkStart w:name="z473" w:id="424"/>
    <w:p>
      <w:pPr>
        <w:spacing w:after="0"/>
        <w:ind w:left="0"/>
        <w:jc w:val="both"/>
      </w:pPr>
      <w:r>
        <w:rPr>
          <w:rFonts w:ascii="Times New Roman"/>
          <w:b w:val="false"/>
          <w:i w:val="false"/>
          <w:color w:val="000000"/>
          <w:sz w:val="28"/>
        </w:rPr>
        <w:t>
      844. Для РИП 1 группы мощность поглощенной дозы излучения на расстоянии 0,1 м от любой доступной точки их поверхности при любых нормальных условиях эксплуатации не должна превышать 1,0 мкЗв/ч. Для РИП 1 группы, а также РИП, которым в соответствии с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bookmarkEnd w:id="424"/>
    <w:bookmarkStart w:name="z474" w:id="425"/>
    <w:p>
      <w:pPr>
        <w:spacing w:after="0"/>
        <w:ind w:left="0"/>
        <w:jc w:val="both"/>
      </w:pPr>
      <w:r>
        <w:rPr>
          <w:rFonts w:ascii="Times New Roman"/>
          <w:b w:val="false"/>
          <w:i w:val="false"/>
          <w:color w:val="000000"/>
          <w:sz w:val="28"/>
        </w:rPr>
        <w:t>
      Для РИП 2 группы это условие выполняется для всех точек, за исключением зоны рабочего пучка излучения, указанной в технической документации, при нахождении источника в положении "работа".</w:t>
      </w:r>
    </w:p>
    <w:bookmarkEnd w:id="425"/>
    <w:bookmarkStart w:name="z475" w:id="426"/>
    <w:p>
      <w:pPr>
        <w:spacing w:after="0"/>
        <w:ind w:left="0"/>
        <w:jc w:val="both"/>
      </w:pPr>
      <w:r>
        <w:rPr>
          <w:rFonts w:ascii="Times New Roman"/>
          <w:b w:val="false"/>
          <w:i w:val="false"/>
          <w:color w:val="000000"/>
          <w:sz w:val="28"/>
        </w:rPr>
        <w:t>
      845. Конструкция радиационной защиты РИП (блоков источников) выполняется устойчивой к механическим, химическим, температурным и другим воздействиям.</w:t>
      </w:r>
    </w:p>
    <w:bookmarkEnd w:id="426"/>
    <w:bookmarkStart w:name="z476" w:id="427"/>
    <w:p>
      <w:pPr>
        <w:spacing w:after="0"/>
        <w:ind w:left="0"/>
        <w:jc w:val="both"/>
      </w:pPr>
      <w:r>
        <w:rPr>
          <w:rFonts w:ascii="Times New Roman"/>
          <w:b w:val="false"/>
          <w:i w:val="false"/>
          <w:color w:val="000000"/>
          <w:sz w:val="28"/>
        </w:rPr>
        <w:t>
      846. Работа с переносными РИП, мощность эквивалентной дозы излучения на расстоянии 1,0 м от любой доступной точки поверхности которых, при любых нормальных условиях эксплуатации не превышает 1,0 мкЗв/ч, может проводиться в любых производственных помещениях и на открытом воздухе.</w:t>
      </w:r>
    </w:p>
    <w:bookmarkEnd w:id="427"/>
    <w:bookmarkStart w:name="z477" w:id="428"/>
    <w:p>
      <w:pPr>
        <w:spacing w:after="0"/>
        <w:ind w:left="0"/>
        <w:jc w:val="both"/>
      </w:pPr>
      <w:r>
        <w:rPr>
          <w:rFonts w:ascii="Times New Roman"/>
          <w:b w:val="false"/>
          <w:i w:val="false"/>
          <w:color w:val="000000"/>
          <w:sz w:val="28"/>
        </w:rPr>
        <w:t>
      Работа с переносными РИП, для которых это требование не выполняется, допускается только при наличии санитарно-эпидемиологического заключения на соответствие настоящим Санитарным правилам.</w:t>
      </w:r>
    </w:p>
    <w:bookmarkEnd w:id="428"/>
    <w:bookmarkStart w:name="z478" w:id="429"/>
    <w:p>
      <w:pPr>
        <w:spacing w:after="0"/>
        <w:ind w:left="0"/>
        <w:jc w:val="both"/>
      </w:pPr>
      <w:r>
        <w:rPr>
          <w:rFonts w:ascii="Times New Roman"/>
          <w:b w:val="false"/>
          <w:i w:val="false"/>
          <w:color w:val="000000"/>
          <w:sz w:val="28"/>
        </w:rPr>
        <w:t>
      847. На наружную поверхность РИП (блок источника) наносят знак радиационной опасности отчетливо видимый с расстояния не менее 3,0 м. Для РИП 1 группы, а также РИП, которым в соответствии с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bookmarkEnd w:id="429"/>
    <w:bookmarkStart w:name="z479" w:id="430"/>
    <w:p>
      <w:pPr>
        <w:spacing w:after="0"/>
        <w:ind w:left="0"/>
        <w:jc w:val="both"/>
      </w:pPr>
      <w:r>
        <w:rPr>
          <w:rFonts w:ascii="Times New Roman"/>
          <w:b w:val="false"/>
          <w:i w:val="false"/>
          <w:color w:val="000000"/>
          <w:sz w:val="28"/>
        </w:rPr>
        <w:t>
      При проектировании радиационной защиты РИП во всех случаях используется коэффициент запаса равный 2.</w:t>
      </w:r>
    </w:p>
    <w:bookmarkEnd w:id="430"/>
    <w:bookmarkStart w:name="z480" w:id="431"/>
    <w:p>
      <w:pPr>
        <w:spacing w:after="0"/>
        <w:ind w:left="0"/>
        <w:jc w:val="both"/>
      </w:pPr>
      <w:r>
        <w:rPr>
          <w:rFonts w:ascii="Times New Roman"/>
          <w:b w:val="false"/>
          <w:i w:val="false"/>
          <w:color w:val="000000"/>
          <w:sz w:val="28"/>
        </w:rPr>
        <w:t>
      848. Установка стационарных РИП 2-4 групп осуществляется в строгом соответствии с технической документацией и проектом. Способ установки и крепления РИП исключает возможность несанкционированного использования их посторонними лицами и обеспечивает сохранность источников.</w:t>
      </w:r>
    </w:p>
    <w:bookmarkEnd w:id="431"/>
    <w:bookmarkStart w:name="z481" w:id="432"/>
    <w:p>
      <w:pPr>
        <w:spacing w:after="0"/>
        <w:ind w:left="0"/>
        <w:jc w:val="both"/>
      </w:pPr>
      <w:r>
        <w:rPr>
          <w:rFonts w:ascii="Times New Roman"/>
          <w:b w:val="false"/>
          <w:i w:val="false"/>
          <w:color w:val="000000"/>
          <w:sz w:val="28"/>
        </w:rPr>
        <w:t>
      849. При установке РИП 4-й группы они максимально удаляются от постоянных рабочих мест.</w:t>
      </w:r>
    </w:p>
    <w:bookmarkEnd w:id="432"/>
    <w:bookmarkStart w:name="z482" w:id="433"/>
    <w:p>
      <w:pPr>
        <w:spacing w:after="0"/>
        <w:ind w:left="0"/>
        <w:jc w:val="both"/>
      </w:pPr>
      <w:r>
        <w:rPr>
          <w:rFonts w:ascii="Times New Roman"/>
          <w:b w:val="false"/>
          <w:i w:val="false"/>
          <w:color w:val="000000"/>
          <w:sz w:val="28"/>
        </w:rPr>
        <w:t>
      850. При использовании РИП 2-4 групп выполняются следующие требования:</w:t>
      </w:r>
    </w:p>
    <w:bookmarkEnd w:id="433"/>
    <w:bookmarkStart w:name="z483" w:id="434"/>
    <w:p>
      <w:pPr>
        <w:spacing w:after="0"/>
        <w:ind w:left="0"/>
        <w:jc w:val="both"/>
      </w:pPr>
      <w:r>
        <w:rPr>
          <w:rFonts w:ascii="Times New Roman"/>
          <w:b w:val="false"/>
          <w:i w:val="false"/>
          <w:color w:val="000000"/>
          <w:sz w:val="28"/>
        </w:rPr>
        <w:t>
      1) пучок излучения направляется в наиболее безопасную для работающих в данном помещении сторону (в сторону земли, в сторону капитальной стены);</w:t>
      </w:r>
    </w:p>
    <w:bookmarkEnd w:id="434"/>
    <w:bookmarkStart w:name="z484" w:id="435"/>
    <w:p>
      <w:pPr>
        <w:spacing w:after="0"/>
        <w:ind w:left="0"/>
        <w:jc w:val="both"/>
      </w:pPr>
      <w:r>
        <w:rPr>
          <w:rFonts w:ascii="Times New Roman"/>
          <w:b w:val="false"/>
          <w:i w:val="false"/>
          <w:color w:val="000000"/>
          <w:sz w:val="28"/>
        </w:rPr>
        <w:t>
      2) установку РИП осуществляют так, чтобы мощность дозы на постоянных рабочих местах и в местах возможного нахождения людей не превышала 1,0 мкЗв/ч, используя дополнительные средства радиационной защиты (стационарные или переносные);</w:t>
      </w:r>
    </w:p>
    <w:bookmarkEnd w:id="435"/>
    <w:bookmarkStart w:name="z485" w:id="436"/>
    <w:p>
      <w:pPr>
        <w:spacing w:after="0"/>
        <w:ind w:left="0"/>
        <w:jc w:val="both"/>
      </w:pPr>
      <w:r>
        <w:rPr>
          <w:rFonts w:ascii="Times New Roman"/>
          <w:b w:val="false"/>
          <w:i w:val="false"/>
          <w:color w:val="000000"/>
          <w:sz w:val="28"/>
        </w:rPr>
        <w:t>
      3) не допускается наличие постоянных рабочих мест на расстоянии менее 1,0 м от поверхности блока источников стационарных РИП 3-4 групп и исключается доступ в эту зону посторонних лиц.</w:t>
      </w:r>
    </w:p>
    <w:bookmarkEnd w:id="436"/>
    <w:bookmarkStart w:name="z486" w:id="437"/>
    <w:p>
      <w:pPr>
        <w:spacing w:after="0"/>
        <w:ind w:left="0"/>
        <w:jc w:val="both"/>
      </w:pPr>
      <w:r>
        <w:rPr>
          <w:rFonts w:ascii="Times New Roman"/>
          <w:b w:val="false"/>
          <w:i w:val="false"/>
          <w:color w:val="000000"/>
          <w:sz w:val="28"/>
        </w:rPr>
        <w:t xml:space="preserve">
      851. Монтаж и наладка РИП 3-4 групп, перезарядка блоков источников, а также их ремонт и техническое обслуживание осуществляют прошедшие соответствующую подготовку сотрудники эксплуатирующей или иной организации, имеющие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437"/>
    <w:bookmarkStart w:name="z487" w:id="438"/>
    <w:p>
      <w:pPr>
        <w:spacing w:after="0"/>
        <w:ind w:left="0"/>
        <w:jc w:val="both"/>
      </w:pPr>
      <w:r>
        <w:rPr>
          <w:rFonts w:ascii="Times New Roman"/>
          <w:b w:val="false"/>
          <w:i w:val="false"/>
          <w:color w:val="000000"/>
          <w:sz w:val="28"/>
        </w:rPr>
        <w:t>
      852. После монтажа и наладки стационарных РИП 3-4 групп организацией, аккредитованной на право проведения соответствующих видов измерений, в присутствии лица, ответственного за радиационную безопасность, измеряется мощность эквивалентной дозы излучения:</w:t>
      </w:r>
    </w:p>
    <w:bookmarkEnd w:id="438"/>
    <w:bookmarkStart w:name="z488" w:id="439"/>
    <w:p>
      <w:pPr>
        <w:spacing w:after="0"/>
        <w:ind w:left="0"/>
        <w:jc w:val="both"/>
      </w:pPr>
      <w:r>
        <w:rPr>
          <w:rFonts w:ascii="Times New Roman"/>
          <w:b w:val="false"/>
          <w:i w:val="false"/>
          <w:color w:val="000000"/>
          <w:sz w:val="28"/>
        </w:rPr>
        <w:t>
      1) на наружной поверхности блока источника (РИП) и на расстоянии 1,0 м от нее;</w:t>
      </w:r>
    </w:p>
    <w:bookmarkEnd w:id="439"/>
    <w:bookmarkStart w:name="z489" w:id="440"/>
    <w:p>
      <w:pPr>
        <w:spacing w:after="0"/>
        <w:ind w:left="0"/>
        <w:jc w:val="both"/>
      </w:pPr>
      <w:r>
        <w:rPr>
          <w:rFonts w:ascii="Times New Roman"/>
          <w:b w:val="false"/>
          <w:i w:val="false"/>
          <w:color w:val="000000"/>
          <w:sz w:val="28"/>
        </w:rPr>
        <w:t>
      2) на ближайших рабочих местах;</w:t>
      </w:r>
    </w:p>
    <w:bookmarkEnd w:id="440"/>
    <w:bookmarkStart w:name="z490" w:id="441"/>
    <w:p>
      <w:pPr>
        <w:spacing w:after="0"/>
        <w:ind w:left="0"/>
        <w:jc w:val="both"/>
      </w:pPr>
      <w:r>
        <w:rPr>
          <w:rFonts w:ascii="Times New Roman"/>
          <w:b w:val="false"/>
          <w:i w:val="false"/>
          <w:color w:val="000000"/>
          <w:sz w:val="28"/>
        </w:rPr>
        <w:t>
      3) в местах возможного доступа лиц, не связанных с эксплуатацией РИП и оборудования, на котором он установлен;</w:t>
      </w:r>
    </w:p>
    <w:bookmarkEnd w:id="441"/>
    <w:bookmarkStart w:name="z491" w:id="442"/>
    <w:p>
      <w:pPr>
        <w:spacing w:after="0"/>
        <w:ind w:left="0"/>
        <w:jc w:val="both"/>
      </w:pPr>
      <w:r>
        <w:rPr>
          <w:rFonts w:ascii="Times New Roman"/>
          <w:b w:val="false"/>
          <w:i w:val="false"/>
          <w:color w:val="000000"/>
          <w:sz w:val="28"/>
        </w:rPr>
        <w:t>
      4) проведен контроль радиоактивного загрязнения поверхности блока.</w:t>
      </w:r>
    </w:p>
    <w:bookmarkEnd w:id="442"/>
    <w:bookmarkStart w:name="z492" w:id="443"/>
    <w:p>
      <w:pPr>
        <w:spacing w:after="0"/>
        <w:ind w:left="0"/>
        <w:jc w:val="both"/>
      </w:pPr>
      <w:r>
        <w:rPr>
          <w:rFonts w:ascii="Times New Roman"/>
          <w:b w:val="false"/>
          <w:i w:val="false"/>
          <w:color w:val="000000"/>
          <w:sz w:val="28"/>
        </w:rPr>
        <w:t>
      853. По результатам проведенных измерений оформляются два экземпляра протокола измерений. Один экземпляр остается в эксплуатирующей организации, а второй в организации, проводившей монтаж и наладку РИП.</w:t>
      </w:r>
    </w:p>
    <w:bookmarkEnd w:id="443"/>
    <w:bookmarkStart w:name="z493" w:id="444"/>
    <w:p>
      <w:pPr>
        <w:spacing w:after="0"/>
        <w:ind w:left="0"/>
        <w:jc w:val="both"/>
      </w:pPr>
      <w:r>
        <w:rPr>
          <w:rFonts w:ascii="Times New Roman"/>
          <w:b w:val="false"/>
          <w:i w:val="false"/>
          <w:color w:val="000000"/>
          <w:sz w:val="28"/>
        </w:rPr>
        <w:t>
      854. После завершения монтажа и наладки стационарных РИП 3-4 групп и проведения необходимого радиационного контроля они принимаются в эксплуатацию комиссией, включающей представителей эксплуатирующей организации, организации, осуществлявшей монтаж и наладку РИП, и организации, проводившей радиационный контроль. Приемка РИП в эксплуатацию оформляется актом, один экземпляр которого хранится в эксплуатирующей организации.</w:t>
      </w:r>
    </w:p>
    <w:bookmarkEnd w:id="444"/>
    <w:bookmarkStart w:name="z494" w:id="445"/>
    <w:p>
      <w:pPr>
        <w:spacing w:after="0"/>
        <w:ind w:left="0"/>
        <w:jc w:val="both"/>
      </w:pPr>
      <w:r>
        <w:rPr>
          <w:rFonts w:ascii="Times New Roman"/>
          <w:b w:val="false"/>
          <w:i w:val="false"/>
          <w:color w:val="000000"/>
          <w:sz w:val="28"/>
        </w:rPr>
        <w:t>
      855. Для приемки стационарных РИП 3-4 групп в эксплуатацию организация представляет комиссии:</w:t>
      </w:r>
    </w:p>
    <w:bookmarkEnd w:id="445"/>
    <w:bookmarkStart w:name="z495" w:id="446"/>
    <w:p>
      <w:pPr>
        <w:spacing w:after="0"/>
        <w:ind w:left="0"/>
        <w:jc w:val="both"/>
      </w:pPr>
      <w:r>
        <w:rPr>
          <w:rFonts w:ascii="Times New Roman"/>
          <w:b w:val="false"/>
          <w:i w:val="false"/>
          <w:color w:val="000000"/>
          <w:sz w:val="28"/>
        </w:rPr>
        <w:t>
      1) техническую документацию на РИП;</w:t>
      </w:r>
    </w:p>
    <w:bookmarkEnd w:id="446"/>
    <w:bookmarkStart w:name="z496" w:id="447"/>
    <w:p>
      <w:pPr>
        <w:spacing w:after="0"/>
        <w:ind w:left="0"/>
        <w:jc w:val="both"/>
      </w:pPr>
      <w:r>
        <w:rPr>
          <w:rFonts w:ascii="Times New Roman"/>
          <w:b w:val="false"/>
          <w:i w:val="false"/>
          <w:color w:val="000000"/>
          <w:sz w:val="28"/>
        </w:rPr>
        <w:t>
      2) санитарно-эпидемиологическое заключение;</w:t>
      </w:r>
    </w:p>
    <w:bookmarkEnd w:id="447"/>
    <w:bookmarkStart w:name="z497" w:id="448"/>
    <w:p>
      <w:pPr>
        <w:spacing w:after="0"/>
        <w:ind w:left="0"/>
        <w:jc w:val="both"/>
      </w:pPr>
      <w:r>
        <w:rPr>
          <w:rFonts w:ascii="Times New Roman"/>
          <w:b w:val="false"/>
          <w:i w:val="false"/>
          <w:color w:val="000000"/>
          <w:sz w:val="28"/>
        </w:rPr>
        <w:t>
      3) паспорта источников, установленных в блоках источников РИП;</w:t>
      </w:r>
    </w:p>
    <w:bookmarkEnd w:id="448"/>
    <w:bookmarkStart w:name="z498" w:id="449"/>
    <w:p>
      <w:pPr>
        <w:spacing w:after="0"/>
        <w:ind w:left="0"/>
        <w:jc w:val="both"/>
      </w:pPr>
      <w:r>
        <w:rPr>
          <w:rFonts w:ascii="Times New Roman"/>
          <w:b w:val="false"/>
          <w:i w:val="false"/>
          <w:color w:val="000000"/>
          <w:sz w:val="28"/>
        </w:rPr>
        <w:t>
      4) проект размещения РИП (для стационарных РИП);</w:t>
      </w:r>
    </w:p>
    <w:bookmarkEnd w:id="449"/>
    <w:bookmarkStart w:name="z499" w:id="450"/>
    <w:p>
      <w:pPr>
        <w:spacing w:after="0"/>
        <w:ind w:left="0"/>
        <w:jc w:val="both"/>
      </w:pPr>
      <w:r>
        <w:rPr>
          <w:rFonts w:ascii="Times New Roman"/>
          <w:b w:val="false"/>
          <w:i w:val="false"/>
          <w:color w:val="000000"/>
          <w:sz w:val="28"/>
        </w:rPr>
        <w:t>
      5) протокол измерений;</w:t>
      </w:r>
    </w:p>
    <w:bookmarkEnd w:id="450"/>
    <w:bookmarkStart w:name="z500" w:id="451"/>
    <w:p>
      <w:pPr>
        <w:spacing w:after="0"/>
        <w:ind w:left="0"/>
        <w:jc w:val="both"/>
      </w:pPr>
      <w:r>
        <w:rPr>
          <w:rFonts w:ascii="Times New Roman"/>
          <w:b w:val="false"/>
          <w:i w:val="false"/>
          <w:color w:val="000000"/>
          <w:sz w:val="28"/>
        </w:rPr>
        <w:t>
      6) приказы о назначении лица, ответственного за радиационную безопасность (при отсутствии в организации службы радиационной безопасности), а также лиц, ответственных за учет и хранение источников;</w:t>
      </w:r>
    </w:p>
    <w:bookmarkEnd w:id="451"/>
    <w:bookmarkStart w:name="z501" w:id="452"/>
    <w:p>
      <w:pPr>
        <w:spacing w:after="0"/>
        <w:ind w:left="0"/>
        <w:jc w:val="both"/>
      </w:pPr>
      <w:r>
        <w:rPr>
          <w:rFonts w:ascii="Times New Roman"/>
          <w:b w:val="false"/>
          <w:i w:val="false"/>
          <w:color w:val="000000"/>
          <w:sz w:val="28"/>
        </w:rPr>
        <w:t>
      7) инструкцию по радиационной безопасности при использовании РИП;</w:t>
      </w:r>
    </w:p>
    <w:bookmarkEnd w:id="452"/>
    <w:bookmarkStart w:name="z502" w:id="453"/>
    <w:p>
      <w:pPr>
        <w:spacing w:after="0"/>
        <w:ind w:left="0"/>
        <w:jc w:val="both"/>
      </w:pPr>
      <w:r>
        <w:rPr>
          <w:rFonts w:ascii="Times New Roman"/>
          <w:b w:val="false"/>
          <w:i w:val="false"/>
          <w:color w:val="000000"/>
          <w:sz w:val="28"/>
        </w:rPr>
        <w:t>
      8) инструкцию по предупреждению радиационных аварий;</w:t>
      </w:r>
    </w:p>
    <w:bookmarkEnd w:id="453"/>
    <w:bookmarkStart w:name="z503" w:id="454"/>
    <w:p>
      <w:pPr>
        <w:spacing w:after="0"/>
        <w:ind w:left="0"/>
        <w:jc w:val="both"/>
      </w:pPr>
      <w:r>
        <w:rPr>
          <w:rFonts w:ascii="Times New Roman"/>
          <w:b w:val="false"/>
          <w:i w:val="false"/>
          <w:color w:val="000000"/>
          <w:sz w:val="28"/>
        </w:rPr>
        <w:t>
      9) положение о службе радиационной безопасности или должностная инструкция лица, ответственного за радиационную безопасность;</w:t>
      </w:r>
    </w:p>
    <w:bookmarkEnd w:id="454"/>
    <w:bookmarkStart w:name="z504" w:id="455"/>
    <w:p>
      <w:pPr>
        <w:spacing w:after="0"/>
        <w:ind w:left="0"/>
        <w:jc w:val="both"/>
      </w:pPr>
      <w:r>
        <w:rPr>
          <w:rFonts w:ascii="Times New Roman"/>
          <w:b w:val="false"/>
          <w:i w:val="false"/>
          <w:color w:val="000000"/>
          <w:sz w:val="28"/>
        </w:rPr>
        <w:t>
      10) положение о порядке проведения радиационного контроля;</w:t>
      </w:r>
    </w:p>
    <w:bookmarkEnd w:id="455"/>
    <w:bookmarkStart w:name="z505" w:id="456"/>
    <w:p>
      <w:pPr>
        <w:spacing w:after="0"/>
        <w:ind w:left="0"/>
        <w:jc w:val="both"/>
      </w:pPr>
      <w:r>
        <w:rPr>
          <w:rFonts w:ascii="Times New Roman"/>
          <w:b w:val="false"/>
          <w:i w:val="false"/>
          <w:color w:val="000000"/>
          <w:sz w:val="28"/>
        </w:rPr>
        <w:t>
      11) приходно-расходный журнал;</w:t>
      </w:r>
    </w:p>
    <w:bookmarkEnd w:id="456"/>
    <w:bookmarkStart w:name="z506" w:id="457"/>
    <w:p>
      <w:pPr>
        <w:spacing w:after="0"/>
        <w:ind w:left="0"/>
        <w:jc w:val="both"/>
      </w:pPr>
      <w:r>
        <w:rPr>
          <w:rFonts w:ascii="Times New Roman"/>
          <w:b w:val="false"/>
          <w:i w:val="false"/>
          <w:color w:val="000000"/>
          <w:sz w:val="28"/>
        </w:rPr>
        <w:t>
      12) список сотрудников организации, отнесенных к персоналу группы "А" и "Б", утвержденный приказом руководителя объекта;</w:t>
      </w:r>
    </w:p>
    <w:bookmarkEnd w:id="457"/>
    <w:bookmarkStart w:name="z507" w:id="458"/>
    <w:p>
      <w:pPr>
        <w:spacing w:after="0"/>
        <w:ind w:left="0"/>
        <w:jc w:val="both"/>
      </w:pPr>
      <w:r>
        <w:rPr>
          <w:rFonts w:ascii="Times New Roman"/>
          <w:b w:val="false"/>
          <w:i w:val="false"/>
          <w:color w:val="000000"/>
          <w:sz w:val="28"/>
        </w:rPr>
        <w:t>
      13) журнал инструктажа персонала по радиационной безопасности.</w:t>
      </w:r>
    </w:p>
    <w:bookmarkEnd w:id="458"/>
    <w:bookmarkStart w:name="z508" w:id="459"/>
    <w:p>
      <w:pPr>
        <w:spacing w:after="0"/>
        <w:ind w:left="0"/>
        <w:jc w:val="both"/>
      </w:pPr>
      <w:r>
        <w:rPr>
          <w:rFonts w:ascii="Times New Roman"/>
          <w:b w:val="false"/>
          <w:i w:val="false"/>
          <w:color w:val="000000"/>
          <w:sz w:val="28"/>
        </w:rPr>
        <w:t>
      856. Использование принятых в эксплуатацию РИП 3-4 групп допускается при наличии положительного санитарно-эпидемиологического заключения.</w:t>
      </w:r>
    </w:p>
    <w:bookmarkEnd w:id="459"/>
    <w:bookmarkStart w:name="z509" w:id="460"/>
    <w:p>
      <w:pPr>
        <w:spacing w:after="0"/>
        <w:ind w:left="0"/>
        <w:jc w:val="both"/>
      </w:pPr>
      <w:r>
        <w:rPr>
          <w:rFonts w:ascii="Times New Roman"/>
          <w:b w:val="false"/>
          <w:i w:val="false"/>
          <w:color w:val="000000"/>
          <w:sz w:val="28"/>
        </w:rPr>
        <w:t>
      857. Извлечение источников из блоков источников РИП, если это не предусмотрено инструкцией по эксплуатации, не допускается.</w:t>
      </w:r>
    </w:p>
    <w:bookmarkEnd w:id="460"/>
    <w:bookmarkStart w:name="z510" w:id="461"/>
    <w:p>
      <w:pPr>
        <w:spacing w:after="0"/>
        <w:ind w:left="0"/>
        <w:jc w:val="both"/>
      </w:pPr>
      <w:r>
        <w:rPr>
          <w:rFonts w:ascii="Times New Roman"/>
          <w:b w:val="false"/>
          <w:i w:val="false"/>
          <w:color w:val="000000"/>
          <w:sz w:val="28"/>
        </w:rPr>
        <w:t>
      858. Зарядка (перезарядка) блока источника производится только источниками, указанными в технической документации на РИП. Не допускается использовать для этой цели источники, не предусмотренные технической документацией, отличающиеся от них по физическим параметрам (активность, радионуклид, размеры) или с истекшим сроком эксплуатации.</w:t>
      </w:r>
    </w:p>
    <w:bookmarkEnd w:id="461"/>
    <w:bookmarkStart w:name="z511" w:id="462"/>
    <w:p>
      <w:pPr>
        <w:spacing w:after="0"/>
        <w:ind w:left="0"/>
        <w:jc w:val="both"/>
      </w:pPr>
      <w:r>
        <w:rPr>
          <w:rFonts w:ascii="Times New Roman"/>
          <w:b w:val="false"/>
          <w:i w:val="false"/>
          <w:color w:val="000000"/>
          <w:sz w:val="28"/>
        </w:rPr>
        <w:t xml:space="preserve">
      859. РИП всех групп, не подлежащие дальнейшему использованию, должны быть демонтированы и сданы на захоронение в СО. Работы по демонтажу стационарных РИП 2-4 групп, выполняются силами организации, имеющие лицензию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17 изложить в следующей редакции:</w:t>
      </w:r>
    </w:p>
    <w:bookmarkStart w:name="z513" w:id="463"/>
    <w:p>
      <w:pPr>
        <w:spacing w:after="0"/>
        <w:ind w:left="0"/>
        <w:jc w:val="both"/>
      </w:pPr>
      <w:r>
        <w:rPr>
          <w:rFonts w:ascii="Times New Roman"/>
          <w:b w:val="false"/>
          <w:i w:val="false"/>
          <w:color w:val="000000"/>
          <w:sz w:val="28"/>
        </w:rPr>
        <w:t>
      "3. Средства защиты детей:</w:t>
      </w:r>
    </w:p>
    <w:bookmarkEnd w:id="463"/>
    <w:bookmarkStart w:name="z514" w:id="464"/>
    <w:p>
      <w:pPr>
        <w:spacing w:after="0"/>
        <w:ind w:left="0"/>
        <w:jc w:val="both"/>
      </w:pPr>
      <w:r>
        <w:rPr>
          <w:rFonts w:ascii="Times New Roman"/>
          <w:b w:val="false"/>
          <w:i w:val="false"/>
          <w:color w:val="000000"/>
          <w:sz w:val="28"/>
        </w:rPr>
        <w:t>
      1) подгузник (трусики) – для защиты нижней части тела ребенка;</w:t>
      </w:r>
    </w:p>
    <w:bookmarkEnd w:id="464"/>
    <w:bookmarkStart w:name="z515" w:id="465"/>
    <w:p>
      <w:pPr>
        <w:spacing w:after="0"/>
        <w:ind w:left="0"/>
        <w:jc w:val="both"/>
      </w:pPr>
      <w:r>
        <w:rPr>
          <w:rFonts w:ascii="Times New Roman"/>
          <w:b w:val="false"/>
          <w:i w:val="false"/>
          <w:color w:val="000000"/>
          <w:sz w:val="28"/>
        </w:rPr>
        <w:t>
      2) пеленка – для защиты различных частей тела и групп органов;</w:t>
      </w:r>
    </w:p>
    <w:bookmarkEnd w:id="465"/>
    <w:bookmarkStart w:name="z516" w:id="466"/>
    <w:p>
      <w:pPr>
        <w:spacing w:after="0"/>
        <w:ind w:left="0"/>
        <w:jc w:val="both"/>
      </w:pPr>
      <w:r>
        <w:rPr>
          <w:rFonts w:ascii="Times New Roman"/>
          <w:b w:val="false"/>
          <w:i w:val="false"/>
          <w:color w:val="000000"/>
          <w:sz w:val="28"/>
        </w:rPr>
        <w:t>
      3) пеленка с отверстием - для защиты всего тела за исключением частей тела, облучаемых при проведении тех или иных рентгенологических исследований.";</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518" w:id="467"/>
    <w:p>
      <w:pPr>
        <w:spacing w:after="0"/>
        <w:ind w:left="0"/>
        <w:jc w:val="both"/>
      </w:pPr>
      <w:r>
        <w:rPr>
          <w:rFonts w:ascii="Times New Roman"/>
          <w:b w:val="false"/>
          <w:i w:val="false"/>
          <w:color w:val="000000"/>
          <w:sz w:val="28"/>
        </w:rPr>
        <w:t xml:space="preserve">
      дополнить приложениями 42, 43, 44, 45, 46, 47, 48, 49 и 50 в редакции согласно </w:t>
      </w:r>
      <w:r>
        <w:rPr>
          <w:rFonts w:ascii="Times New Roman"/>
          <w:b w:val="false"/>
          <w:i w:val="false"/>
          <w:color w:val="000000"/>
          <w:sz w:val="28"/>
        </w:rPr>
        <w:t>приложений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467"/>
    <w:bookmarkStart w:name="z519" w:id="468"/>
    <w:p>
      <w:pPr>
        <w:spacing w:after="0"/>
        <w:ind w:left="0"/>
        <w:jc w:val="both"/>
      </w:pPr>
      <w:r>
        <w:rPr>
          <w:rFonts w:ascii="Times New Roman"/>
          <w:b w:val="false"/>
          <w:i w:val="false"/>
          <w:color w:val="000000"/>
          <w:sz w:val="28"/>
        </w:rPr>
        <w:t>
      2.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w:t>
      </w:r>
    </w:p>
    <w:bookmarkEnd w:id="468"/>
    <w:bookmarkStart w:name="z520" w:id="46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9"/>
    <w:bookmarkStart w:name="z521" w:id="470"/>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70"/>
    <w:bookmarkStart w:name="z522" w:id="47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71"/>
    <w:bookmarkStart w:name="z523" w:id="472"/>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К. Надыров.</w:t>
      </w:r>
    </w:p>
    <w:bookmarkEnd w:id="472"/>
    <w:bookmarkStart w:name="z524" w:id="473"/>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7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"___" _________ 201__ год</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 201__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530" w:id="474"/>
    <w:p>
      <w:pPr>
        <w:spacing w:after="0"/>
        <w:ind w:left="0"/>
        <w:jc w:val="left"/>
      </w:pPr>
      <w:r>
        <w:rPr>
          <w:rFonts w:ascii="Times New Roman"/>
          <w:b/>
          <w:i w:val="false"/>
          <w:color w:val="000000"/>
        </w:rPr>
        <w:t xml:space="preserve"> Расчет безопасности режима работы с СГН после его выключения</w:t>
      </w:r>
    </w:p>
    <w:bookmarkEnd w:id="474"/>
    <w:bookmarkStart w:name="z531" w:id="475"/>
    <w:p>
      <w:pPr>
        <w:spacing w:after="0"/>
        <w:ind w:left="0"/>
        <w:jc w:val="both"/>
      </w:pPr>
      <w:r>
        <w:rPr>
          <w:rFonts w:ascii="Times New Roman"/>
          <w:b w:val="false"/>
          <w:i w:val="false"/>
          <w:color w:val="000000"/>
          <w:sz w:val="28"/>
        </w:rPr>
        <w:t>
      Величина эквивалентной дозы облучения оператора, Н, выполняющего работы с СГН после его выключения, рассчитывается по формуле:</w:t>
      </w:r>
    </w:p>
    <w:bookmarkEnd w:id="475"/>
    <w:bookmarkStart w:name="z533" w:id="476"/>
    <w:p>
      <w:pPr>
        <w:spacing w:after="0"/>
        <w:ind w:left="0"/>
        <w:jc w:val="both"/>
      </w:pPr>
      <w:r>
        <w:rPr>
          <w:rFonts w:ascii="Times New Roman"/>
          <w:b w:val="false"/>
          <w:i w:val="false"/>
          <w:color w:val="000000"/>
          <w:sz w:val="28"/>
        </w:rPr>
        <w:t>
      Н= Ро × ЖQ × Ж такт × Жt выд × Ж tраб (1)</w:t>
      </w:r>
    </w:p>
    <w:bookmarkEnd w:id="476"/>
    <w:bookmarkStart w:name="z534" w:id="477"/>
    <w:p>
      <w:pPr>
        <w:spacing w:after="0"/>
        <w:ind w:left="0"/>
        <w:jc w:val="both"/>
      </w:pPr>
      <w:r>
        <w:rPr>
          <w:rFonts w:ascii="Times New Roman"/>
          <w:b w:val="false"/>
          <w:i w:val="false"/>
          <w:color w:val="000000"/>
          <w:sz w:val="28"/>
        </w:rPr>
        <w:t>
      где Ро - номинальное значение мощности эквивалентной дозы гамма - излучения активированной части охранного кожуха СГН, мкЗв/ч;</w:t>
      </w:r>
    </w:p>
    <w:bookmarkEnd w:id="477"/>
    <w:bookmarkStart w:name="z535" w:id="478"/>
    <w:p>
      <w:pPr>
        <w:spacing w:after="0"/>
        <w:ind w:left="0"/>
        <w:jc w:val="both"/>
      </w:pPr>
      <w:r>
        <w:rPr>
          <w:rFonts w:ascii="Times New Roman"/>
          <w:b w:val="false"/>
          <w:i w:val="false"/>
          <w:color w:val="000000"/>
          <w:sz w:val="28"/>
        </w:rPr>
        <w:t>
      Ро определяется по номограмме, представленные на рис.1, в зависимости от координат рабочего места Х, У, которые определяется в прямоугольной системе координат с началом в точке расположения центра мишени нейтронной труби: Ж Q поправочный коэффициент, учитывающий среднее значение генерируемого потока нейтронов Q СГН, безразмерная величина, определяется по формуле:</w:t>
      </w:r>
    </w:p>
    <w:bookmarkEnd w:id="478"/>
    <w:bookmarkStart w:name="z536" w:id="479"/>
    <w:p>
      <w:pPr>
        <w:spacing w:after="0"/>
        <w:ind w:left="0"/>
        <w:jc w:val="both"/>
      </w:pPr>
      <w:r>
        <w:rPr>
          <w:rFonts w:ascii="Times New Roman"/>
          <w:b w:val="false"/>
          <w:i w:val="false"/>
          <w:color w:val="000000"/>
          <w:sz w:val="28"/>
        </w:rPr>
        <w:t xml:space="preserve">
      </w:t>
      </w:r>
    </w:p>
    <w:bookmarkEnd w:id="479"/>
    <w:p>
      <w:pPr>
        <w:spacing w:after="0"/>
        <w:ind w:left="0"/>
        <w:jc w:val="both"/>
      </w:pPr>
      <w:r>
        <w:drawing>
          <wp:inline distT="0" distB="0" distL="0" distR="0">
            <wp:extent cx="1790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7" w:id="480"/>
    <w:p>
      <w:pPr>
        <w:spacing w:after="0"/>
        <w:ind w:left="0"/>
        <w:jc w:val="both"/>
      </w:pPr>
      <w:r>
        <w:rPr>
          <w:rFonts w:ascii="Times New Roman"/>
          <w:b w:val="false"/>
          <w:i w:val="false"/>
          <w:color w:val="000000"/>
          <w:sz w:val="28"/>
        </w:rPr>
        <w:t>
      где Qo = 1.10у9 нейтр/с;</w:t>
      </w:r>
    </w:p>
    <w:bookmarkEnd w:id="480"/>
    <w:bookmarkStart w:name="z538" w:id="481"/>
    <w:p>
      <w:pPr>
        <w:spacing w:after="0"/>
        <w:ind w:left="0"/>
        <w:jc w:val="both"/>
      </w:pPr>
      <w:r>
        <w:rPr>
          <w:rFonts w:ascii="Times New Roman"/>
          <w:b w:val="false"/>
          <w:i w:val="false"/>
          <w:color w:val="000000"/>
          <w:sz w:val="28"/>
        </w:rPr>
        <w:t>
      Жt акт - поправочный коэффициент, учитывающий время непрерывной работы такт СГН предшествующий его выключению, безразмерная величина, определяется по номограмме, представленной на рис.2;</w:t>
      </w:r>
    </w:p>
    <w:bookmarkEnd w:id="481"/>
    <w:bookmarkStart w:name="z539" w:id="482"/>
    <w:p>
      <w:pPr>
        <w:spacing w:after="0"/>
        <w:ind w:left="0"/>
        <w:jc w:val="both"/>
      </w:pPr>
      <w:r>
        <w:rPr>
          <w:rFonts w:ascii="Times New Roman"/>
          <w:b w:val="false"/>
          <w:i w:val="false"/>
          <w:color w:val="000000"/>
          <w:sz w:val="28"/>
        </w:rPr>
        <w:t>
      Жt выд - поправочный коэффициент, учитывающий время н выдержки tвыд по истечении которого оператор занимает рабочее время у СГН, безразмерная величина, определяется по номограмме, представленной на рис.2;</w:t>
      </w:r>
    </w:p>
    <w:bookmarkEnd w:id="482"/>
    <w:bookmarkStart w:name="z540" w:id="483"/>
    <w:p>
      <w:pPr>
        <w:spacing w:after="0"/>
        <w:ind w:left="0"/>
        <w:jc w:val="both"/>
      </w:pPr>
      <w:r>
        <w:rPr>
          <w:rFonts w:ascii="Times New Roman"/>
          <w:b w:val="false"/>
          <w:i w:val="false"/>
          <w:color w:val="000000"/>
          <w:sz w:val="28"/>
        </w:rPr>
        <w:t>
      Ж tраб - поправочный коэффициент, учитывающий продолжительность работы tраб с выключенным СГН, определяется по номограмме, представленной на рис.2.</w:t>
      </w:r>
    </w:p>
    <w:bookmarkEnd w:id="483"/>
    <w:bookmarkStart w:name="z541" w:id="484"/>
    <w:p>
      <w:pPr>
        <w:spacing w:after="0"/>
        <w:ind w:left="0"/>
        <w:jc w:val="both"/>
      </w:pPr>
      <w:r>
        <w:rPr>
          <w:rFonts w:ascii="Times New Roman"/>
          <w:b w:val="false"/>
          <w:i w:val="false"/>
          <w:color w:val="000000"/>
          <w:sz w:val="28"/>
        </w:rPr>
        <w:t>
      При отсутствии данных о выходе нейтронов СГН величина Н может быть рассчитана по формуле:</w:t>
      </w:r>
    </w:p>
    <w:bookmarkEnd w:id="484"/>
    <w:bookmarkStart w:name="z542" w:id="485"/>
    <w:p>
      <w:pPr>
        <w:spacing w:after="0"/>
        <w:ind w:left="0"/>
        <w:jc w:val="both"/>
      </w:pPr>
      <w:r>
        <w:rPr>
          <w:rFonts w:ascii="Times New Roman"/>
          <w:b w:val="false"/>
          <w:i w:val="false"/>
          <w:color w:val="000000"/>
          <w:sz w:val="28"/>
        </w:rPr>
        <w:t xml:space="preserve">
      </w:t>
      </w:r>
    </w:p>
    <w:bookmarkEnd w:id="485"/>
    <w:p>
      <w:pPr>
        <w:spacing w:after="0"/>
        <w:ind w:left="0"/>
        <w:jc w:val="both"/>
      </w:pPr>
      <w:r>
        <w:drawing>
          <wp:inline distT="0" distB="0" distL="0" distR="0">
            <wp:extent cx="4191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3" w:id="486"/>
    <w:p>
      <w:pPr>
        <w:spacing w:after="0"/>
        <w:ind w:left="0"/>
        <w:jc w:val="both"/>
      </w:pPr>
      <w:r>
        <w:rPr>
          <w:rFonts w:ascii="Times New Roman"/>
          <w:b w:val="false"/>
          <w:i w:val="false"/>
          <w:color w:val="000000"/>
          <w:sz w:val="28"/>
        </w:rPr>
        <w:t>
      где Ризм - измеренное на рабочем месте значение мощности дозы гамма - излучения корпуса СГН, мЗв/ч;</w:t>
      </w:r>
    </w:p>
    <w:bookmarkEnd w:id="486"/>
    <w:bookmarkStart w:name="z544" w:id="487"/>
    <w:p>
      <w:pPr>
        <w:spacing w:after="0"/>
        <w:ind w:left="0"/>
        <w:jc w:val="both"/>
      </w:pPr>
      <w:r>
        <w:rPr>
          <w:rFonts w:ascii="Times New Roman"/>
          <w:b w:val="false"/>
          <w:i w:val="false"/>
          <w:color w:val="000000"/>
          <w:sz w:val="28"/>
        </w:rPr>
        <w:t>
      Жt выд* - поправка на время t выд* по стечении которого после выключения СГН проводилось измерение мощности дозы;</w:t>
      </w:r>
    </w:p>
    <w:bookmarkEnd w:id="487"/>
    <w:bookmarkStart w:name="z545" w:id="488"/>
    <w:p>
      <w:pPr>
        <w:spacing w:after="0"/>
        <w:ind w:left="0"/>
        <w:jc w:val="both"/>
      </w:pPr>
      <w:r>
        <w:rPr>
          <w:rFonts w:ascii="Times New Roman"/>
          <w:b w:val="false"/>
          <w:i w:val="false"/>
          <w:color w:val="000000"/>
          <w:sz w:val="28"/>
        </w:rPr>
        <w:t>
      Жt выд х Ж tраб - те же и в формуле (1).</w:t>
      </w:r>
    </w:p>
    <w:bookmarkEnd w:id="488"/>
    <w:bookmarkStart w:name="z546" w:id="489"/>
    <w:p>
      <w:pPr>
        <w:spacing w:after="0"/>
        <w:ind w:left="0"/>
        <w:jc w:val="both"/>
      </w:pPr>
      <w:r>
        <w:rPr>
          <w:rFonts w:ascii="Times New Roman"/>
          <w:b w:val="false"/>
          <w:i w:val="false"/>
          <w:color w:val="000000"/>
          <w:sz w:val="28"/>
        </w:rPr>
        <w:t xml:space="preserve">
      Радиационная обстановка на рабочем месте отвечает требованиям радиационной безопасности, если выполняется условие: </w:t>
      </w:r>
    </w:p>
    <w:bookmarkEnd w:id="489"/>
    <w:bookmarkStart w:name="z547" w:id="490"/>
    <w:p>
      <w:pPr>
        <w:spacing w:after="0"/>
        <w:ind w:left="0"/>
        <w:jc w:val="both"/>
      </w:pPr>
      <w:r>
        <w:rPr>
          <w:rFonts w:ascii="Times New Roman"/>
          <w:b w:val="false"/>
          <w:i w:val="false"/>
          <w:color w:val="000000"/>
          <w:sz w:val="28"/>
        </w:rPr>
        <w:t>
      Н &lt; ДМД tраб</w:t>
      </w:r>
    </w:p>
    <w:bookmarkEnd w:id="490"/>
    <w:bookmarkStart w:name="z548" w:id="491"/>
    <w:p>
      <w:pPr>
        <w:spacing w:after="0"/>
        <w:ind w:left="0"/>
        <w:jc w:val="both"/>
      </w:pPr>
      <w:r>
        <w:rPr>
          <w:rFonts w:ascii="Times New Roman"/>
          <w:b w:val="false"/>
          <w:i w:val="false"/>
          <w:color w:val="000000"/>
          <w:sz w:val="28"/>
        </w:rPr>
        <w:t>
      где ДМД =1,18Зв/ч</w:t>
      </w:r>
    </w:p>
    <w:bookmarkEnd w:id="491"/>
    <w:bookmarkStart w:name="z549" w:id="492"/>
    <w:p>
      <w:pPr>
        <w:spacing w:after="0"/>
        <w:ind w:left="0"/>
        <w:jc w:val="both"/>
      </w:pPr>
      <w:r>
        <w:rPr>
          <w:rFonts w:ascii="Times New Roman"/>
          <w:b w:val="false"/>
          <w:i w:val="false"/>
          <w:color w:val="000000"/>
          <w:sz w:val="28"/>
        </w:rPr>
        <w:t xml:space="preserve">
      В этом случае устанавливается запланированный режим работы СГН и персонала в роле излучения выключенного СГН в полном соответствии с выбранными параметрами Q, такт, t выд, tраб </w:t>
      </w:r>
    </w:p>
    <w:bookmarkEnd w:id="492"/>
    <w:bookmarkStart w:name="z550" w:id="493"/>
    <w:p>
      <w:pPr>
        <w:spacing w:after="0"/>
        <w:ind w:left="0"/>
        <w:jc w:val="both"/>
      </w:pPr>
      <w:r>
        <w:rPr>
          <w:rFonts w:ascii="Times New Roman"/>
          <w:b w:val="false"/>
          <w:i w:val="false"/>
          <w:color w:val="000000"/>
          <w:sz w:val="28"/>
        </w:rPr>
        <w:t xml:space="preserve">
      В случае, если Н&gt; ДМД х (tраб 5), </w:t>
      </w:r>
    </w:p>
    <w:bookmarkEnd w:id="493"/>
    <w:bookmarkStart w:name="z551" w:id="494"/>
    <w:p>
      <w:pPr>
        <w:spacing w:after="0"/>
        <w:ind w:left="0"/>
        <w:jc w:val="both"/>
      </w:pPr>
      <w:r>
        <w:rPr>
          <w:rFonts w:ascii="Times New Roman"/>
          <w:b w:val="false"/>
          <w:i w:val="false"/>
          <w:color w:val="000000"/>
          <w:sz w:val="28"/>
        </w:rPr>
        <w:t>
      то запланированный режим работы требует корректировки одним из перечисленных ниже приемов.</w:t>
      </w:r>
    </w:p>
    <w:bookmarkEnd w:id="494"/>
    <w:bookmarkStart w:name="z552" w:id="495"/>
    <w:p>
      <w:pPr>
        <w:spacing w:after="0"/>
        <w:ind w:left="0"/>
        <w:jc w:val="both"/>
      </w:pPr>
      <w:r>
        <w:rPr>
          <w:rFonts w:ascii="Times New Roman"/>
          <w:b w:val="false"/>
          <w:i w:val="false"/>
          <w:color w:val="000000"/>
          <w:sz w:val="28"/>
        </w:rPr>
        <w:t>
      Уменьшение среднего значения выхода нейтронов СГН до величины Qк:</w:t>
      </w:r>
    </w:p>
    <w:bookmarkEnd w:id="495"/>
    <w:bookmarkStart w:name="z553" w:id="496"/>
    <w:p>
      <w:pPr>
        <w:spacing w:after="0"/>
        <w:ind w:left="0"/>
        <w:jc w:val="both"/>
      </w:pPr>
      <w:r>
        <w:rPr>
          <w:rFonts w:ascii="Times New Roman"/>
          <w:b w:val="false"/>
          <w:i w:val="false"/>
          <w:color w:val="000000"/>
          <w:sz w:val="28"/>
        </w:rPr>
        <w:t xml:space="preserve">
      </w:t>
      </w:r>
    </w:p>
    <w:bookmarkEnd w:id="496"/>
    <w:p>
      <w:pPr>
        <w:spacing w:after="0"/>
        <w:ind w:left="0"/>
        <w:jc w:val="both"/>
      </w:pPr>
      <w:r>
        <w:drawing>
          <wp:inline distT="0" distB="0" distL="0" distR="0">
            <wp:extent cx="3098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98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4" w:id="497"/>
    <w:p>
      <w:pPr>
        <w:spacing w:after="0"/>
        <w:ind w:left="0"/>
        <w:jc w:val="both"/>
      </w:pPr>
      <w:r>
        <w:rPr>
          <w:rFonts w:ascii="Times New Roman"/>
          <w:b w:val="false"/>
          <w:i w:val="false"/>
          <w:color w:val="000000"/>
          <w:sz w:val="28"/>
        </w:rPr>
        <w:t>
      2. Сокращение длительности работы СГН до величины такт, которая определяется по номограмме, представленной на рис.2 по значению Ж такт рассчитанного по формуле:</w:t>
      </w:r>
    </w:p>
    <w:bookmarkEnd w:id="497"/>
    <w:bookmarkStart w:name="z555" w:id="498"/>
    <w:p>
      <w:pPr>
        <w:spacing w:after="0"/>
        <w:ind w:left="0"/>
        <w:jc w:val="both"/>
      </w:pPr>
      <w:r>
        <w:rPr>
          <w:rFonts w:ascii="Times New Roman"/>
          <w:b w:val="false"/>
          <w:i w:val="false"/>
          <w:color w:val="000000"/>
          <w:sz w:val="28"/>
        </w:rPr>
        <w:t xml:space="preserve">
      </w:t>
      </w:r>
    </w:p>
    <w:bookmarkEnd w:id="498"/>
    <w:p>
      <w:pPr>
        <w:spacing w:after="0"/>
        <w:ind w:left="0"/>
        <w:jc w:val="both"/>
      </w:pPr>
      <w:r>
        <w:drawing>
          <wp:inline distT="0" distB="0" distL="0" distR="0">
            <wp:extent cx="455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5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6" w:id="499"/>
    <w:p>
      <w:pPr>
        <w:spacing w:after="0"/>
        <w:ind w:left="0"/>
        <w:jc w:val="both"/>
      </w:pPr>
      <w:r>
        <w:rPr>
          <w:rFonts w:ascii="Times New Roman"/>
          <w:b w:val="false"/>
          <w:i w:val="false"/>
          <w:color w:val="000000"/>
          <w:sz w:val="28"/>
        </w:rPr>
        <w:t>
      3. Увеличение продолжительности выдержки до величины t выд.к которая определяется по номограмме, представленной на рис.2, по значению t выд. к рассчитанного по формуле:</w:t>
      </w:r>
    </w:p>
    <w:bookmarkEnd w:id="499"/>
    <w:bookmarkStart w:name="z557" w:id="500"/>
    <w:p>
      <w:pPr>
        <w:spacing w:after="0"/>
        <w:ind w:left="0"/>
        <w:jc w:val="both"/>
      </w:pPr>
      <w:r>
        <w:rPr>
          <w:rFonts w:ascii="Times New Roman"/>
          <w:b w:val="false"/>
          <w:i w:val="false"/>
          <w:color w:val="000000"/>
          <w:sz w:val="28"/>
        </w:rPr>
        <w:t xml:space="preserve">
      </w:t>
      </w:r>
    </w:p>
    <w:bookmarkEnd w:id="500"/>
    <w:p>
      <w:pPr>
        <w:spacing w:after="0"/>
        <w:ind w:left="0"/>
        <w:jc w:val="both"/>
      </w:pPr>
      <w:r>
        <w:drawing>
          <wp:inline distT="0" distB="0" distL="0" distR="0">
            <wp:extent cx="4432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32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8" w:id="501"/>
    <w:p>
      <w:pPr>
        <w:spacing w:after="0"/>
        <w:ind w:left="0"/>
        <w:jc w:val="both"/>
      </w:pPr>
      <w:r>
        <w:rPr>
          <w:rFonts w:ascii="Times New Roman"/>
          <w:b w:val="false"/>
          <w:i w:val="false"/>
          <w:color w:val="000000"/>
          <w:sz w:val="28"/>
        </w:rPr>
        <w:t>
      4. Сокращение продолжительности работы оператора с выключенным СГН до величины tраб. к которая определяется по номограмме, представленной на рис.2, по значению Ж tраб.к рассчитанного по формуле</w:t>
      </w:r>
    </w:p>
    <w:bookmarkEnd w:id="501"/>
    <w:bookmarkStart w:name="z559" w:id="502"/>
    <w:p>
      <w:pPr>
        <w:spacing w:after="0"/>
        <w:ind w:left="0"/>
        <w:jc w:val="both"/>
      </w:pPr>
      <w:r>
        <w:rPr>
          <w:rFonts w:ascii="Times New Roman"/>
          <w:b w:val="false"/>
          <w:i w:val="false"/>
          <w:color w:val="000000"/>
          <w:sz w:val="28"/>
        </w:rPr>
        <w:t xml:space="preserve">
      </w:t>
      </w:r>
    </w:p>
    <w:bookmarkEnd w:id="502"/>
    <w:p>
      <w:pPr>
        <w:spacing w:after="0"/>
        <w:ind w:left="0"/>
        <w:jc w:val="both"/>
      </w:pPr>
      <w:r>
        <w:drawing>
          <wp:inline distT="0" distB="0" distL="0" distR="0">
            <wp:extent cx="4432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32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0" w:id="503"/>
    <w:p>
      <w:pPr>
        <w:spacing w:after="0"/>
        <w:ind w:left="0"/>
        <w:jc w:val="both"/>
      </w:pPr>
      <w:r>
        <w:rPr>
          <w:rFonts w:ascii="Times New Roman"/>
          <w:b w:val="false"/>
          <w:i w:val="false"/>
          <w:color w:val="000000"/>
          <w:sz w:val="28"/>
        </w:rPr>
        <w:t>
      5. Комбинирование перечисленных выше мер с целью обеспечения выполнения условий (4) подбора режима, наиболее подходящего оператору для выполнения стоящей перед ними задачи.</w:t>
      </w:r>
    </w:p>
    <w:bookmarkEnd w:id="503"/>
    <w:bookmarkStart w:name="z561" w:id="504"/>
    <w:p>
      <w:pPr>
        <w:spacing w:after="0"/>
        <w:ind w:left="0"/>
        <w:jc w:val="both"/>
      </w:pPr>
      <w:r>
        <w:rPr>
          <w:rFonts w:ascii="Times New Roman"/>
          <w:b w:val="false"/>
          <w:i w:val="false"/>
          <w:color w:val="000000"/>
          <w:sz w:val="28"/>
        </w:rPr>
        <w:t>
      Расчет защиты персонала от излучения работающего СГН</w:t>
      </w:r>
    </w:p>
    <w:bookmarkEnd w:id="504"/>
    <w:bookmarkStart w:name="z562" w:id="505"/>
    <w:p>
      <w:pPr>
        <w:spacing w:after="0"/>
        <w:ind w:left="0"/>
        <w:jc w:val="both"/>
      </w:pPr>
      <w:r>
        <w:rPr>
          <w:rFonts w:ascii="Times New Roman"/>
          <w:b w:val="false"/>
          <w:i w:val="false"/>
          <w:color w:val="000000"/>
          <w:sz w:val="28"/>
        </w:rPr>
        <w:t>
      Расчет толщины защиты (d), генерируемых СГН, работающих вне скважины, например при пуско-наладочных работах, проводится по формуле:</w:t>
      </w:r>
    </w:p>
    <w:bookmarkEnd w:id="505"/>
    <w:bookmarkStart w:name="z563" w:id="506"/>
    <w:p>
      <w:pPr>
        <w:spacing w:after="0"/>
        <w:ind w:left="0"/>
        <w:jc w:val="both"/>
      </w:pPr>
      <w:r>
        <w:rPr>
          <w:rFonts w:ascii="Times New Roman"/>
          <w:b w:val="false"/>
          <w:i w:val="false"/>
          <w:color w:val="000000"/>
          <w:sz w:val="28"/>
        </w:rPr>
        <w:t xml:space="preserve">
      </w:t>
      </w:r>
    </w:p>
    <w:bookmarkEnd w:id="506"/>
    <w:p>
      <w:pPr>
        <w:spacing w:after="0"/>
        <w:ind w:left="0"/>
        <w:jc w:val="both"/>
      </w:pPr>
      <w:r>
        <w:drawing>
          <wp:inline distT="0" distB="0" distL="0" distR="0">
            <wp:extent cx="31369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369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507"/>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l</w:t>
      </w:r>
      <w:r>
        <w:rPr>
          <w:rFonts w:ascii="Times New Roman"/>
          <w:b w:val="false"/>
          <w:i w:val="false"/>
          <w:color w:val="000000"/>
          <w:sz w:val="28"/>
        </w:rPr>
        <w:t xml:space="preserve"> - длина релаксации плотности потоков нейтронов, см;</w:t>
      </w:r>
    </w:p>
    <w:bookmarkEnd w:id="507"/>
    <w:bookmarkStart w:name="z565" w:id="508"/>
    <w:p>
      <w:pPr>
        <w:spacing w:after="0"/>
        <w:ind w:left="0"/>
        <w:jc w:val="both"/>
      </w:pPr>
      <w:r>
        <w:rPr>
          <w:rFonts w:ascii="Times New Roman"/>
          <w:b w:val="false"/>
          <w:i w:val="false"/>
          <w:color w:val="000000"/>
          <w:sz w:val="28"/>
        </w:rPr>
        <w:t>
      No - поток нейтронов, генерируемых СГН в телесный угол 4</w:t>
      </w:r>
      <w:r>
        <w:rPr>
          <w:rFonts w:ascii="Times New Roman"/>
          <w:b w:val="false"/>
          <w:i w:val="false"/>
          <w:color w:val="000000"/>
          <w:sz w:val="28"/>
        </w:rPr>
        <w:t>p</w:t>
      </w:r>
      <w:r>
        <w:rPr>
          <w:rFonts w:ascii="Times New Roman"/>
          <w:b w:val="false"/>
          <w:i w:val="false"/>
          <w:color w:val="000000"/>
          <w:sz w:val="28"/>
        </w:rPr>
        <w:t>, нейтр/сек;</w:t>
      </w:r>
    </w:p>
    <w:bookmarkEnd w:id="508"/>
    <w:bookmarkStart w:name="z566" w:id="509"/>
    <w:p>
      <w:pPr>
        <w:spacing w:after="0"/>
        <w:ind w:left="0"/>
        <w:jc w:val="both"/>
      </w:pPr>
      <w:r>
        <w:rPr>
          <w:rFonts w:ascii="Times New Roman"/>
          <w:b w:val="false"/>
          <w:i w:val="false"/>
          <w:color w:val="000000"/>
          <w:sz w:val="28"/>
        </w:rPr>
        <w:t>
      С - поправочный безразмерный коэффицент;</w:t>
      </w:r>
    </w:p>
    <w:bookmarkEnd w:id="509"/>
    <w:bookmarkStart w:name="z567" w:id="510"/>
    <w:p>
      <w:pPr>
        <w:spacing w:after="0"/>
        <w:ind w:left="0"/>
        <w:jc w:val="both"/>
      </w:pPr>
      <w:r>
        <w:rPr>
          <w:rFonts w:ascii="Times New Roman"/>
          <w:b w:val="false"/>
          <w:i w:val="false"/>
          <w:color w:val="000000"/>
          <w:sz w:val="28"/>
        </w:rPr>
        <w:t>
      hm - удельная максимальная эквивалентная доза, Зв. см² / нейтр.;</w:t>
      </w:r>
    </w:p>
    <w:bookmarkEnd w:id="510"/>
    <w:bookmarkStart w:name="z568" w:id="511"/>
    <w:p>
      <w:pPr>
        <w:spacing w:after="0"/>
        <w:ind w:left="0"/>
        <w:jc w:val="both"/>
      </w:pPr>
      <w:r>
        <w:rPr>
          <w:rFonts w:ascii="Times New Roman"/>
          <w:b w:val="false"/>
          <w:i w:val="false"/>
          <w:color w:val="000000"/>
          <w:sz w:val="28"/>
        </w:rPr>
        <w:t>
      (для нейтронов с энергией 14 Мэв hm =4,3.10у10 Зв. См²/ нейтр;)</w:t>
      </w:r>
    </w:p>
    <w:bookmarkEnd w:id="511"/>
    <w:bookmarkStart w:name="z569" w:id="512"/>
    <w:p>
      <w:pPr>
        <w:spacing w:after="0"/>
        <w:ind w:left="0"/>
        <w:jc w:val="both"/>
      </w:pPr>
      <w:r>
        <w:rPr>
          <w:rFonts w:ascii="Times New Roman"/>
          <w:b w:val="false"/>
          <w:i w:val="false"/>
          <w:color w:val="000000"/>
          <w:sz w:val="28"/>
        </w:rPr>
        <w:t>
      R - расстояние от мишени нейтронной трубки до внешней поверхности защиты, см;</w:t>
      </w:r>
    </w:p>
    <w:bookmarkEnd w:id="512"/>
    <w:bookmarkStart w:name="z570" w:id="513"/>
    <w:p>
      <w:pPr>
        <w:spacing w:after="0"/>
        <w:ind w:left="0"/>
        <w:jc w:val="both"/>
      </w:pPr>
      <w:r>
        <w:rPr>
          <w:rFonts w:ascii="Times New Roman"/>
          <w:b w:val="false"/>
          <w:i w:val="false"/>
          <w:color w:val="000000"/>
          <w:sz w:val="28"/>
        </w:rPr>
        <w:t>
      З - проектная мощность эквивалентной дозы, Зв/час.</w:t>
      </w:r>
    </w:p>
    <w:bookmarkEnd w:id="513"/>
    <w:bookmarkStart w:name="z571" w:id="514"/>
    <w:p>
      <w:pPr>
        <w:spacing w:after="0"/>
        <w:ind w:left="0"/>
        <w:jc w:val="both"/>
      </w:pPr>
      <w:r>
        <w:rPr>
          <w:rFonts w:ascii="Times New Roman"/>
          <w:b w:val="false"/>
          <w:i w:val="false"/>
          <w:color w:val="000000"/>
          <w:sz w:val="28"/>
        </w:rPr>
        <w:t xml:space="preserve">
      Значения </w:t>
      </w:r>
      <w:r>
        <w:rPr>
          <w:rFonts w:ascii="Times New Roman"/>
          <w:b w:val="false"/>
          <w:i w:val="false"/>
          <w:color w:val="000000"/>
          <w:sz w:val="28"/>
        </w:rPr>
        <w:t>l</w:t>
      </w:r>
      <w:r>
        <w:rPr>
          <w:rFonts w:ascii="Times New Roman"/>
          <w:b w:val="false"/>
          <w:i w:val="false"/>
          <w:color w:val="000000"/>
          <w:sz w:val="28"/>
        </w:rPr>
        <w:t xml:space="preserve"> и С для нейтронов с энергией 14 Мэв</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sz w:val="20"/>
              </w:rPr>
              <w:t>,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573" w:id="515"/>
    <w:p>
      <w:pPr>
        <w:spacing w:after="0"/>
        <w:ind w:left="0"/>
        <w:jc w:val="both"/>
      </w:pPr>
      <w:r>
        <w:rPr>
          <w:rFonts w:ascii="Times New Roman"/>
          <w:b w:val="false"/>
          <w:i w:val="false"/>
          <w:color w:val="000000"/>
          <w:sz w:val="28"/>
        </w:rPr>
        <w:t>
      Формула (1) применима для расчета защиты толщиной от 15 до 100 см.</w:t>
      </w:r>
    </w:p>
    <w:bookmarkEnd w:id="515"/>
    <w:bookmarkStart w:name="z574" w:id="516"/>
    <w:p>
      <w:pPr>
        <w:spacing w:after="0"/>
        <w:ind w:left="0"/>
        <w:jc w:val="both"/>
      </w:pPr>
      <w:r>
        <w:rPr>
          <w:rFonts w:ascii="Times New Roman"/>
          <w:b w:val="false"/>
          <w:i w:val="false"/>
          <w:color w:val="000000"/>
          <w:sz w:val="28"/>
        </w:rPr>
        <w:t>
      В случае невозможности использовать защитные конструкции, обеспечивающие проектную мощность эквивалентной дозы излучения, минимально допустимые расстояние от мишени нейтронной трубки до рабочего места R мин определяется по формуле:</w:t>
      </w:r>
    </w:p>
    <w:bookmarkEnd w:id="516"/>
    <w:bookmarkStart w:name="z575" w:id="517"/>
    <w:p>
      <w:pPr>
        <w:spacing w:after="0"/>
        <w:ind w:left="0"/>
        <w:jc w:val="both"/>
      </w:pPr>
      <w:r>
        <w:rPr>
          <w:rFonts w:ascii="Times New Roman"/>
          <w:b w:val="false"/>
          <w:i w:val="false"/>
          <w:color w:val="000000"/>
          <w:sz w:val="28"/>
        </w:rPr>
        <w:t xml:space="preserve">
      </w:t>
      </w:r>
    </w:p>
    <w:bookmarkEnd w:id="517"/>
    <w:p>
      <w:pPr>
        <w:spacing w:after="0"/>
        <w:ind w:left="0"/>
        <w:jc w:val="both"/>
      </w:pPr>
      <w:r>
        <w:drawing>
          <wp:inline distT="0" distB="0" distL="0" distR="0">
            <wp:extent cx="2692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92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6" w:id="518"/>
    <w:p>
      <w:pPr>
        <w:spacing w:after="0"/>
        <w:ind w:left="0"/>
        <w:jc w:val="both"/>
      </w:pPr>
      <w:r>
        <w:rPr>
          <w:rFonts w:ascii="Times New Roman"/>
          <w:b w:val="false"/>
          <w:i w:val="false"/>
          <w:color w:val="000000"/>
          <w:sz w:val="28"/>
        </w:rPr>
        <w:t>
      где ДППа - допустимая плотность потока нейтронов, нейтр/сек;</w:t>
      </w:r>
    </w:p>
    <w:bookmarkEnd w:id="518"/>
    <w:bookmarkStart w:name="z577" w:id="519"/>
    <w:p>
      <w:pPr>
        <w:spacing w:after="0"/>
        <w:ind w:left="0"/>
        <w:jc w:val="both"/>
      </w:pPr>
      <w:r>
        <w:rPr>
          <w:rFonts w:ascii="Times New Roman"/>
          <w:b w:val="false"/>
          <w:i w:val="false"/>
          <w:color w:val="000000"/>
          <w:sz w:val="28"/>
        </w:rPr>
        <w:t>
      При необходимости расположения места на расстоянии от СГН меньшем R мин, допустимая в течение года продолжительности работы СГН определяется из соотношения:</w:t>
      </w:r>
    </w:p>
    <w:bookmarkEnd w:id="519"/>
    <w:bookmarkStart w:name="z578" w:id="520"/>
    <w:p>
      <w:pPr>
        <w:spacing w:after="0"/>
        <w:ind w:left="0"/>
        <w:jc w:val="both"/>
      </w:pPr>
      <w:r>
        <w:rPr>
          <w:rFonts w:ascii="Times New Roman"/>
          <w:b w:val="false"/>
          <w:i w:val="false"/>
          <w:color w:val="000000"/>
          <w:sz w:val="28"/>
        </w:rPr>
        <w:t xml:space="preserve">
      </w:t>
      </w:r>
    </w:p>
    <w:bookmarkEnd w:id="520"/>
    <w:p>
      <w:pPr>
        <w:spacing w:after="0"/>
        <w:ind w:left="0"/>
        <w:jc w:val="both"/>
      </w:pPr>
      <w:r>
        <w:drawing>
          <wp:inline distT="0" distB="0" distL="0" distR="0">
            <wp:extent cx="20701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701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9" w:id="521"/>
    <w:p>
      <w:pPr>
        <w:spacing w:after="0"/>
        <w:ind w:left="0"/>
        <w:jc w:val="both"/>
      </w:pPr>
      <w:r>
        <w:rPr>
          <w:rFonts w:ascii="Times New Roman"/>
          <w:b w:val="false"/>
          <w:i w:val="false"/>
          <w:color w:val="000000"/>
          <w:sz w:val="28"/>
        </w:rPr>
        <w:t>
      где Т - рабочее время за год, ч; ( для персонала Т=1700ч);</w:t>
      </w:r>
    </w:p>
    <w:bookmarkEnd w:id="521"/>
    <w:bookmarkStart w:name="z580" w:id="5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w:t>
      </w:r>
      <w:r>
        <w:rPr>
          <w:rFonts w:ascii="Times New Roman"/>
          <w:b w:val="false"/>
          <w:i w:val="false"/>
          <w:color w:val="000000"/>
          <w:sz w:val="28"/>
        </w:rPr>
        <w:t xml:space="preserve"> - плотность потока нейтронов на рабочем месте, нейтр/ (см².С).</w:t>
      </w:r>
    </w:p>
    <w:bookmarkEnd w:id="522"/>
    <w:bookmarkStart w:name="z581" w:id="523"/>
    <w:p>
      <w:pPr>
        <w:spacing w:after="0"/>
        <w:ind w:left="0"/>
        <w:jc w:val="both"/>
      </w:pPr>
      <w:r>
        <w:rPr>
          <w:rFonts w:ascii="Times New Roman"/>
          <w:b w:val="false"/>
          <w:i w:val="false"/>
          <w:color w:val="000000"/>
          <w:sz w:val="28"/>
        </w:rPr>
        <w:t xml:space="preserve">
      Величина </w:t>
      </w:r>
      <w:r>
        <w:rPr>
          <w:rFonts w:ascii="Times New Roman"/>
          <w:b w:val="false"/>
          <w:i w:val="false"/>
          <w:color w:val="000000"/>
          <w:sz w:val="28"/>
        </w:rPr>
        <w:t>f</w:t>
      </w:r>
      <w:r>
        <w:rPr>
          <w:rFonts w:ascii="Times New Roman"/>
          <w:b w:val="false"/>
          <w:i w:val="false"/>
          <w:color w:val="000000"/>
          <w:sz w:val="28"/>
        </w:rPr>
        <w:t xml:space="preserve"> определяется инструментальным путем или рассчитывания по формуле:</w:t>
      </w:r>
    </w:p>
    <w:bookmarkEnd w:id="523"/>
    <w:bookmarkStart w:name="z582" w:id="524"/>
    <w:p>
      <w:pPr>
        <w:spacing w:after="0"/>
        <w:ind w:left="0"/>
        <w:jc w:val="both"/>
      </w:pPr>
      <w:r>
        <w:rPr>
          <w:rFonts w:ascii="Times New Roman"/>
          <w:b w:val="false"/>
          <w:i w:val="false"/>
          <w:color w:val="000000"/>
          <w:sz w:val="28"/>
        </w:rPr>
        <w:t xml:space="preserve">
      </w:t>
      </w:r>
    </w:p>
    <w:bookmarkEnd w:id="524"/>
    <w:p>
      <w:pPr>
        <w:spacing w:after="0"/>
        <w:ind w:left="0"/>
        <w:jc w:val="both"/>
      </w:pPr>
      <w:r>
        <w:drawing>
          <wp:inline distT="0" distB="0" distL="0" distR="0">
            <wp:extent cx="252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27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25"/>
    <w:p>
      <w:pPr>
        <w:spacing w:after="0"/>
        <w:ind w:left="0"/>
        <w:jc w:val="both"/>
      </w:pPr>
      <w:r>
        <w:rPr>
          <w:rFonts w:ascii="Times New Roman"/>
          <w:b w:val="false"/>
          <w:i w:val="false"/>
          <w:color w:val="000000"/>
          <w:sz w:val="28"/>
        </w:rPr>
        <w:t>
      где - R21 расстояние от мишени нейтронной трубки до рабочего места, см.</w:t>
      </w:r>
    </w:p>
    <w:bookmarkEnd w:id="525"/>
    <w:bookmarkStart w:name="z584" w:id="526"/>
    <w:p>
      <w:pPr>
        <w:spacing w:after="0"/>
        <w:ind w:left="0"/>
        <w:jc w:val="both"/>
      </w:pPr>
      <w:r>
        <w:rPr>
          <w:rFonts w:ascii="Times New Roman"/>
          <w:b w:val="false"/>
          <w:i w:val="false"/>
          <w:color w:val="000000"/>
          <w:sz w:val="28"/>
        </w:rPr>
        <w:t xml:space="preserve">
      </w:t>
      </w:r>
    </w:p>
    <w:bookmarkEnd w:id="526"/>
    <w:p>
      <w:pPr>
        <w:spacing w:after="0"/>
        <w:ind w:left="0"/>
        <w:jc w:val="both"/>
      </w:pPr>
      <w:r>
        <w:drawing>
          <wp:inline distT="0" distB="0" distL="0" distR="0">
            <wp:extent cx="7810500" cy="834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834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5" w:id="527"/>
    <w:p>
      <w:pPr>
        <w:spacing w:after="0"/>
        <w:ind w:left="0"/>
        <w:jc w:val="both"/>
      </w:pPr>
      <w:r>
        <w:rPr>
          <w:rFonts w:ascii="Times New Roman"/>
          <w:b w:val="false"/>
          <w:i w:val="false"/>
          <w:color w:val="000000"/>
          <w:sz w:val="28"/>
        </w:rPr>
        <w:t>
      Рис. 1. Пространственное распределение номинального значения мощности эквивалентной дозы Р0 гамма-излучения активированной части охранного кожуха СГН. Начало отсчета совмещено с центром мишени нейтронной трубки, ось х совпадает с осью СГН. Кривая 1 рассчитана для х = 0 см, 2 - х = 10 см, 3 - х = 20 см, 4 - х = 30 см, 5 - х = 40 см, 6 - х = 50 см</w:t>
      </w:r>
    </w:p>
    <w:bookmarkEnd w:id="527"/>
    <w:bookmarkStart w:name="z586" w:id="528"/>
    <w:p>
      <w:pPr>
        <w:spacing w:after="0"/>
        <w:ind w:left="0"/>
        <w:jc w:val="both"/>
      </w:pPr>
      <w:r>
        <w:rPr>
          <w:rFonts w:ascii="Times New Roman"/>
          <w:b w:val="false"/>
          <w:i w:val="false"/>
          <w:color w:val="000000"/>
          <w:sz w:val="28"/>
        </w:rPr>
        <w:t xml:space="preserve">
      </w:t>
      </w:r>
    </w:p>
    <w:bookmarkEnd w:id="528"/>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29"/>
    <w:p>
      <w:pPr>
        <w:spacing w:after="0"/>
        <w:ind w:left="0"/>
        <w:jc w:val="both"/>
      </w:pPr>
      <w:r>
        <w:rPr>
          <w:rFonts w:ascii="Times New Roman"/>
          <w:b w:val="false"/>
          <w:i w:val="false"/>
          <w:color w:val="000000"/>
          <w:sz w:val="28"/>
        </w:rPr>
        <w:t>
      Рис. (2). Номограмма для определения поправочных коэффициентов: Жt выд, учитывающего время выдержки t выд (кривая 1), Жt акт учитывающего время активации t акт (кривая 2), Жt раб, учитывающего время работы персонала tраб (кривая 3).</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 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91" w:id="530"/>
      <w:r>
        <w:rPr>
          <w:rFonts w:ascii="Times New Roman"/>
          <w:b w:val="false"/>
          <w:i w:val="false"/>
          <w:color w:val="000000"/>
          <w:sz w:val="28"/>
        </w:rPr>
        <w:t>
      ПАСПОРТ № ______________</w:t>
      </w:r>
    </w:p>
    <w:bookmarkEnd w:id="530"/>
    <w:p>
      <w:pPr>
        <w:spacing w:after="0"/>
        <w:ind w:left="0"/>
        <w:jc w:val="both"/>
      </w:pPr>
      <w:r>
        <w:rPr>
          <w:rFonts w:ascii="Times New Roman"/>
          <w:b w:val="false"/>
          <w:i w:val="false"/>
          <w:color w:val="000000"/>
          <w:sz w:val="28"/>
        </w:rPr>
        <w:t>на партию радиоактивных отходов, передаваемых в 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от _____________________________________________________________ 20 ___ г.</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Наибольший из результатов замеров по всем упаковкам РАО:</w:t>
      </w:r>
    </w:p>
    <w:p>
      <w:pPr>
        <w:spacing w:after="0"/>
        <w:ind w:left="0"/>
        <w:jc w:val="both"/>
      </w:pPr>
      <w:r>
        <w:rPr>
          <w:rFonts w:ascii="Times New Roman"/>
          <w:b w:val="false"/>
          <w:i w:val="false"/>
          <w:color w:val="000000"/>
          <w:sz w:val="28"/>
        </w:rPr>
        <w:t>Мощность дозы:</w:t>
      </w:r>
    </w:p>
    <w:p>
      <w:pPr>
        <w:spacing w:after="0"/>
        <w:ind w:left="0"/>
        <w:jc w:val="both"/>
      </w:pPr>
      <w:r>
        <w:rPr>
          <w:rFonts w:ascii="Times New Roman"/>
          <w:b w:val="false"/>
          <w:i w:val="false"/>
          <w:color w:val="000000"/>
          <w:sz w:val="28"/>
        </w:rPr>
        <w:t>на расстоянии 1 м _______мЗв/ч</w:t>
      </w:r>
    </w:p>
    <w:p>
      <w:pPr>
        <w:spacing w:after="0"/>
        <w:ind w:left="0"/>
        <w:jc w:val="both"/>
      </w:pPr>
      <w:r>
        <w:rPr>
          <w:rFonts w:ascii="Times New Roman"/>
          <w:b w:val="false"/>
          <w:i w:val="false"/>
          <w:color w:val="000000"/>
          <w:sz w:val="28"/>
        </w:rPr>
        <w:t>Загрязнение наружной поверхности упаковки:</w:t>
      </w:r>
    </w:p>
    <w:p>
      <w:pPr>
        <w:spacing w:after="0"/>
        <w:ind w:left="0"/>
        <w:jc w:val="both"/>
      </w:pPr>
      <w:r>
        <w:rPr>
          <w:rFonts w:ascii="Times New Roman"/>
          <w:b w:val="false"/>
          <w:i w:val="false"/>
          <w:color w:val="000000"/>
          <w:sz w:val="28"/>
        </w:rPr>
        <w:t xml:space="preserve">фиксированное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част/см2 · мин.</w:t>
      </w:r>
    </w:p>
    <w:p>
      <w:pPr>
        <w:spacing w:after="0"/>
        <w:ind w:left="0"/>
        <w:jc w:val="both"/>
      </w:pPr>
      <w:r>
        <w:rPr>
          <w:rFonts w:ascii="Times New Roman"/>
          <w:b w:val="false"/>
          <w:i w:val="false"/>
          <w:color w:val="000000"/>
          <w:sz w:val="28"/>
        </w:rPr>
        <w:t xml:space="preserve">нефиксированное </w:t>
      </w:r>
      <w:r>
        <w:rPr>
          <w:rFonts w:ascii="Times New Roman"/>
          <w:b w:val="false"/>
          <w:i w:val="false"/>
          <w:color w:val="000000"/>
          <w:sz w:val="28"/>
        </w:rPr>
        <w:t>a</w:t>
      </w: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sz w:val="28"/>
        </w:rPr>
        <w:t>- част/см2 ·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РАО*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контейнера (тары)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контейнера (тары)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паспорта ИИИ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жидких РАО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содержание примесей, 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излучения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радионуклидов**,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32"/>
          <w:p>
            <w:pPr>
              <w:spacing w:after="20"/>
              <w:ind w:left="20"/>
              <w:jc w:val="both"/>
            </w:pPr>
            <w:r>
              <w:rPr>
                <w:rFonts w:ascii="Times New Roman"/>
                <w:b w:val="false"/>
                <w:i w:val="false"/>
                <w:color w:val="000000"/>
                <w:sz w:val="20"/>
              </w:rPr>
              <w:t>
Суммарная активность**</w:t>
            </w:r>
          </w:p>
          <w:bookmarkEnd w:id="532"/>
          <w:p>
            <w:pPr>
              <w:spacing w:after="20"/>
              <w:ind w:left="20"/>
              <w:jc w:val="both"/>
            </w:pPr>
            <w:r>
              <w:rPr>
                <w:rFonts w:ascii="Times New Roman"/>
                <w:b w:val="false"/>
                <w:i w:val="false"/>
                <w:color w:val="000000"/>
                <w:sz w:val="20"/>
              </w:rPr>
              <w:t>
Бк, (н/с)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4" w:id="533"/>
      <w:r>
        <w:rPr>
          <w:rFonts w:ascii="Times New Roman"/>
          <w:b w:val="false"/>
          <w:i w:val="false"/>
          <w:color w:val="000000"/>
          <w:sz w:val="28"/>
        </w:rPr>
        <w:t>
      Отсутствие взрывоопасных, самовоспламеняющихся и химически токсичных веществ</w:t>
      </w:r>
    </w:p>
    <w:bookmarkEnd w:id="533"/>
    <w:p>
      <w:pPr>
        <w:spacing w:after="0"/>
        <w:ind w:left="0"/>
        <w:jc w:val="both"/>
      </w:pPr>
      <w:r>
        <w:rPr>
          <w:rFonts w:ascii="Times New Roman"/>
          <w:b w:val="false"/>
          <w:i w:val="false"/>
          <w:color w:val="000000"/>
          <w:sz w:val="28"/>
        </w:rPr>
        <w:t>(согласно справочникам и классификаторам) _________________________________________</w:t>
      </w:r>
    </w:p>
    <w:p>
      <w:pPr>
        <w:spacing w:after="0"/>
        <w:ind w:left="0"/>
        <w:jc w:val="both"/>
      </w:pPr>
      <w:r>
        <w:rPr>
          <w:rFonts w:ascii="Times New Roman"/>
          <w:b w:val="false"/>
          <w:i w:val="false"/>
          <w:color w:val="000000"/>
          <w:sz w:val="28"/>
        </w:rPr>
        <w:t xml:space="preserve">            Контейнера (транспортные упаковочные комплекты) с РАО опечатаны (печатью)</w:t>
      </w:r>
    </w:p>
    <w:p>
      <w:pPr>
        <w:spacing w:after="0"/>
        <w:ind w:left="0"/>
        <w:jc w:val="both"/>
      </w:pPr>
      <w:r>
        <w:rPr>
          <w:rFonts w:ascii="Times New Roman"/>
          <w:b w:val="false"/>
          <w:i w:val="false"/>
          <w:color w:val="000000"/>
          <w:sz w:val="28"/>
        </w:rPr>
        <w:t>пломбой №___________ организации.</w:t>
      </w:r>
    </w:p>
    <w:p>
      <w:pPr>
        <w:spacing w:after="0"/>
        <w:ind w:left="0"/>
        <w:jc w:val="both"/>
      </w:pPr>
      <w:r>
        <w:rPr>
          <w:rFonts w:ascii="Times New Roman"/>
          <w:b w:val="false"/>
          <w:i w:val="false"/>
          <w:color w:val="000000"/>
          <w:sz w:val="28"/>
        </w:rPr>
        <w:t xml:space="preserve">            Ответственный за сдачу РАО 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w:t>
      </w:r>
    </w:p>
    <w:p>
      <w:pPr>
        <w:spacing w:after="0"/>
        <w:ind w:left="0"/>
        <w:jc w:val="both"/>
      </w:pPr>
      <w:r>
        <w:rPr>
          <w:rFonts w:ascii="Times New Roman"/>
          <w:b w:val="false"/>
          <w:i w:val="false"/>
          <w:color w:val="000000"/>
          <w:sz w:val="28"/>
        </w:rPr>
        <w:t xml:space="preserve">             Ответственный за прием РАО 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w:t>
      </w:r>
    </w:p>
    <w:p>
      <w:pPr>
        <w:spacing w:after="0"/>
        <w:ind w:left="0"/>
        <w:jc w:val="both"/>
      </w:pPr>
      <w:bookmarkStart w:name="z595" w:id="534"/>
      <w:r>
        <w:rPr>
          <w:rFonts w:ascii="Times New Roman"/>
          <w:b w:val="false"/>
          <w:i w:val="false"/>
          <w:color w:val="000000"/>
          <w:sz w:val="28"/>
        </w:rPr>
        <w:t>
      Примечания:</w:t>
      </w:r>
    </w:p>
    <w:bookmarkEnd w:id="534"/>
    <w:p>
      <w:pPr>
        <w:spacing w:after="0"/>
        <w:ind w:left="0"/>
        <w:jc w:val="both"/>
      </w:pPr>
      <w:r>
        <w:rPr>
          <w:rFonts w:ascii="Times New Roman"/>
          <w:b w:val="false"/>
          <w:i w:val="false"/>
          <w:color w:val="000000"/>
          <w:sz w:val="28"/>
        </w:rPr>
        <w:t>1) *сведения в паспорт заносятся на каждую контейнер с РАО;</w:t>
      </w:r>
    </w:p>
    <w:p>
      <w:pPr>
        <w:spacing w:after="0"/>
        <w:ind w:left="0"/>
        <w:jc w:val="both"/>
      </w:pPr>
      <w:r>
        <w:rPr>
          <w:rFonts w:ascii="Times New Roman"/>
          <w:b w:val="false"/>
          <w:i w:val="false"/>
          <w:color w:val="000000"/>
          <w:sz w:val="28"/>
        </w:rPr>
        <w:t xml:space="preserve">2) ** удельная и суммарная активность указывается раздельно для каждого </w:t>
      </w:r>
    </w:p>
    <w:p>
      <w:pPr>
        <w:spacing w:after="0"/>
        <w:ind w:left="0"/>
        <w:jc w:val="both"/>
      </w:pPr>
      <w:r>
        <w:rPr>
          <w:rFonts w:ascii="Times New Roman"/>
          <w:b w:val="false"/>
          <w:i w:val="false"/>
          <w:color w:val="000000"/>
          <w:sz w:val="28"/>
        </w:rPr>
        <w:t>адионуклида.</w:t>
      </w:r>
    </w:p>
    <w:p>
      <w:pPr>
        <w:spacing w:after="0"/>
        <w:ind w:left="0"/>
        <w:jc w:val="both"/>
      </w:pPr>
      <w:r>
        <w:rPr>
          <w:rFonts w:ascii="Times New Roman"/>
          <w:b w:val="false"/>
          <w:i w:val="false"/>
          <w:color w:val="000000"/>
          <w:sz w:val="28"/>
        </w:rPr>
        <w:t>3) в случае отказа в приеме радиоактивных отходов на захоронение,</w:t>
      </w:r>
    </w:p>
    <w:p>
      <w:pPr>
        <w:spacing w:after="0"/>
        <w:ind w:left="0"/>
        <w:jc w:val="both"/>
      </w:pPr>
      <w:r>
        <w:rPr>
          <w:rFonts w:ascii="Times New Roman"/>
          <w:b w:val="false"/>
          <w:i w:val="false"/>
          <w:color w:val="000000"/>
          <w:sz w:val="28"/>
        </w:rPr>
        <w:t>оформляется специальный  акт с указанием причин отказа.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 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99" w:id="535"/>
    <w:p>
      <w:pPr>
        <w:spacing w:after="0"/>
        <w:ind w:left="0"/>
        <w:jc w:val="left"/>
      </w:pPr>
      <w:r>
        <w:rPr>
          <w:rFonts w:ascii="Times New Roman"/>
          <w:b/>
          <w:i w:val="false"/>
          <w:color w:val="000000"/>
        </w:rPr>
        <w:t xml:space="preserve"> Журнал учета твердых радиоактивных отходов</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РАО (для закрытых источников ионизирующего излучения (ИИИ) № и дата паспорта ИИИ)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контейнера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 и вид излучения*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 w:id="536"/>
    <w:p>
      <w:pPr>
        <w:spacing w:after="0"/>
        <w:ind w:left="0"/>
        <w:jc w:val="both"/>
      </w:pPr>
      <w:r>
        <w:rPr>
          <w:rFonts w:ascii="Times New Roman"/>
          <w:b w:val="false"/>
          <w:i w:val="false"/>
          <w:color w:val="000000"/>
          <w:sz w:val="28"/>
        </w:rPr>
        <w:t>
      продолжение таблицы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сдавшего отходы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и подпись принявшего отходы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после выдержки и дата удаления**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после выдержки, Бк2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на партию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7"/>
          <w:p>
            <w:pPr>
              <w:spacing w:after="20"/>
              <w:ind w:left="20"/>
              <w:jc w:val="both"/>
            </w:pPr>
            <w:r>
              <w:rPr>
                <w:rFonts w:ascii="Times New Roman"/>
                <w:b w:val="false"/>
                <w:i w:val="false"/>
                <w:color w:val="000000"/>
                <w:sz w:val="20"/>
              </w:rPr>
              <w:t>
Наименование и № транспортного контейнера, в который приняты</w:t>
            </w:r>
          </w:p>
          <w:bookmarkEnd w:id="537"/>
          <w:p>
            <w:pPr>
              <w:spacing w:after="20"/>
              <w:ind w:left="20"/>
              <w:jc w:val="both"/>
            </w:pPr>
            <w:r>
              <w:rPr>
                <w:rFonts w:ascii="Times New Roman"/>
                <w:b w:val="false"/>
                <w:i w:val="false"/>
                <w:color w:val="000000"/>
                <w:sz w:val="20"/>
              </w:rPr>
              <w:t>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списания*****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передаваемых в специализированную организацию***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передаваемых на долговременное хранение или захоронение4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2" w:id="538"/>
      <w:r>
        <w:rPr>
          <w:rFonts w:ascii="Times New Roman"/>
          <w:b w:val="false"/>
          <w:i w:val="false"/>
          <w:color w:val="000000"/>
          <w:sz w:val="28"/>
        </w:rPr>
        <w:t xml:space="preserve">
      Примечание: </w:t>
      </w:r>
    </w:p>
    <w:bookmarkEnd w:id="538"/>
    <w:p>
      <w:pPr>
        <w:spacing w:after="0"/>
        <w:ind w:left="0"/>
        <w:jc w:val="both"/>
      </w:pPr>
      <w:r>
        <w:rPr>
          <w:rFonts w:ascii="Times New Roman"/>
          <w:b w:val="false"/>
          <w:i w:val="false"/>
          <w:color w:val="000000"/>
          <w:sz w:val="28"/>
        </w:rPr>
        <w:t>1) *Не заполняется при отсутствии достоверной информации о составе и активности РАО;</w:t>
      </w:r>
    </w:p>
    <w:p>
      <w:pPr>
        <w:spacing w:after="0"/>
        <w:ind w:left="0"/>
        <w:jc w:val="both"/>
      </w:pPr>
      <w:r>
        <w:rPr>
          <w:rFonts w:ascii="Times New Roman"/>
          <w:b w:val="false"/>
          <w:i w:val="false"/>
          <w:color w:val="000000"/>
          <w:sz w:val="28"/>
        </w:rPr>
        <w:t>2) **Не заполняется при передаче РАО в специализированную организацию и в специализированной организации;</w:t>
      </w:r>
    </w:p>
    <w:p>
      <w:pPr>
        <w:spacing w:after="0"/>
        <w:ind w:left="0"/>
        <w:jc w:val="both"/>
      </w:pPr>
      <w:r>
        <w:rPr>
          <w:rFonts w:ascii="Times New Roman"/>
          <w:b w:val="false"/>
          <w:i w:val="false"/>
          <w:color w:val="000000"/>
          <w:sz w:val="28"/>
        </w:rPr>
        <w:t>3) *** Заполняется на объекте, на котором образовались РАО;</w:t>
      </w:r>
    </w:p>
    <w:p>
      <w:pPr>
        <w:spacing w:after="0"/>
        <w:ind w:left="0"/>
        <w:jc w:val="both"/>
      </w:pPr>
      <w:r>
        <w:rPr>
          <w:rFonts w:ascii="Times New Roman"/>
          <w:b w:val="false"/>
          <w:i w:val="false"/>
          <w:color w:val="000000"/>
          <w:sz w:val="28"/>
        </w:rPr>
        <w:t>4) **** Заполняется в специализированной организации;</w:t>
      </w:r>
    </w:p>
    <w:p>
      <w:pPr>
        <w:spacing w:after="0"/>
        <w:ind w:left="0"/>
        <w:jc w:val="both"/>
      </w:pPr>
      <w:r>
        <w:rPr>
          <w:rFonts w:ascii="Times New Roman"/>
          <w:b w:val="false"/>
          <w:i w:val="false"/>
          <w:color w:val="000000"/>
          <w:sz w:val="28"/>
        </w:rPr>
        <w:t>5) ***** Не заполняется при удалении отходов после выдержки на распад как нерадиоактивных.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604" w:id="539"/>
    <w:p>
      <w:pPr>
        <w:spacing w:after="0"/>
        <w:ind w:left="0"/>
        <w:jc w:val="left"/>
      </w:pPr>
      <w:r>
        <w:rPr>
          <w:rFonts w:ascii="Times New Roman"/>
          <w:b/>
          <w:i w:val="false"/>
          <w:color w:val="000000"/>
        </w:rPr>
        <w:t xml:space="preserve"> Журнал учета жидких радиоактивных отходов</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для хранения с целью распада или в специализированную организацию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номер контейнера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Радионуклидный состав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среды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сдавшего отходы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принявшего отходы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 в хозяйственно-бытовую канализацию*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 транспортного контейнера, в который приняты РАО**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акта списания**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на партию РАО переда-ваемых на долговременное хранение или захоронение**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акта сброса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подпись ответственного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6" w:id="541"/>
      <w:r>
        <w:rPr>
          <w:rFonts w:ascii="Times New Roman"/>
          <w:b w:val="false"/>
          <w:i w:val="false"/>
          <w:color w:val="000000"/>
          <w:sz w:val="28"/>
        </w:rPr>
        <w:t xml:space="preserve">
      Примечание: </w:t>
      </w:r>
    </w:p>
    <w:bookmarkEnd w:id="541"/>
    <w:p>
      <w:pPr>
        <w:spacing w:after="0"/>
        <w:ind w:left="0"/>
        <w:jc w:val="both"/>
      </w:pPr>
      <w:r>
        <w:rPr>
          <w:rFonts w:ascii="Times New Roman"/>
          <w:b w:val="false"/>
          <w:i w:val="false"/>
          <w:color w:val="000000"/>
          <w:sz w:val="28"/>
        </w:rPr>
        <w:t>1) *Заполняется на объекте, на котором образовались РАО;</w:t>
      </w:r>
    </w:p>
    <w:p>
      <w:pPr>
        <w:spacing w:after="0"/>
        <w:ind w:left="0"/>
        <w:jc w:val="both"/>
      </w:pPr>
      <w:r>
        <w:rPr>
          <w:rFonts w:ascii="Times New Roman"/>
          <w:b w:val="false"/>
          <w:i w:val="false"/>
          <w:color w:val="000000"/>
          <w:sz w:val="28"/>
        </w:rPr>
        <w:t xml:space="preserve"> 2) **Заполняется в специализированной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 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w:t>
            </w:r>
            <w:r>
              <w:br/>
            </w:r>
            <w:r>
              <w:rPr>
                <w:rFonts w:ascii="Times New Roman"/>
                <w:b w:val="false"/>
                <w:i w:val="false"/>
                <w:color w:val="000000"/>
                <w:sz w:val="20"/>
              </w:rPr>
              <w:t>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609" w:id="542"/>
    <w:p>
      <w:pPr>
        <w:spacing w:after="0"/>
        <w:ind w:left="0"/>
        <w:jc w:val="left"/>
      </w:pPr>
      <w:r>
        <w:rPr>
          <w:rFonts w:ascii="Times New Roman"/>
          <w:b/>
          <w:i w:val="false"/>
          <w:color w:val="000000"/>
        </w:rPr>
        <w:t xml:space="preserve"> Диагностические референтные уровни при медицинском облучении для типичного взрослого пациента</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611" w:id="543"/>
    <w:p>
      <w:pPr>
        <w:spacing w:after="0"/>
        <w:ind w:left="0"/>
        <w:jc w:val="left"/>
      </w:pPr>
      <w:r>
        <w:rPr>
          <w:rFonts w:ascii="Times New Roman"/>
          <w:b/>
          <w:i w:val="false"/>
          <w:color w:val="000000"/>
        </w:rPr>
        <w:t xml:space="preserve"> Диагностические референтные уровни при диагностической радиографии для типичного взрослого пациента</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на входной поверхности на один снимок1, мГр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область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44"/>
          <w:p>
            <w:pPr>
              <w:spacing w:after="20"/>
              <w:ind w:left="20"/>
              <w:jc w:val="both"/>
            </w:pPr>
            <w:r>
              <w:rPr>
                <w:rFonts w:ascii="Times New Roman"/>
                <w:b w:val="false"/>
                <w:i w:val="false"/>
                <w:color w:val="000000"/>
                <w:sz w:val="20"/>
              </w:rPr>
              <w:t>
ПЗ</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ЛАТ</w:t>
            </w:r>
          </w:p>
          <w:p>
            <w:pPr>
              <w:spacing w:after="20"/>
              <w:ind w:left="20"/>
              <w:jc w:val="both"/>
            </w:pPr>
            <w:r>
              <w:rPr>
                <w:rFonts w:ascii="Times New Roman"/>
                <w:b w:val="false"/>
                <w:i w:val="false"/>
                <w:color w:val="000000"/>
                <w:sz w:val="20"/>
              </w:rPr>
              <w:t>
ПКС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45"/>
          <w:p>
            <w:pPr>
              <w:spacing w:after="20"/>
              <w:ind w:left="20"/>
              <w:jc w:val="both"/>
            </w:pPr>
            <w:r>
              <w:rPr>
                <w:rFonts w:ascii="Times New Roman"/>
                <w:b w:val="false"/>
                <w:i w:val="false"/>
                <w:color w:val="000000"/>
                <w:sz w:val="20"/>
              </w:rPr>
              <w:t>
10</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живота, внутривенная урография и холецистография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Бедренный сустав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46"/>
          <w:p>
            <w:pPr>
              <w:spacing w:after="20"/>
              <w:ind w:left="20"/>
              <w:jc w:val="both"/>
            </w:pPr>
            <w:r>
              <w:rPr>
                <w:rFonts w:ascii="Times New Roman"/>
                <w:b w:val="false"/>
                <w:i w:val="false"/>
                <w:color w:val="000000"/>
                <w:sz w:val="20"/>
              </w:rPr>
              <w:t>
ЗП</w:t>
            </w:r>
          </w:p>
          <w:bookmarkEnd w:id="546"/>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47"/>
          <w:p>
            <w:pPr>
              <w:spacing w:after="20"/>
              <w:ind w:left="20"/>
              <w:jc w:val="both"/>
            </w:pPr>
            <w:r>
              <w:rPr>
                <w:rFonts w:ascii="Times New Roman"/>
                <w:b w:val="false"/>
                <w:i w:val="false"/>
                <w:color w:val="000000"/>
                <w:sz w:val="20"/>
              </w:rPr>
              <w:t>
0,4</w:t>
            </w:r>
          </w:p>
          <w:bookmarkEnd w:id="547"/>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область позвоночника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48"/>
          <w:p>
            <w:pPr>
              <w:spacing w:after="20"/>
              <w:ind w:left="20"/>
              <w:jc w:val="both"/>
            </w:pPr>
            <w:r>
              <w:rPr>
                <w:rFonts w:ascii="Times New Roman"/>
                <w:b w:val="false"/>
                <w:i w:val="false"/>
                <w:color w:val="000000"/>
                <w:sz w:val="20"/>
              </w:rPr>
              <w:t>
ПЗ</w:t>
            </w:r>
          </w:p>
          <w:bookmarkEnd w:id="548"/>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49"/>
          <w:p>
            <w:pPr>
              <w:spacing w:after="20"/>
              <w:ind w:left="20"/>
              <w:jc w:val="both"/>
            </w:pPr>
            <w:r>
              <w:rPr>
                <w:rFonts w:ascii="Times New Roman"/>
                <w:b w:val="false"/>
                <w:i w:val="false"/>
                <w:color w:val="000000"/>
                <w:sz w:val="20"/>
              </w:rPr>
              <w:t>
7</w:t>
            </w:r>
          </w:p>
          <w:bookmarkEnd w:id="549"/>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50"/>
          <w:p>
            <w:pPr>
              <w:spacing w:after="20"/>
              <w:ind w:left="20"/>
              <w:jc w:val="both"/>
            </w:pPr>
            <w:r>
              <w:rPr>
                <w:rFonts w:ascii="Times New Roman"/>
                <w:b w:val="false"/>
                <w:i w:val="false"/>
                <w:color w:val="000000"/>
                <w:sz w:val="20"/>
              </w:rPr>
              <w:t>
Периапикальная</w:t>
            </w:r>
          </w:p>
          <w:bookmarkEnd w:id="550"/>
          <w:p>
            <w:pPr>
              <w:spacing w:after="20"/>
              <w:ind w:left="20"/>
              <w:jc w:val="both"/>
            </w:pPr>
            <w:r>
              <w:rPr>
                <w:rFonts w:ascii="Times New Roman"/>
                <w:b w:val="false"/>
                <w:i w:val="false"/>
                <w:color w:val="000000"/>
                <w:sz w:val="20"/>
              </w:rPr>
              <w:t>
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51"/>
          <w:p>
            <w:pPr>
              <w:spacing w:after="20"/>
              <w:ind w:left="20"/>
              <w:jc w:val="both"/>
            </w:pPr>
            <w:r>
              <w:rPr>
                <w:rFonts w:ascii="Times New Roman"/>
                <w:b w:val="false"/>
                <w:i w:val="false"/>
                <w:color w:val="000000"/>
                <w:sz w:val="20"/>
              </w:rPr>
              <w:t>
7</w:t>
            </w:r>
          </w:p>
          <w:bookmarkEnd w:id="551"/>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52"/>
          <w:p>
            <w:pPr>
              <w:spacing w:after="20"/>
              <w:ind w:left="20"/>
              <w:jc w:val="both"/>
            </w:pPr>
            <w:r>
              <w:rPr>
                <w:rFonts w:ascii="Times New Roman"/>
                <w:b w:val="false"/>
                <w:i w:val="false"/>
                <w:color w:val="000000"/>
                <w:sz w:val="20"/>
              </w:rPr>
              <w:t>
ЗП</w:t>
            </w:r>
          </w:p>
          <w:bookmarkEnd w:id="552"/>
          <w:p>
            <w:pPr>
              <w:spacing w:after="20"/>
              <w:ind w:left="20"/>
              <w:jc w:val="both"/>
            </w:pPr>
            <w:r>
              <w:rPr>
                <w:rFonts w:ascii="Times New Roman"/>
                <w:b w:val="false"/>
                <w:i w:val="false"/>
                <w:color w:val="000000"/>
                <w:sz w:val="20"/>
              </w:rPr>
              <w:t>
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53"/>
          <w:p>
            <w:pPr>
              <w:spacing w:after="20"/>
              <w:ind w:left="20"/>
              <w:jc w:val="both"/>
            </w:pPr>
            <w:r>
              <w:rPr>
                <w:rFonts w:ascii="Times New Roman"/>
                <w:b w:val="false"/>
                <w:i w:val="false"/>
                <w:color w:val="000000"/>
                <w:sz w:val="20"/>
              </w:rPr>
              <w:t>
5</w:t>
            </w:r>
          </w:p>
          <w:bookmarkEnd w:id="553"/>
          <w:p>
            <w:pPr>
              <w:spacing w:after="20"/>
              <w:ind w:left="20"/>
              <w:jc w:val="both"/>
            </w:pPr>
            <w:r>
              <w:rPr>
                <w:rFonts w:ascii="Times New Roman"/>
                <w:b w:val="false"/>
                <w:i w:val="false"/>
                <w:color w:val="000000"/>
                <w:sz w:val="20"/>
              </w:rPr>
              <w:t>
3</w:t>
            </w:r>
          </w:p>
        </w:tc>
      </w:tr>
    </w:tbl>
    <w:p>
      <w:pPr>
        <w:spacing w:after="0"/>
        <w:ind w:left="0"/>
        <w:jc w:val="both"/>
      </w:pPr>
      <w:bookmarkStart w:name="z624" w:id="554"/>
      <w:r>
        <w:rPr>
          <w:rFonts w:ascii="Times New Roman"/>
          <w:b w:val="false"/>
          <w:i w:val="false"/>
          <w:color w:val="000000"/>
          <w:sz w:val="28"/>
        </w:rPr>
        <w:t>
      Примечание:</w:t>
      </w:r>
    </w:p>
    <w:bookmarkEnd w:id="554"/>
    <w:p>
      <w:pPr>
        <w:spacing w:after="0"/>
        <w:ind w:left="0"/>
        <w:jc w:val="both"/>
      </w:pPr>
      <w:r>
        <w:rPr>
          <w:rFonts w:ascii="Times New Roman"/>
          <w:b w:val="false"/>
          <w:i w:val="false"/>
          <w:color w:val="000000"/>
          <w:sz w:val="28"/>
        </w:rPr>
        <w:t>1 В воздухе с учетом обратного рассеяния. Эти величины приведены для общепринятых комбинаций пленка-экран при относительной чувствительности 200. Для высокочувствительных комбинаций пленка-экран (400-600) величины должны быть уменьшены в 2-3 раза.</w:t>
      </w:r>
    </w:p>
    <w:p>
      <w:pPr>
        <w:spacing w:after="0"/>
        <w:ind w:left="0"/>
        <w:jc w:val="both"/>
      </w:pPr>
      <w:r>
        <w:rPr>
          <w:rFonts w:ascii="Times New Roman"/>
          <w:b w:val="false"/>
          <w:i w:val="false"/>
          <w:color w:val="000000"/>
          <w:sz w:val="28"/>
        </w:rPr>
        <w:t>2 ПЗ - передняя-задняя проекция; ЛАТ - латеральная проекция; ПКС - проекция пояснично-крестцового сустава; ЗП - задняя-передняя проекция.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626" w:id="555"/>
    <w:p>
      <w:pPr>
        <w:spacing w:after="0"/>
        <w:ind w:left="0"/>
        <w:jc w:val="left"/>
      </w:pPr>
      <w:r>
        <w:rPr>
          <w:rFonts w:ascii="Times New Roman"/>
          <w:b/>
          <w:i w:val="false"/>
          <w:color w:val="000000"/>
        </w:rPr>
        <w:t xml:space="preserve"> Диагностические референтные уровни при компьютерной томографии для типичного взрослого пациента</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доза облучения при многократном сканировании1, мГр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Поясничная область позвоночника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628" w:id="556"/>
    <w:p>
      <w:pPr>
        <w:spacing w:after="0"/>
        <w:ind w:left="0"/>
        <w:jc w:val="left"/>
      </w:pPr>
      <w:r>
        <w:rPr>
          <w:rFonts w:ascii="Times New Roman"/>
          <w:b/>
          <w:i w:val="false"/>
          <w:color w:val="000000"/>
        </w:rPr>
        <w:t xml:space="preserve"> Диагностические референтные уровни при маммографии для типичной взрослой пациентки</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57"/>
          <w:p>
            <w:pPr>
              <w:spacing w:after="20"/>
              <w:ind w:left="20"/>
              <w:jc w:val="both"/>
            </w:pPr>
            <w:r>
              <w:rPr>
                <w:rFonts w:ascii="Times New Roman"/>
                <w:b w:val="false"/>
                <w:i w:val="false"/>
                <w:color w:val="000000"/>
                <w:sz w:val="20"/>
              </w:rPr>
              <w:t>
Средняя доза облучения на молочную железу, краниокаудальная проекция2</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1 мГр (без растра)</w:t>
            </w:r>
          </w:p>
          <w:p>
            <w:pPr>
              <w:spacing w:after="20"/>
              <w:ind w:left="20"/>
              <w:jc w:val="both"/>
            </w:pPr>
            <w:r>
              <w:rPr>
                <w:rFonts w:ascii="Times New Roman"/>
                <w:b w:val="false"/>
                <w:i w:val="false"/>
                <w:color w:val="000000"/>
                <w:sz w:val="20"/>
              </w:rPr>
              <w:t>
3 мГр (с растром)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632" w:id="558"/>
    <w:p>
      <w:pPr>
        <w:spacing w:after="0"/>
        <w:ind w:left="0"/>
        <w:jc w:val="left"/>
      </w:pPr>
      <w:r>
        <w:rPr>
          <w:rFonts w:ascii="Times New Roman"/>
          <w:b/>
          <w:i w:val="false"/>
          <w:color w:val="000000"/>
        </w:rPr>
        <w:t xml:space="preserve"> Диагностические референтные уровни при рентгеноскопии для типичного взрослого пациента</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дозы на входной поверхности3, мГр/мин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уровень4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bookmarkStart w:name="z633" w:id="559"/>
      <w:r>
        <w:rPr>
          <w:rFonts w:ascii="Times New Roman"/>
          <w:b w:val="false"/>
          <w:i w:val="false"/>
          <w:color w:val="000000"/>
          <w:sz w:val="28"/>
        </w:rPr>
        <w:t>
      Примечание:</w:t>
      </w:r>
    </w:p>
    <w:bookmarkEnd w:id="559"/>
    <w:p>
      <w:pPr>
        <w:spacing w:after="0"/>
        <w:ind w:left="0"/>
        <w:jc w:val="both"/>
      </w:pPr>
      <w:r>
        <w:rPr>
          <w:rFonts w:ascii="Times New Roman"/>
          <w:b w:val="false"/>
          <w:i w:val="false"/>
          <w:color w:val="000000"/>
          <w:sz w:val="28"/>
        </w:rPr>
        <w:t>1 Рассчитана на основании измерений на оси вращения в фантомах, эквивалентных водяному фантому, 15 см длиной и диаметром: 16 см (голова) и 30 см (поясничная область позвоночника и область живота).</w:t>
      </w:r>
    </w:p>
    <w:p>
      <w:pPr>
        <w:spacing w:after="0"/>
        <w:ind w:left="0"/>
        <w:jc w:val="both"/>
      </w:pPr>
      <w:r>
        <w:rPr>
          <w:rFonts w:ascii="Times New Roman"/>
          <w:b w:val="false"/>
          <w:i w:val="false"/>
          <w:color w:val="000000"/>
          <w:sz w:val="28"/>
        </w:rPr>
        <w:t>2 Определена на глубине 4,5 см сжатой ткани молочной железы, состав которой на 50% – ткань железы и на 50% – жировая ткань, для систем пленка-экран и штатных маммографических установок с Mo-мишенями и Мо-фильтрами.</w:t>
      </w:r>
    </w:p>
    <w:p>
      <w:pPr>
        <w:spacing w:after="0"/>
        <w:ind w:left="0"/>
        <w:jc w:val="both"/>
      </w:pPr>
      <w:r>
        <w:rPr>
          <w:rFonts w:ascii="Times New Roman"/>
          <w:b w:val="false"/>
          <w:i w:val="false"/>
          <w:color w:val="000000"/>
          <w:sz w:val="28"/>
        </w:rPr>
        <w:t>3 В воздухе с учетом обратного рассеяния.</w:t>
      </w:r>
    </w:p>
    <w:p>
      <w:pPr>
        <w:spacing w:after="0"/>
        <w:ind w:left="0"/>
        <w:jc w:val="both"/>
      </w:pPr>
      <w:r>
        <w:rPr>
          <w:rFonts w:ascii="Times New Roman"/>
          <w:b w:val="false"/>
          <w:i w:val="false"/>
          <w:color w:val="000000"/>
          <w:sz w:val="28"/>
        </w:rPr>
        <w:t>4 Для аппаратов, которые имеют факультaтивный режим "высокого уровня" типа тех, которые часто используются в инвазивной радиологии.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635" w:id="560"/>
    <w:p>
      <w:pPr>
        <w:spacing w:after="0"/>
        <w:ind w:left="0"/>
        <w:jc w:val="left"/>
      </w:pPr>
      <w:r>
        <w:rPr>
          <w:rFonts w:ascii="Times New Roman"/>
          <w:b/>
          <w:i w:val="false"/>
          <w:color w:val="000000"/>
        </w:rPr>
        <w:t xml:space="preserve"> Диагностические референтные уровни при процедурах в ядерной медицине для типичного взрослого пациента</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обычная активность на исследование, МБк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Фосфонатные и фосфатные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кости при помощи однофотонной эмиссионной компьютерной томографии (далее –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Фосфонатные и фосфатные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костного мозга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мозг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головного мозга (в статике)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61"/>
          <w:p>
            <w:pPr>
              <w:spacing w:after="20"/>
              <w:ind w:left="20"/>
              <w:jc w:val="both"/>
            </w:pPr>
            <w:r>
              <w:rPr>
                <w:rFonts w:ascii="Times New Roman"/>
                <w:b w:val="false"/>
                <w:i w:val="false"/>
                <w:color w:val="000000"/>
                <w:sz w:val="20"/>
              </w:rPr>
              <w:t>
99Tcm</w:t>
            </w:r>
          </w:p>
          <w:bookmarkEnd w:id="561"/>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62"/>
          <w:p>
            <w:pPr>
              <w:spacing w:after="20"/>
              <w:ind w:left="20"/>
              <w:jc w:val="both"/>
            </w:pPr>
            <w:r>
              <w:rPr>
                <w:rFonts w:ascii="Times New Roman"/>
                <w:b w:val="false"/>
                <w:i w:val="false"/>
                <w:color w:val="000000"/>
                <w:sz w:val="20"/>
              </w:rPr>
              <w:t>
TcO4-</w:t>
            </w:r>
          </w:p>
          <w:bookmarkEnd w:id="562"/>
          <w:p>
            <w:pPr>
              <w:spacing w:after="20"/>
              <w:ind w:left="20"/>
              <w:jc w:val="both"/>
            </w:pPr>
            <w:r>
              <w:rPr>
                <w:rFonts w:ascii="Times New Roman"/>
                <w:b w:val="false"/>
                <w:i w:val="false"/>
                <w:color w:val="000000"/>
                <w:sz w:val="20"/>
              </w:rPr>
              <w:t>
Диэтилентриаминопентуксусная кислота (далее – ДТПА), глюконат и глюкогептонат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63"/>
          <w:p>
            <w:pPr>
              <w:spacing w:after="20"/>
              <w:ind w:left="20"/>
              <w:jc w:val="both"/>
            </w:pPr>
            <w:r>
              <w:rPr>
                <w:rFonts w:ascii="Times New Roman"/>
                <w:b w:val="false"/>
                <w:i w:val="false"/>
                <w:color w:val="000000"/>
                <w:sz w:val="20"/>
              </w:rPr>
              <w:t>
500</w:t>
            </w:r>
          </w:p>
          <w:bookmarkEnd w:id="563"/>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головного мозга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64"/>
          <w:p>
            <w:pPr>
              <w:spacing w:after="20"/>
              <w:ind w:left="20"/>
              <w:jc w:val="both"/>
            </w:pPr>
            <w:r>
              <w:rPr>
                <w:rFonts w:ascii="Times New Roman"/>
                <w:b w:val="false"/>
                <w:i w:val="false"/>
                <w:color w:val="000000"/>
                <w:sz w:val="20"/>
              </w:rPr>
              <w:t>
99Tcm</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65"/>
          <w:p>
            <w:pPr>
              <w:spacing w:after="20"/>
              <w:ind w:left="20"/>
              <w:jc w:val="both"/>
            </w:pPr>
            <w:r>
              <w:rPr>
                <w:rFonts w:ascii="Times New Roman"/>
                <w:b w:val="false"/>
                <w:i w:val="false"/>
                <w:color w:val="000000"/>
                <w:sz w:val="20"/>
              </w:rPr>
              <w:t>
TcO4-</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ДТПА, глюконат и глюкогептонат</w:t>
            </w:r>
          </w:p>
          <w:p>
            <w:pPr>
              <w:spacing w:after="20"/>
              <w:ind w:left="20"/>
              <w:jc w:val="both"/>
            </w:pPr>
            <w:r>
              <w:rPr>
                <w:rFonts w:ascii="Times New Roman"/>
                <w:b w:val="false"/>
                <w:i w:val="false"/>
                <w:color w:val="000000"/>
                <w:sz w:val="20"/>
              </w:rPr>
              <w:t>
Экзаметазин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66"/>
          <w:p>
            <w:pPr>
              <w:spacing w:after="20"/>
              <w:ind w:left="20"/>
              <w:jc w:val="both"/>
            </w:pPr>
            <w:r>
              <w:rPr>
                <w:rFonts w:ascii="Times New Roman"/>
                <w:b w:val="false"/>
                <w:i w:val="false"/>
                <w:color w:val="000000"/>
                <w:sz w:val="20"/>
              </w:rPr>
              <w:t>
800</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церебрального кровотока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67"/>
          <w:p>
            <w:pPr>
              <w:spacing w:after="20"/>
              <w:ind w:left="20"/>
              <w:jc w:val="both"/>
            </w:pPr>
            <w:r>
              <w:rPr>
                <w:rFonts w:ascii="Times New Roman"/>
                <w:b w:val="false"/>
                <w:i w:val="false"/>
                <w:color w:val="000000"/>
                <w:sz w:val="20"/>
              </w:rPr>
              <w:t>
133Xe</w:t>
            </w:r>
          </w:p>
          <w:bookmarkEnd w:id="567"/>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68"/>
          <w:p>
            <w:pPr>
              <w:spacing w:after="20"/>
              <w:ind w:left="20"/>
              <w:jc w:val="both"/>
            </w:pPr>
            <w:r>
              <w:rPr>
                <w:rFonts w:ascii="Times New Roman"/>
                <w:b w:val="false"/>
                <w:i w:val="false"/>
                <w:color w:val="000000"/>
                <w:sz w:val="20"/>
              </w:rPr>
              <w:t>
В изотоническом растворе хлорида натрия</w:t>
            </w:r>
          </w:p>
          <w:bookmarkEnd w:id="568"/>
          <w:p>
            <w:pPr>
              <w:spacing w:after="20"/>
              <w:ind w:left="20"/>
              <w:jc w:val="both"/>
            </w:pPr>
            <w:r>
              <w:rPr>
                <w:rFonts w:ascii="Times New Roman"/>
                <w:b w:val="false"/>
                <w:i w:val="false"/>
                <w:color w:val="000000"/>
                <w:sz w:val="20"/>
              </w:rPr>
              <w:t xml:space="preserve">
Гексаметил пропилена аминооксим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9"/>
          <w:p>
            <w:pPr>
              <w:spacing w:after="20"/>
              <w:ind w:left="20"/>
              <w:jc w:val="both"/>
            </w:pPr>
            <w:r>
              <w:rPr>
                <w:rFonts w:ascii="Times New Roman"/>
                <w:b w:val="false"/>
                <w:i w:val="false"/>
                <w:color w:val="000000"/>
                <w:sz w:val="20"/>
              </w:rPr>
              <w:t>
400</w:t>
            </w:r>
          </w:p>
          <w:bookmarkEnd w:id="569"/>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Слезные пути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70"/>
          <w:p>
            <w:pPr>
              <w:spacing w:after="20"/>
              <w:ind w:left="20"/>
              <w:jc w:val="both"/>
            </w:pPr>
            <w:r>
              <w:rPr>
                <w:rFonts w:ascii="Times New Roman"/>
                <w:b w:val="false"/>
                <w:i w:val="false"/>
                <w:color w:val="000000"/>
                <w:sz w:val="20"/>
              </w:rPr>
              <w:t>
99Tcm</w:t>
            </w:r>
          </w:p>
          <w:bookmarkEnd w:id="570"/>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71"/>
          <w:p>
            <w:pPr>
              <w:spacing w:after="20"/>
              <w:ind w:left="20"/>
              <w:jc w:val="both"/>
            </w:pPr>
            <w:r>
              <w:rPr>
                <w:rFonts w:ascii="Times New Roman"/>
                <w:b w:val="false"/>
                <w:i w:val="false"/>
                <w:color w:val="000000"/>
                <w:sz w:val="20"/>
              </w:rPr>
              <w:t>
Tco</w:t>
            </w:r>
          </w:p>
          <w:bookmarkEnd w:id="571"/>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72"/>
          <w:p>
            <w:pPr>
              <w:spacing w:after="20"/>
              <w:ind w:left="20"/>
              <w:jc w:val="both"/>
            </w:pPr>
            <w:r>
              <w:rPr>
                <w:rFonts w:ascii="Times New Roman"/>
                <w:b w:val="false"/>
                <w:i w:val="false"/>
                <w:color w:val="000000"/>
                <w:sz w:val="20"/>
              </w:rPr>
              <w:t>
4</w:t>
            </w:r>
          </w:p>
          <w:bookmarkEnd w:id="572"/>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73"/>
          <w:p>
            <w:pPr>
              <w:spacing w:after="20"/>
              <w:ind w:left="20"/>
              <w:jc w:val="both"/>
            </w:pPr>
            <w:r>
              <w:rPr>
                <w:rFonts w:ascii="Times New Roman"/>
                <w:b w:val="false"/>
                <w:i w:val="false"/>
                <w:color w:val="000000"/>
                <w:sz w:val="20"/>
              </w:rPr>
              <w:t>
99Tcm</w:t>
            </w:r>
          </w:p>
          <w:bookmarkEnd w:id="573"/>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74"/>
          <w:p>
            <w:pPr>
              <w:spacing w:after="20"/>
              <w:ind w:left="20"/>
              <w:jc w:val="both"/>
            </w:pPr>
            <w:r>
              <w:rPr>
                <w:rFonts w:ascii="Times New Roman"/>
                <w:b w:val="false"/>
                <w:i w:val="false"/>
                <w:color w:val="000000"/>
                <w:sz w:val="20"/>
              </w:rPr>
              <w:t>
TcO4-</w:t>
            </w:r>
          </w:p>
          <w:bookmarkEnd w:id="574"/>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75"/>
          <w:p>
            <w:pPr>
              <w:spacing w:after="20"/>
              <w:ind w:left="20"/>
              <w:jc w:val="both"/>
            </w:pPr>
            <w:r>
              <w:rPr>
                <w:rFonts w:ascii="Times New Roman"/>
                <w:b w:val="false"/>
                <w:i w:val="false"/>
                <w:color w:val="000000"/>
                <w:sz w:val="20"/>
              </w:rPr>
              <w:t>
200</w:t>
            </w:r>
          </w:p>
          <w:bookmarkEnd w:id="575"/>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метастазов (после удаления)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паращитовидной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 -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вентиляции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76"/>
          <w:p>
            <w:pPr>
              <w:spacing w:after="20"/>
              <w:ind w:left="20"/>
              <w:jc w:val="both"/>
            </w:pPr>
            <w:r>
              <w:rPr>
                <w:rFonts w:ascii="Times New Roman"/>
                <w:b w:val="false"/>
                <w:i w:val="false"/>
                <w:color w:val="000000"/>
                <w:sz w:val="20"/>
              </w:rPr>
              <w:t>
81Krm</w:t>
            </w:r>
          </w:p>
          <w:bookmarkEnd w:id="576"/>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77"/>
          <w:p>
            <w:pPr>
              <w:spacing w:after="20"/>
              <w:ind w:left="20"/>
              <w:jc w:val="both"/>
            </w:pPr>
            <w:r>
              <w:rPr>
                <w:rFonts w:ascii="Times New Roman"/>
                <w:b w:val="false"/>
                <w:i w:val="false"/>
                <w:color w:val="000000"/>
                <w:sz w:val="20"/>
              </w:rPr>
              <w:t>
Газ</w:t>
            </w:r>
          </w:p>
          <w:bookmarkEnd w:id="577"/>
          <w:p>
            <w:pPr>
              <w:spacing w:after="20"/>
              <w:ind w:left="20"/>
              <w:jc w:val="both"/>
            </w:pPr>
            <w:r>
              <w:rPr>
                <w:rFonts w:ascii="Times New Roman"/>
                <w:b w:val="false"/>
                <w:i w:val="false"/>
                <w:color w:val="000000"/>
                <w:sz w:val="20"/>
              </w:rPr>
              <w:t>
ДТПА-аэрозоль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8"/>
          <w:p>
            <w:pPr>
              <w:spacing w:after="20"/>
              <w:ind w:left="20"/>
              <w:jc w:val="both"/>
            </w:pPr>
            <w:r>
              <w:rPr>
                <w:rFonts w:ascii="Times New Roman"/>
                <w:b w:val="false"/>
                <w:i w:val="false"/>
                <w:color w:val="000000"/>
                <w:sz w:val="20"/>
              </w:rPr>
              <w:t>
6000</w:t>
            </w:r>
          </w:p>
          <w:bookmarkEnd w:id="578"/>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вентиляции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9"/>
          <w:p>
            <w:pPr>
              <w:spacing w:after="20"/>
              <w:ind w:left="20"/>
              <w:jc w:val="both"/>
            </w:pPr>
            <w:r>
              <w:rPr>
                <w:rFonts w:ascii="Times New Roman"/>
                <w:b w:val="false"/>
                <w:i w:val="false"/>
                <w:color w:val="000000"/>
                <w:sz w:val="20"/>
              </w:rPr>
              <w:t>
133Xe</w:t>
            </w:r>
          </w:p>
          <w:bookmarkEnd w:id="579"/>
          <w:p>
            <w:pPr>
              <w:spacing w:after="20"/>
              <w:ind w:left="20"/>
              <w:jc w:val="both"/>
            </w:pPr>
            <w:r>
              <w:rPr>
                <w:rFonts w:ascii="Times New Roman"/>
                <w:b w:val="false"/>
                <w:i w:val="false"/>
                <w:color w:val="000000"/>
                <w:sz w:val="20"/>
              </w:rPr>
              <w:t>
127Xe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80"/>
          <w:p>
            <w:pPr>
              <w:spacing w:after="20"/>
              <w:ind w:left="20"/>
              <w:jc w:val="both"/>
            </w:pPr>
            <w:r>
              <w:rPr>
                <w:rFonts w:ascii="Times New Roman"/>
                <w:b w:val="false"/>
                <w:i w:val="false"/>
                <w:color w:val="000000"/>
                <w:sz w:val="20"/>
              </w:rPr>
              <w:t>
Газ</w:t>
            </w:r>
          </w:p>
          <w:bookmarkEnd w:id="580"/>
          <w:p>
            <w:pPr>
              <w:spacing w:after="20"/>
              <w:ind w:left="20"/>
              <w:jc w:val="both"/>
            </w:pPr>
            <w:r>
              <w:rPr>
                <w:rFonts w:ascii="Times New Roman"/>
                <w:b w:val="false"/>
                <w:i w:val="false"/>
                <w:color w:val="000000"/>
                <w:sz w:val="20"/>
              </w:rPr>
              <w:t>
Газ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1"/>
          <w:p>
            <w:pPr>
              <w:spacing w:after="20"/>
              <w:ind w:left="20"/>
              <w:jc w:val="both"/>
            </w:pPr>
            <w:r>
              <w:rPr>
                <w:rFonts w:ascii="Times New Roman"/>
                <w:b w:val="false"/>
                <w:i w:val="false"/>
                <w:color w:val="000000"/>
                <w:sz w:val="20"/>
              </w:rPr>
              <w:t>
400</w:t>
            </w:r>
          </w:p>
          <w:bookmarkEnd w:id="581"/>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перфузии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82"/>
          <w:p>
            <w:pPr>
              <w:spacing w:after="20"/>
              <w:ind w:left="20"/>
              <w:jc w:val="both"/>
            </w:pPr>
            <w:r>
              <w:rPr>
                <w:rFonts w:ascii="Times New Roman"/>
                <w:b w:val="false"/>
                <w:i w:val="false"/>
                <w:color w:val="000000"/>
                <w:sz w:val="20"/>
              </w:rPr>
              <w:t>
81Krm</w:t>
            </w:r>
          </w:p>
          <w:bookmarkEnd w:id="582"/>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3"/>
          <w:p>
            <w:pPr>
              <w:spacing w:after="20"/>
              <w:ind w:left="20"/>
              <w:jc w:val="both"/>
            </w:pPr>
            <w:r>
              <w:rPr>
                <w:rFonts w:ascii="Times New Roman"/>
                <w:b w:val="false"/>
                <w:i w:val="false"/>
                <w:color w:val="000000"/>
                <w:sz w:val="20"/>
              </w:rPr>
              <w:t>
Водный раствор</w:t>
            </w:r>
          </w:p>
          <w:bookmarkEnd w:id="583"/>
          <w:p>
            <w:pPr>
              <w:spacing w:after="20"/>
              <w:ind w:left="20"/>
              <w:jc w:val="both"/>
            </w:pPr>
            <w:r>
              <w:rPr>
                <w:rFonts w:ascii="Times New Roman"/>
                <w:b w:val="false"/>
                <w:i w:val="false"/>
                <w:color w:val="000000"/>
                <w:sz w:val="20"/>
              </w:rPr>
              <w:t>
Человеческий альбумин (в макроагрегатах или в микросферах)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4"/>
          <w:p>
            <w:pPr>
              <w:spacing w:after="20"/>
              <w:ind w:left="20"/>
              <w:jc w:val="both"/>
            </w:pPr>
            <w:r>
              <w:rPr>
                <w:rFonts w:ascii="Times New Roman"/>
                <w:b w:val="false"/>
                <w:i w:val="false"/>
                <w:color w:val="000000"/>
                <w:sz w:val="20"/>
              </w:rPr>
              <w:t>
6000</w:t>
            </w:r>
          </w:p>
          <w:bookmarkEnd w:id="584"/>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перфузии легких (с флебографией)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альбумин  (в макроагрегатах или в микросферах)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перфузии легких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85"/>
          <w:p>
            <w:pPr>
              <w:spacing w:after="20"/>
              <w:ind w:left="20"/>
              <w:jc w:val="both"/>
            </w:pPr>
            <w:r>
              <w:rPr>
                <w:rFonts w:ascii="Times New Roman"/>
                <w:b w:val="false"/>
                <w:i w:val="false"/>
                <w:color w:val="000000"/>
                <w:sz w:val="20"/>
              </w:rPr>
              <w:t>
133Xe</w:t>
            </w:r>
          </w:p>
          <w:bookmarkEnd w:id="585"/>
          <w:p>
            <w:pPr>
              <w:spacing w:after="20"/>
              <w:ind w:left="20"/>
              <w:jc w:val="both"/>
            </w:pPr>
            <w:r>
              <w:rPr>
                <w:rFonts w:ascii="Times New Roman"/>
                <w:b w:val="false"/>
                <w:i w:val="false"/>
                <w:color w:val="000000"/>
                <w:sz w:val="20"/>
              </w:rPr>
              <w:t>
127Xe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6"/>
          <w:p>
            <w:pPr>
              <w:spacing w:after="20"/>
              <w:ind w:left="20"/>
              <w:jc w:val="both"/>
            </w:pPr>
            <w:r>
              <w:rPr>
                <w:rFonts w:ascii="Times New Roman"/>
                <w:b w:val="false"/>
                <w:i w:val="false"/>
                <w:color w:val="000000"/>
                <w:sz w:val="20"/>
              </w:rPr>
              <w:t>
Изотонический раствор</w:t>
            </w:r>
          </w:p>
          <w:bookmarkEnd w:id="586"/>
          <w:p>
            <w:pPr>
              <w:spacing w:after="20"/>
              <w:ind w:left="20"/>
              <w:jc w:val="both"/>
            </w:pPr>
            <w:r>
              <w:rPr>
                <w:rFonts w:ascii="Times New Roman"/>
                <w:b w:val="false"/>
                <w:i w:val="false"/>
                <w:color w:val="000000"/>
                <w:sz w:val="20"/>
              </w:rPr>
              <w:t>
Изотонический хлоридный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7"/>
          <w:p>
            <w:pPr>
              <w:spacing w:after="20"/>
              <w:ind w:left="20"/>
              <w:jc w:val="both"/>
            </w:pPr>
            <w:r>
              <w:rPr>
                <w:rFonts w:ascii="Times New Roman"/>
                <w:b w:val="false"/>
                <w:i w:val="false"/>
                <w:color w:val="000000"/>
                <w:sz w:val="20"/>
              </w:rPr>
              <w:t>
200</w:t>
            </w:r>
          </w:p>
          <w:bookmarkEnd w:id="587"/>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легких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Макро-агрегированный альбумин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и селезенка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печени  и селезенки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функции желчной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Иминодиацетаты и эквивалентные им вещества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селезенки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Меченые денатурированные эритроциты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печени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Сердечно-сосудистая система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большого круга кровообращения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8"/>
          <w:p>
            <w:pPr>
              <w:spacing w:after="20"/>
              <w:ind w:left="20"/>
              <w:jc w:val="both"/>
            </w:pPr>
            <w:r>
              <w:rPr>
                <w:rFonts w:ascii="Times New Roman"/>
                <w:b w:val="false"/>
                <w:i w:val="false"/>
                <w:color w:val="000000"/>
                <w:sz w:val="20"/>
              </w:rPr>
              <w:t>
99Tcm</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89"/>
          <w:p>
            <w:pPr>
              <w:spacing w:after="20"/>
              <w:ind w:left="20"/>
              <w:jc w:val="both"/>
            </w:pPr>
            <w:r>
              <w:rPr>
                <w:rFonts w:ascii="Times New Roman"/>
                <w:b w:val="false"/>
                <w:i w:val="false"/>
                <w:color w:val="000000"/>
                <w:sz w:val="20"/>
              </w:rPr>
              <w:t>
TcO4-</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ДТПА</w:t>
            </w:r>
          </w:p>
          <w:p>
            <w:pPr>
              <w:spacing w:after="20"/>
              <w:ind w:left="20"/>
              <w:jc w:val="both"/>
            </w:pPr>
            <w:r>
              <w:rPr>
                <w:rFonts w:ascii="Times New Roman"/>
                <w:b w:val="false"/>
                <w:i w:val="false"/>
                <w:color w:val="000000"/>
                <w:sz w:val="20"/>
              </w:rPr>
              <w:t>
Макро-агрегированный глобулин-3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0"/>
          <w:p>
            <w:pPr>
              <w:spacing w:after="20"/>
              <w:ind w:left="20"/>
              <w:jc w:val="both"/>
            </w:pPr>
            <w:r>
              <w:rPr>
                <w:rFonts w:ascii="Times New Roman"/>
                <w:b w:val="false"/>
                <w:i w:val="false"/>
                <w:color w:val="000000"/>
                <w:sz w:val="20"/>
              </w:rPr>
              <w:t>
800</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кровяного депо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человеческого альбумина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Сканирование/зондирование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человеческого альбумина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зондирование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Меченые нормальные эритроциты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Фосфонатные и фосфатные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миокарда при помощи ОФЭКТ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1"/>
          <w:p>
            <w:pPr>
              <w:spacing w:after="20"/>
              <w:ind w:left="20"/>
              <w:jc w:val="both"/>
            </w:pPr>
            <w:r>
              <w:rPr>
                <w:rFonts w:ascii="Times New Roman"/>
                <w:b w:val="false"/>
                <w:i w:val="false"/>
                <w:color w:val="000000"/>
                <w:sz w:val="20"/>
              </w:rPr>
              <w:t>
99Tcm</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201Tl</w:t>
            </w:r>
          </w:p>
          <w:p>
            <w:pPr>
              <w:spacing w:after="20"/>
              <w:ind w:left="20"/>
              <w:jc w:val="both"/>
            </w:pPr>
            <w:r>
              <w:rPr>
                <w:rFonts w:ascii="Times New Roman"/>
                <w:b w:val="false"/>
                <w:i w:val="false"/>
                <w:color w:val="000000"/>
                <w:sz w:val="20"/>
              </w:rPr>
              <w:t>
</w:t>
            </w:r>
            <w:r>
              <w:rPr>
                <w:rFonts w:ascii="Times New Roman"/>
                <w:b w:val="false"/>
                <w:i w:val="false"/>
                <w:color w:val="000000"/>
                <w:sz w:val="20"/>
              </w:rPr>
              <w:t>99Tcm</w:t>
            </w:r>
          </w:p>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2"/>
          <w:p>
            <w:pPr>
              <w:spacing w:after="20"/>
              <w:ind w:left="20"/>
              <w:jc w:val="both"/>
            </w:pPr>
            <w:r>
              <w:rPr>
                <w:rFonts w:ascii="Times New Roman"/>
                <w:b w:val="false"/>
                <w:i w:val="false"/>
                <w:color w:val="000000"/>
                <w:sz w:val="20"/>
              </w:rPr>
              <w:t>
Изонитрилы</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Tl+ - хлорид</w:t>
            </w:r>
          </w:p>
          <w:p>
            <w:pPr>
              <w:spacing w:after="20"/>
              <w:ind w:left="20"/>
              <w:jc w:val="both"/>
            </w:pPr>
            <w:r>
              <w:rPr>
                <w:rFonts w:ascii="Times New Roman"/>
                <w:b w:val="false"/>
                <w:i w:val="false"/>
                <w:color w:val="000000"/>
                <w:sz w:val="20"/>
              </w:rPr>
              <w:t>
</w:t>
            </w:r>
            <w:r>
              <w:rPr>
                <w:rFonts w:ascii="Times New Roman"/>
                <w:b w:val="false"/>
                <w:i w:val="false"/>
                <w:color w:val="000000"/>
                <w:sz w:val="20"/>
              </w:rPr>
              <w:t>Фосфонатные и фосфатные соединения</w:t>
            </w:r>
          </w:p>
          <w:p>
            <w:pPr>
              <w:spacing w:after="20"/>
              <w:ind w:left="20"/>
              <w:jc w:val="both"/>
            </w:pPr>
            <w:r>
              <w:rPr>
                <w:rFonts w:ascii="Times New Roman"/>
                <w:b w:val="false"/>
                <w:i w:val="false"/>
                <w:color w:val="000000"/>
                <w:sz w:val="20"/>
              </w:rPr>
              <w:t>
Изонитрилы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93"/>
          <w:p>
            <w:pPr>
              <w:spacing w:after="20"/>
              <w:ind w:left="20"/>
              <w:jc w:val="both"/>
            </w:pPr>
            <w:r>
              <w:rPr>
                <w:rFonts w:ascii="Times New Roman"/>
                <w:b w:val="false"/>
                <w:i w:val="false"/>
                <w:color w:val="000000"/>
                <w:sz w:val="20"/>
              </w:rPr>
              <w:t>
300</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800</w:t>
            </w:r>
          </w:p>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 желудочно-кишечный тракт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желудка/слюнной железы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дивертикула Мекеля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кровотечения в желудочно-кишечном тракте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4"/>
          <w:p>
            <w:pPr>
              <w:spacing w:after="20"/>
              <w:ind w:left="20"/>
              <w:jc w:val="both"/>
            </w:pPr>
            <w:r>
              <w:rPr>
                <w:rFonts w:ascii="Times New Roman"/>
                <w:b w:val="false"/>
                <w:i w:val="false"/>
                <w:color w:val="000000"/>
                <w:sz w:val="20"/>
              </w:rPr>
              <w:t>
99Tcm</w:t>
            </w:r>
          </w:p>
          <w:bookmarkEnd w:id="594"/>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5"/>
          <w:p>
            <w:pPr>
              <w:spacing w:after="20"/>
              <w:ind w:left="20"/>
              <w:jc w:val="both"/>
            </w:pPr>
            <w:r>
              <w:rPr>
                <w:rFonts w:ascii="Times New Roman"/>
                <w:b w:val="false"/>
                <w:i w:val="false"/>
                <w:color w:val="000000"/>
                <w:sz w:val="20"/>
              </w:rPr>
              <w:t>
Меченый коллоидный раствор</w:t>
            </w:r>
          </w:p>
          <w:bookmarkEnd w:id="595"/>
          <w:p>
            <w:pPr>
              <w:spacing w:after="20"/>
              <w:ind w:left="20"/>
              <w:jc w:val="both"/>
            </w:pPr>
            <w:r>
              <w:rPr>
                <w:rFonts w:ascii="Times New Roman"/>
                <w:b w:val="false"/>
                <w:i w:val="false"/>
                <w:color w:val="000000"/>
                <w:sz w:val="20"/>
              </w:rPr>
              <w:t>
Меченые нормальные эритроциты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6"/>
          <w:p>
            <w:pPr>
              <w:spacing w:after="20"/>
              <w:ind w:left="20"/>
              <w:jc w:val="both"/>
            </w:pPr>
            <w:r>
              <w:rPr>
                <w:rFonts w:ascii="Times New Roman"/>
                <w:b w:val="false"/>
                <w:i w:val="false"/>
                <w:color w:val="000000"/>
                <w:sz w:val="20"/>
              </w:rPr>
              <w:t>
400</w:t>
            </w:r>
          </w:p>
          <w:bookmarkEnd w:id="596"/>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проходимости и гастроэзофагеального рефлюкса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7"/>
          <w:p>
            <w:pPr>
              <w:spacing w:after="20"/>
              <w:ind w:left="20"/>
              <w:jc w:val="both"/>
            </w:pPr>
            <w:r>
              <w:rPr>
                <w:rFonts w:ascii="Times New Roman"/>
                <w:b w:val="false"/>
                <w:i w:val="false"/>
                <w:color w:val="000000"/>
                <w:sz w:val="20"/>
              </w:rPr>
              <w:t>
99Tcm</w:t>
            </w:r>
          </w:p>
          <w:bookmarkEnd w:id="597"/>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8"/>
          <w:p>
            <w:pPr>
              <w:spacing w:after="20"/>
              <w:ind w:left="20"/>
              <w:jc w:val="both"/>
            </w:pPr>
            <w:r>
              <w:rPr>
                <w:rFonts w:ascii="Times New Roman"/>
                <w:b w:val="false"/>
                <w:i w:val="false"/>
                <w:color w:val="000000"/>
                <w:sz w:val="20"/>
              </w:rPr>
              <w:t>
Меченый коллоидный раствор</w:t>
            </w:r>
          </w:p>
          <w:bookmarkEnd w:id="598"/>
          <w:p>
            <w:pPr>
              <w:spacing w:after="20"/>
              <w:ind w:left="20"/>
              <w:jc w:val="both"/>
            </w:pPr>
            <w:r>
              <w:rPr>
                <w:rFonts w:ascii="Times New Roman"/>
                <w:b w:val="false"/>
                <w:i w:val="false"/>
                <w:color w:val="000000"/>
                <w:sz w:val="20"/>
              </w:rPr>
              <w:t>
Неабсорбируемые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99"/>
          <w:p>
            <w:pPr>
              <w:spacing w:after="20"/>
              <w:ind w:left="20"/>
              <w:jc w:val="both"/>
            </w:pPr>
            <w:r>
              <w:rPr>
                <w:rFonts w:ascii="Times New Roman"/>
                <w:b w:val="false"/>
                <w:i w:val="false"/>
                <w:color w:val="000000"/>
                <w:sz w:val="20"/>
              </w:rPr>
              <w:t>
40</w:t>
            </w:r>
          </w:p>
          <w:bookmarkEnd w:id="599"/>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желудочного опорожнения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00"/>
          <w:p>
            <w:pPr>
              <w:spacing w:after="20"/>
              <w:ind w:left="20"/>
              <w:jc w:val="both"/>
            </w:pPr>
            <w:r>
              <w:rPr>
                <w:rFonts w:ascii="Times New Roman"/>
                <w:b w:val="false"/>
                <w:i w:val="false"/>
                <w:color w:val="000000"/>
                <w:sz w:val="20"/>
              </w:rPr>
              <w:t>
99Tcm</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111In</w:t>
            </w:r>
          </w:p>
          <w:p>
            <w:pPr>
              <w:spacing w:after="20"/>
              <w:ind w:left="20"/>
              <w:jc w:val="both"/>
            </w:pPr>
            <w:r>
              <w:rPr>
                <w:rFonts w:ascii="Times New Roman"/>
                <w:b w:val="false"/>
                <w:i w:val="false"/>
                <w:color w:val="000000"/>
                <w:sz w:val="20"/>
              </w:rPr>
              <w:t>
113Inm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01"/>
          <w:p>
            <w:pPr>
              <w:spacing w:after="20"/>
              <w:ind w:left="20"/>
              <w:jc w:val="both"/>
            </w:pPr>
            <w:r>
              <w:rPr>
                <w:rFonts w:ascii="Times New Roman"/>
                <w:b w:val="false"/>
                <w:i w:val="false"/>
                <w:color w:val="000000"/>
                <w:sz w:val="20"/>
              </w:rPr>
              <w:t>
Неабсорбируемые соединения</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Неабсорбируемые соединения</w:t>
            </w:r>
          </w:p>
          <w:p>
            <w:pPr>
              <w:spacing w:after="20"/>
              <w:ind w:left="20"/>
              <w:jc w:val="both"/>
            </w:pPr>
            <w:r>
              <w:rPr>
                <w:rFonts w:ascii="Times New Roman"/>
                <w:b w:val="false"/>
                <w:i w:val="false"/>
                <w:color w:val="000000"/>
                <w:sz w:val="20"/>
              </w:rPr>
              <w:t>
Неабсорбируемые соединения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02"/>
          <w:p>
            <w:pPr>
              <w:spacing w:after="20"/>
              <w:ind w:left="20"/>
              <w:jc w:val="both"/>
            </w:pPr>
            <w:r>
              <w:rPr>
                <w:rFonts w:ascii="Times New Roman"/>
                <w:b w:val="false"/>
                <w:i w:val="false"/>
                <w:color w:val="000000"/>
                <w:sz w:val="20"/>
              </w:rPr>
              <w:t>
12</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Почки, мочевыделительная система и надпочечники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Димеркаптоянтарная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почек/нефрография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3"/>
          <w:p>
            <w:pPr>
              <w:spacing w:after="20"/>
              <w:ind w:left="20"/>
              <w:jc w:val="both"/>
            </w:pPr>
            <w:r>
              <w:rPr>
                <w:rFonts w:ascii="Times New Roman"/>
                <w:b w:val="false"/>
                <w:i w:val="false"/>
                <w:color w:val="000000"/>
                <w:sz w:val="20"/>
              </w:rPr>
              <w:t>
99Tcm</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99Tcm</w:t>
            </w:r>
          </w:p>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4"/>
          <w:p>
            <w:pPr>
              <w:spacing w:after="20"/>
              <w:ind w:left="20"/>
              <w:jc w:val="both"/>
            </w:pPr>
            <w:r>
              <w:rPr>
                <w:rFonts w:ascii="Times New Roman"/>
                <w:b w:val="false"/>
                <w:i w:val="false"/>
                <w:color w:val="000000"/>
                <w:sz w:val="20"/>
              </w:rPr>
              <w:t>
ДТПА, глюконат и глюкогептонат</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Макро-агрегированный глобулин-3</w:t>
            </w:r>
          </w:p>
          <w:p>
            <w:pPr>
              <w:spacing w:after="20"/>
              <w:ind w:left="20"/>
              <w:jc w:val="both"/>
            </w:pPr>
            <w:r>
              <w:rPr>
                <w:rFonts w:ascii="Times New Roman"/>
                <w:b w:val="false"/>
                <w:i w:val="false"/>
                <w:color w:val="000000"/>
                <w:sz w:val="20"/>
              </w:rPr>
              <w:t>
О-иодогиппурат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05"/>
          <w:p>
            <w:pPr>
              <w:spacing w:after="20"/>
              <w:ind w:left="20"/>
              <w:jc w:val="both"/>
            </w:pPr>
            <w:r>
              <w:rPr>
                <w:rFonts w:ascii="Times New Roman"/>
                <w:b w:val="false"/>
                <w:i w:val="false"/>
                <w:color w:val="000000"/>
                <w:sz w:val="20"/>
              </w:rPr>
              <w:t>
350</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надпочечников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Селенохолестерин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опухоли или абсцесса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06"/>
          <w:p>
            <w:pPr>
              <w:spacing w:after="20"/>
              <w:ind w:left="20"/>
              <w:jc w:val="both"/>
            </w:pPr>
            <w:r>
              <w:rPr>
                <w:rFonts w:ascii="Times New Roman"/>
                <w:b w:val="false"/>
                <w:i w:val="false"/>
                <w:color w:val="000000"/>
                <w:sz w:val="20"/>
              </w:rPr>
              <w:t>
67Ga</w:t>
            </w:r>
          </w:p>
          <w:bookmarkEnd w:id="606"/>
          <w:p>
            <w:pPr>
              <w:spacing w:after="20"/>
              <w:ind w:left="20"/>
              <w:jc w:val="both"/>
            </w:pPr>
            <w:r>
              <w:rPr>
                <w:rFonts w:ascii="Times New Roman"/>
                <w:b w:val="false"/>
                <w:i w:val="false"/>
                <w:color w:val="000000"/>
                <w:sz w:val="20"/>
              </w:rPr>
              <w:t>
201Tl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07"/>
          <w:p>
            <w:pPr>
              <w:spacing w:after="20"/>
              <w:ind w:left="20"/>
              <w:jc w:val="both"/>
            </w:pPr>
            <w:r>
              <w:rPr>
                <w:rFonts w:ascii="Times New Roman"/>
                <w:b w:val="false"/>
                <w:i w:val="false"/>
                <w:color w:val="000000"/>
                <w:sz w:val="20"/>
              </w:rPr>
              <w:t>
Цитрат</w:t>
            </w:r>
          </w:p>
          <w:bookmarkEnd w:id="607"/>
          <w:p>
            <w:pPr>
              <w:spacing w:after="20"/>
              <w:ind w:left="20"/>
              <w:jc w:val="both"/>
            </w:pPr>
            <w:r>
              <w:rPr>
                <w:rFonts w:ascii="Times New Roman"/>
                <w:b w:val="false"/>
                <w:i w:val="false"/>
                <w:color w:val="000000"/>
                <w:sz w:val="20"/>
              </w:rPr>
              <w:t>
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08"/>
          <w:p>
            <w:pPr>
              <w:spacing w:after="20"/>
              <w:ind w:left="20"/>
              <w:jc w:val="both"/>
            </w:pPr>
            <w:r>
              <w:rPr>
                <w:rFonts w:ascii="Times New Roman"/>
                <w:b w:val="false"/>
                <w:i w:val="false"/>
                <w:color w:val="000000"/>
                <w:sz w:val="20"/>
              </w:rPr>
              <w:t>
300</w:t>
            </w:r>
          </w:p>
          <w:bookmarkEnd w:id="608"/>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опухоли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Димеркаптоянтарная кислота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опухоли нейроэктодермы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09"/>
          <w:p>
            <w:pPr>
              <w:spacing w:after="20"/>
              <w:ind w:left="20"/>
              <w:jc w:val="both"/>
            </w:pPr>
            <w:r>
              <w:rPr>
                <w:rFonts w:ascii="Times New Roman"/>
                <w:b w:val="false"/>
                <w:i w:val="false"/>
                <w:color w:val="000000"/>
                <w:sz w:val="20"/>
              </w:rPr>
              <w:t>
123I</w:t>
            </w:r>
          </w:p>
          <w:bookmarkEnd w:id="609"/>
          <w:p>
            <w:pPr>
              <w:spacing w:after="20"/>
              <w:ind w:left="20"/>
              <w:jc w:val="both"/>
            </w:pPr>
            <w:r>
              <w:rPr>
                <w:rFonts w:ascii="Times New Roman"/>
                <w:b w:val="false"/>
                <w:i w:val="false"/>
                <w:color w:val="000000"/>
                <w:sz w:val="20"/>
              </w:rPr>
              <w:t>
123I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0"/>
          <w:p>
            <w:pPr>
              <w:spacing w:after="20"/>
              <w:ind w:left="20"/>
              <w:jc w:val="both"/>
            </w:pPr>
            <w:r>
              <w:rPr>
                <w:rFonts w:ascii="Times New Roman"/>
                <w:b w:val="false"/>
                <w:i w:val="false"/>
                <w:color w:val="000000"/>
                <w:sz w:val="20"/>
              </w:rPr>
              <w:t>
Мета-йодо-бензил гуанидин</w:t>
            </w:r>
          </w:p>
          <w:bookmarkEnd w:id="610"/>
          <w:p>
            <w:pPr>
              <w:spacing w:after="20"/>
              <w:ind w:left="20"/>
              <w:jc w:val="both"/>
            </w:pPr>
            <w:r>
              <w:rPr>
                <w:rFonts w:ascii="Times New Roman"/>
                <w:b w:val="false"/>
                <w:i w:val="false"/>
                <w:color w:val="000000"/>
                <w:sz w:val="20"/>
              </w:rPr>
              <w:t>
Мета-йодо-бензил гуанидин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11"/>
          <w:p>
            <w:pPr>
              <w:spacing w:after="20"/>
              <w:ind w:left="20"/>
              <w:jc w:val="both"/>
            </w:pPr>
            <w:r>
              <w:rPr>
                <w:rFonts w:ascii="Times New Roman"/>
                <w:b w:val="false"/>
                <w:i w:val="false"/>
                <w:color w:val="000000"/>
                <w:sz w:val="20"/>
              </w:rPr>
              <w:t>
400</w:t>
            </w:r>
          </w:p>
          <w:bookmarkEnd w:id="611"/>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лимфоузла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Меченый коллоидный раствор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абсцесса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12"/>
          <w:p>
            <w:pPr>
              <w:spacing w:after="20"/>
              <w:ind w:left="20"/>
              <w:jc w:val="both"/>
            </w:pPr>
            <w:r>
              <w:rPr>
                <w:rFonts w:ascii="Times New Roman"/>
                <w:b w:val="false"/>
                <w:i w:val="false"/>
                <w:color w:val="000000"/>
                <w:sz w:val="20"/>
              </w:rPr>
              <w:t>
99Tcm</w:t>
            </w:r>
          </w:p>
          <w:bookmarkEnd w:id="612"/>
          <w:p>
            <w:pPr>
              <w:spacing w:after="20"/>
              <w:ind w:left="20"/>
              <w:jc w:val="both"/>
            </w:pPr>
            <w:r>
              <w:rPr>
                <w:rFonts w:ascii="Times New Roman"/>
                <w:b w:val="false"/>
                <w:i w:val="false"/>
                <w:color w:val="000000"/>
                <w:sz w:val="20"/>
              </w:rPr>
              <w:t>
111In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3"/>
          <w:p>
            <w:pPr>
              <w:spacing w:after="20"/>
              <w:ind w:left="20"/>
              <w:jc w:val="both"/>
            </w:pPr>
            <w:r>
              <w:rPr>
                <w:rFonts w:ascii="Times New Roman"/>
                <w:b w:val="false"/>
                <w:i w:val="false"/>
                <w:color w:val="000000"/>
                <w:sz w:val="20"/>
              </w:rPr>
              <w:t>
Меченые лейкоциты, обработанные экзаметазином</w:t>
            </w:r>
          </w:p>
          <w:bookmarkEnd w:id="613"/>
          <w:p>
            <w:pPr>
              <w:spacing w:after="20"/>
              <w:ind w:left="20"/>
              <w:jc w:val="both"/>
            </w:pPr>
            <w:r>
              <w:rPr>
                <w:rFonts w:ascii="Times New Roman"/>
                <w:b w:val="false"/>
                <w:i w:val="false"/>
                <w:color w:val="000000"/>
                <w:sz w:val="20"/>
              </w:rPr>
              <w:t>
Меченые лейкоциты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14"/>
          <w:p>
            <w:pPr>
              <w:spacing w:after="20"/>
              <w:ind w:left="20"/>
              <w:jc w:val="both"/>
            </w:pPr>
            <w:r>
              <w:rPr>
                <w:rFonts w:ascii="Times New Roman"/>
                <w:b w:val="false"/>
                <w:i w:val="false"/>
                <w:color w:val="000000"/>
                <w:sz w:val="20"/>
              </w:rPr>
              <w:t>
400</w:t>
            </w:r>
          </w:p>
          <w:bookmarkEnd w:id="614"/>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Сканирование тромба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Меченые тромбоциты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 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710" w:id="615"/>
    <w:p>
      <w:pPr>
        <w:spacing w:after="0"/>
        <w:ind w:left="0"/>
        <w:jc w:val="left"/>
      </w:pPr>
      <w:r>
        <w:rPr>
          <w:rFonts w:ascii="Times New Roman"/>
          <w:b/>
          <w:i w:val="false"/>
          <w:color w:val="000000"/>
        </w:rPr>
        <w:t xml:space="preserve"> Референтные уровни содержания радионуклидов в питьевой воде 1, 2</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уровень, Бк/л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Референтный уровень, Бк/л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86Rb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90Sr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93Zr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95Zr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93mNb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48Sc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97mTc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110mAg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115mCd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114mIn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153Gd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160Tb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171Tm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175Yb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131mTe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193mPt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210Pb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210Bi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143Pr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228Ra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154Eu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234Th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242mAm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248Cm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249Bk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239Np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254Cf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244Pu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1" w:id="616"/>
      <w:r>
        <w:rPr>
          <w:rFonts w:ascii="Times New Roman"/>
          <w:b w:val="false"/>
          <w:i w:val="false"/>
          <w:color w:val="000000"/>
          <w:sz w:val="28"/>
        </w:rPr>
        <w:t>
      Примечание:</w:t>
      </w:r>
    </w:p>
    <w:bookmarkEnd w:id="616"/>
    <w:p>
      <w:pPr>
        <w:spacing w:after="0"/>
        <w:ind w:left="0"/>
        <w:jc w:val="both"/>
      </w:pPr>
      <w:r>
        <w:rPr>
          <w:rFonts w:ascii="Times New Roman"/>
          <w:b w:val="false"/>
          <w:i w:val="false"/>
          <w:color w:val="000000"/>
          <w:sz w:val="28"/>
        </w:rPr>
        <w:t>1 Значения референтных уровней округлены до ближайшего порядка величины.</w:t>
      </w:r>
    </w:p>
    <w:p>
      <w:pPr>
        <w:spacing w:after="0"/>
        <w:ind w:left="0"/>
        <w:jc w:val="both"/>
      </w:pPr>
      <w:r>
        <w:rPr>
          <w:rFonts w:ascii="Times New Roman"/>
          <w:b w:val="false"/>
          <w:i w:val="false"/>
          <w:color w:val="000000"/>
          <w:sz w:val="28"/>
        </w:rPr>
        <w:t>2 Звездочками (*) в настоящей таблице обозначены природные радионуклиды.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 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15" w:id="617"/>
    <w:p>
      <w:pPr>
        <w:spacing w:after="0"/>
        <w:ind w:left="0"/>
        <w:jc w:val="left"/>
      </w:pPr>
      <w:r>
        <w:rPr>
          <w:rFonts w:ascii="Times New Roman"/>
          <w:b/>
          <w:i w:val="false"/>
          <w:color w:val="000000"/>
        </w:rPr>
        <w:t xml:space="preserve"> Категоризация твердых радиоактивных отходов (РАО) по уровню поверхностного радиоактивного загрязнения</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поверхностного радиоактивного загрязнения, част/(см2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 радионуклиды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 радионуклиды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17" w:id="618"/>
    <w:p>
      <w:pPr>
        <w:spacing w:after="0"/>
        <w:ind w:left="0"/>
        <w:jc w:val="left"/>
      </w:pPr>
      <w:r>
        <w:rPr>
          <w:rFonts w:ascii="Times New Roman"/>
          <w:b/>
          <w:i w:val="false"/>
          <w:color w:val="000000"/>
        </w:rPr>
        <w:t xml:space="preserve"> Категоризация твердых и жидких РАО по удельной активности радионуклидов</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излучающие радионуклиды (исключая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излучающие радионуклиды (исключая трансурановые)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 радионуклиды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РАО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107 до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108 до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Жидкие РАО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104 до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103 до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102 до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105</w:t>
            </w:r>
          </w:p>
        </w:tc>
      </w:tr>
    </w:tbl>
    <w:bookmarkStart w:name="z718" w:id="619"/>
    <w:p>
      <w:pPr>
        <w:spacing w:after="0"/>
        <w:ind w:left="0"/>
        <w:jc w:val="both"/>
      </w:pPr>
      <w:r>
        <w:rPr>
          <w:rFonts w:ascii="Times New Roman"/>
          <w:b w:val="false"/>
          <w:i w:val="false"/>
          <w:color w:val="000000"/>
          <w:sz w:val="28"/>
        </w:rPr>
        <w:t>
      Примечание: *Для РАО, образуемых на объектах использования атомной энергии.</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720" w:id="620"/>
    <w:p>
      <w:pPr>
        <w:spacing w:after="0"/>
        <w:ind w:left="0"/>
        <w:jc w:val="left"/>
      </w:pPr>
      <w:r>
        <w:rPr>
          <w:rFonts w:ascii="Times New Roman"/>
          <w:b/>
          <w:i w:val="false"/>
          <w:color w:val="000000"/>
        </w:rPr>
        <w:t xml:space="preserve"> Категоризация отработавших закрытых источников ионизирующего излучения  (ИИИ) в соответствии с их долговременной опасностью</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Категоризация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ИИИ*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ГБк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 Ra-226 (измерители)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40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 америций, радий (антистатические 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ПБк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21"/>
          <w:p>
            <w:pPr>
              <w:spacing w:after="20"/>
              <w:ind w:left="20"/>
              <w:jc w:val="both"/>
            </w:pPr>
            <w:r>
              <w:rPr>
                <w:rFonts w:ascii="Times New Roman"/>
                <w:b w:val="false"/>
                <w:i w:val="false"/>
                <w:color w:val="000000"/>
                <w:sz w:val="20"/>
              </w:rPr>
              <w:t xml:space="preserve">
Cs-137 (облучатели), </w:t>
            </w:r>
          </w:p>
          <w:bookmarkEnd w:id="621"/>
          <w:p>
            <w:pPr>
              <w:spacing w:after="20"/>
              <w:ind w:left="20"/>
              <w:jc w:val="both"/>
            </w:pPr>
            <w:r>
              <w:rPr>
                <w:rFonts w:ascii="Times New Roman"/>
                <w:b w:val="false"/>
                <w:i w:val="false"/>
                <w:color w:val="000000"/>
                <w:sz w:val="20"/>
              </w:rPr>
              <w:t>
Sr-90 (толщиномеры, радиоизотопные термоэлектрические генераторы (РТЭГ))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(облучатели)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(брахитерапия, влагомеры/плотномеры)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H-3 (тритиевая мишень), Kr 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Короткоживущие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 (брахитерапия)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100  сут.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 Au-198 (брахитерапия)</w:t>
            </w:r>
          </w:p>
        </w:tc>
      </w:tr>
    </w:tbl>
    <w:bookmarkStart w:name="z722" w:id="622"/>
    <w:p>
      <w:pPr>
        <w:spacing w:after="0"/>
        <w:ind w:left="0"/>
        <w:jc w:val="both"/>
      </w:pPr>
      <w:r>
        <w:rPr>
          <w:rFonts w:ascii="Times New Roman"/>
          <w:b w:val="false"/>
          <w:i w:val="false"/>
          <w:color w:val="000000"/>
          <w:sz w:val="28"/>
        </w:rPr>
        <w:t>
      Примечание: *В том числе относятся ИИИ, не указанные в таблице и характеризующиеся периодом полураспада и активностью соответствующего класса.</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 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УТВЕРЖДАЮ</w:t>
            </w:r>
            <w:r>
              <w:br/>
            </w:r>
            <w:r>
              <w:rPr>
                <w:rFonts w:ascii="Times New Roman"/>
                <w:b w:val="false"/>
                <w:i w:val="false"/>
                <w:color w:val="000000"/>
                <w:sz w:val="20"/>
              </w:rPr>
              <w:t>Руководитель организации</w:t>
            </w:r>
            <w:r>
              <w:br/>
            </w:r>
            <w:r>
              <w:rPr>
                <w:rFonts w:ascii="Times New Roman"/>
                <w:b w:val="false"/>
                <w:i w:val="false"/>
                <w:color w:val="000000"/>
                <w:sz w:val="20"/>
              </w:rPr>
              <w:t>__________________________</w:t>
            </w:r>
            <w:r>
              <w:br/>
            </w:r>
            <w:r>
              <w:rPr>
                <w:rFonts w:ascii="Times New Roman"/>
                <w:b w:val="false"/>
                <w:i w:val="false"/>
                <w:color w:val="000000"/>
                <w:sz w:val="20"/>
              </w:rPr>
              <w:t>"____" _____________ 20__ г.</w:t>
            </w:r>
          </w:p>
        </w:tc>
      </w:tr>
    </w:tbl>
    <w:bookmarkStart w:name="z726" w:id="623"/>
    <w:p>
      <w:pPr>
        <w:spacing w:after="0"/>
        <w:ind w:left="0"/>
        <w:jc w:val="left"/>
      </w:pPr>
      <w:r>
        <w:rPr>
          <w:rFonts w:ascii="Times New Roman"/>
          <w:b/>
          <w:i w:val="false"/>
          <w:color w:val="000000"/>
        </w:rPr>
        <w:t xml:space="preserve">                                      АКТ № _________</w:t>
      </w:r>
      <w:r>
        <w:br/>
      </w:r>
      <w:r>
        <w:rPr>
          <w:rFonts w:ascii="Times New Roman"/>
          <w:b/>
          <w:i w:val="false"/>
          <w:color w:val="000000"/>
        </w:rPr>
        <w:t xml:space="preserve">                   на сброс очищенных сточных вод от "____" ____________ 20__ г.</w:t>
      </w:r>
    </w:p>
    <w:bookmarkEnd w:id="623"/>
    <w:p>
      <w:pPr>
        <w:spacing w:after="0"/>
        <w:ind w:left="0"/>
        <w:jc w:val="both"/>
      </w:pPr>
      <w:bookmarkStart w:name="z727" w:id="624"/>
      <w:r>
        <w:rPr>
          <w:rFonts w:ascii="Times New Roman"/>
          <w:b w:val="false"/>
          <w:i w:val="false"/>
          <w:color w:val="000000"/>
          <w:sz w:val="28"/>
        </w:rPr>
        <w:t>
      Мы, нижеподписавшиеся, ________________________________________________________________</w:t>
      </w:r>
    </w:p>
    <w:bookmarkEnd w:id="624"/>
    <w:p>
      <w:pPr>
        <w:spacing w:after="0"/>
        <w:ind w:left="0"/>
        <w:jc w:val="both"/>
      </w:pPr>
      <w:r>
        <w:rPr>
          <w:rFonts w:ascii="Times New Roman"/>
          <w:b w:val="false"/>
          <w:i w:val="false"/>
          <w:color w:val="000000"/>
          <w:sz w:val="28"/>
        </w:rPr>
        <w:t>(должность, фамилия, имя, отчество (при наличии) ответственных лиц за сбор, учет, хранение и передачу РАО)</w:t>
      </w:r>
    </w:p>
    <w:p>
      <w:pPr>
        <w:spacing w:after="0"/>
        <w:ind w:left="0"/>
        <w:jc w:val="both"/>
      </w:pPr>
      <w:r>
        <w:rPr>
          <w:rFonts w:ascii="Times New Roman"/>
          <w:b w:val="false"/>
          <w:i w:val="false"/>
          <w:color w:val="000000"/>
          <w:sz w:val="28"/>
        </w:rPr>
        <w:t>____________________________________________________________________________________ составили</w:t>
      </w:r>
    </w:p>
    <w:p>
      <w:pPr>
        <w:spacing w:after="0"/>
        <w:ind w:left="0"/>
        <w:jc w:val="both"/>
      </w:pPr>
      <w:r>
        <w:rPr>
          <w:rFonts w:ascii="Times New Roman"/>
          <w:b w:val="false"/>
          <w:i w:val="false"/>
          <w:color w:val="000000"/>
          <w:sz w:val="28"/>
        </w:rPr>
        <w:t>настоящий акт в том, что "_____" ____________________ 20____ г. сброшено __________________________</w:t>
      </w:r>
    </w:p>
    <w:p>
      <w:pPr>
        <w:spacing w:after="0"/>
        <w:ind w:left="0"/>
        <w:jc w:val="both"/>
      </w:pPr>
      <w:r>
        <w:rPr>
          <w:rFonts w:ascii="Times New Roman"/>
          <w:b w:val="false"/>
          <w:i w:val="false"/>
          <w:color w:val="000000"/>
          <w:sz w:val="28"/>
        </w:rPr>
        <w:t>литр очищенных сточных вод из _________________________________________________________________</w:t>
      </w:r>
    </w:p>
    <w:p>
      <w:pPr>
        <w:spacing w:after="0"/>
        <w:ind w:left="0"/>
        <w:jc w:val="both"/>
      </w:pPr>
      <w:r>
        <w:rPr>
          <w:rFonts w:ascii="Times New Roman"/>
          <w:b w:val="false"/>
          <w:i w:val="false"/>
          <w:color w:val="000000"/>
          <w:sz w:val="28"/>
        </w:rPr>
        <w:t xml:space="preserve">                                                                                       (место сброса, наименование резервуара)</w:t>
      </w:r>
    </w:p>
    <w:p>
      <w:pPr>
        <w:spacing w:after="0"/>
        <w:ind w:left="0"/>
        <w:jc w:val="both"/>
      </w:pPr>
      <w:r>
        <w:rPr>
          <w:rFonts w:ascii="Times New Roman"/>
          <w:b w:val="false"/>
          <w:i w:val="false"/>
          <w:color w:val="000000"/>
          <w:sz w:val="28"/>
        </w:rPr>
        <w:t>______________________________________________________________________________________________</w:t>
      </w:r>
    </w:p>
    <w:p>
      <w:pPr>
        <w:spacing w:after="0"/>
        <w:ind w:left="0"/>
        <w:jc w:val="both"/>
      </w:pPr>
      <w:r>
        <w:rPr>
          <w:rFonts w:ascii="Times New Roman"/>
          <w:b w:val="false"/>
          <w:i w:val="false"/>
          <w:color w:val="000000"/>
          <w:sz w:val="28"/>
        </w:rPr>
        <w:t>Удельная активность очищенных сточных вод:  по сумме бета-излучателей ________________________ Бк/л;</w:t>
      </w:r>
    </w:p>
    <w:p>
      <w:pPr>
        <w:spacing w:after="0"/>
        <w:ind w:left="0"/>
        <w:jc w:val="both"/>
      </w:pPr>
      <w:r>
        <w:rPr>
          <w:rFonts w:ascii="Times New Roman"/>
          <w:b w:val="false"/>
          <w:i w:val="false"/>
          <w:color w:val="000000"/>
          <w:sz w:val="28"/>
        </w:rPr>
        <w:t>по сумме альфа-излучателей ________________ Бк/л;  по отдельным радионуклидам ________________ Бк/л.</w:t>
      </w:r>
    </w:p>
    <w:p>
      <w:pPr>
        <w:spacing w:after="0"/>
        <w:ind w:left="0"/>
        <w:jc w:val="both"/>
      </w:pPr>
      <w:r>
        <w:rPr>
          <w:rFonts w:ascii="Times New Roman"/>
          <w:b w:val="false"/>
          <w:i w:val="false"/>
          <w:color w:val="000000"/>
          <w:sz w:val="28"/>
        </w:rPr>
        <w:t>Суммарная активность сточных вод ________________ Бк</w:t>
      </w:r>
    </w:p>
    <w:p>
      <w:pPr>
        <w:spacing w:after="0"/>
        <w:ind w:left="0"/>
        <w:jc w:val="both"/>
      </w:pPr>
      <w:r>
        <w:rPr>
          <w:rFonts w:ascii="Times New Roman"/>
          <w:b w:val="false"/>
          <w:i w:val="false"/>
          <w:color w:val="000000"/>
          <w:sz w:val="28"/>
        </w:rPr>
        <w:t>Фамилия, имя, отчество (при наличии) и подписи ответственных лиц</w:t>
      </w:r>
    </w:p>
    <w:p>
      <w:pPr>
        <w:spacing w:after="0"/>
        <w:ind w:left="0"/>
        <w:jc w:val="both"/>
      </w:pPr>
      <w:r>
        <w:rPr>
          <w:rFonts w:ascii="Times New Roman"/>
          <w:b w:val="false"/>
          <w:i w:val="false"/>
          <w:color w:val="000000"/>
          <w:sz w:val="28"/>
        </w:rPr>
        <w:t>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декабря 2019 г.</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730" w:id="625"/>
    <w:p>
      <w:pPr>
        <w:spacing w:after="0"/>
        <w:ind w:left="0"/>
        <w:jc w:val="left"/>
      </w:pPr>
      <w:r>
        <w:rPr>
          <w:rFonts w:ascii="Times New Roman"/>
          <w:b/>
          <w:i w:val="false"/>
          <w:color w:val="000000"/>
        </w:rPr>
        <w:t xml:space="preserve"> Методика оценки доз облучения работников организаций НГК природными источниками</w:t>
      </w:r>
    </w:p>
    <w:bookmarkEnd w:id="625"/>
    <w:bookmarkStart w:name="z731" w:id="626"/>
    <w:p>
      <w:pPr>
        <w:spacing w:after="0"/>
        <w:ind w:left="0"/>
        <w:jc w:val="left"/>
      </w:pPr>
      <w:r>
        <w:rPr>
          <w:rFonts w:ascii="Times New Roman"/>
          <w:b/>
          <w:i w:val="false"/>
          <w:color w:val="000000"/>
        </w:rPr>
        <w:t xml:space="preserve"> Раздел 1. Контроль внешнего облучения работников</w:t>
      </w:r>
    </w:p>
    <w:bookmarkEnd w:id="626"/>
    <w:bookmarkStart w:name="z732" w:id="627"/>
    <w:p>
      <w:pPr>
        <w:spacing w:after="0"/>
        <w:ind w:left="0"/>
        <w:jc w:val="both"/>
      </w:pPr>
      <w:r>
        <w:rPr>
          <w:rFonts w:ascii="Times New Roman"/>
          <w:b w:val="false"/>
          <w:i w:val="false"/>
          <w:color w:val="000000"/>
          <w:sz w:val="28"/>
        </w:rPr>
        <w:t>
      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w:t>
      </w:r>
    </w:p>
    <w:bookmarkEnd w:id="627"/>
    <w:bookmarkStart w:name="z733" w:id="628"/>
    <w:p>
      <w:pPr>
        <w:spacing w:after="0"/>
        <w:ind w:left="0"/>
        <w:jc w:val="both"/>
      </w:pPr>
      <w:r>
        <w:rPr>
          <w:rFonts w:ascii="Times New Roman"/>
          <w:b w:val="false"/>
          <w:i w:val="false"/>
          <w:color w:val="000000"/>
          <w:sz w:val="28"/>
        </w:rPr>
        <w:t>
      2. Оценку эффективной дозы внешнего облучения работников следует проводить на основе измеренных значений мощности дозы (далее – Р) внешнего гамма-излучения на высоте 1 м над поверхностью земли (пола) на рабочем месте и времени работы данного работника на рассматриваемом участке (операции) в течение года (далее – Т).</w:t>
      </w:r>
    </w:p>
    <w:bookmarkEnd w:id="628"/>
    <w:bookmarkStart w:name="z734" w:id="629"/>
    <w:p>
      <w:pPr>
        <w:spacing w:after="0"/>
        <w:ind w:left="0"/>
        <w:jc w:val="both"/>
      </w:pPr>
      <w:r>
        <w:rPr>
          <w:rFonts w:ascii="Times New Roman"/>
          <w:b w:val="false"/>
          <w:i w:val="false"/>
          <w:color w:val="000000"/>
          <w:sz w:val="28"/>
        </w:rPr>
        <w:t>
      Годовая эффективная доза внешнего гамма-излучения (Е1внешн.) рассчитывается по формуле:</w:t>
      </w:r>
    </w:p>
    <w:bookmarkEnd w:id="629"/>
    <w:bookmarkStart w:name="z735" w:id="630"/>
    <w:p>
      <w:pPr>
        <w:spacing w:after="0"/>
        <w:ind w:left="0"/>
        <w:jc w:val="both"/>
      </w:pPr>
      <w:r>
        <w:rPr>
          <w:rFonts w:ascii="Times New Roman"/>
          <w:b w:val="false"/>
          <w:i w:val="false"/>
          <w:color w:val="000000"/>
          <w:sz w:val="28"/>
        </w:rPr>
        <w:t>
      Е1внешн = Ке Рy Тp, м3в/год, (1)</w:t>
      </w:r>
    </w:p>
    <w:bookmarkEnd w:id="630"/>
    <w:bookmarkStart w:name="z736" w:id="631"/>
    <w:p>
      <w:pPr>
        <w:spacing w:after="0"/>
        <w:ind w:left="0"/>
        <w:jc w:val="both"/>
      </w:pPr>
      <w:r>
        <w:rPr>
          <w:rFonts w:ascii="Times New Roman"/>
          <w:b w:val="false"/>
          <w:i w:val="false"/>
          <w:color w:val="000000"/>
          <w:sz w:val="28"/>
        </w:rPr>
        <w:t>
      где: Ке - дозовый коэффициент, значение которого принимается равным:</w:t>
      </w:r>
    </w:p>
    <w:bookmarkEnd w:id="631"/>
    <w:bookmarkStart w:name="z737" w:id="632"/>
    <w:p>
      <w:pPr>
        <w:spacing w:after="0"/>
        <w:ind w:left="0"/>
        <w:jc w:val="both"/>
      </w:pPr>
      <w:r>
        <w:rPr>
          <w:rFonts w:ascii="Times New Roman"/>
          <w:b w:val="false"/>
          <w:i w:val="false"/>
          <w:color w:val="000000"/>
          <w:sz w:val="28"/>
        </w:rPr>
        <w:t>
      1) 0,006 мЗв/мР, если Рy– мощность экспозиционной дозы в милли Рентгенах в час (далее – мР/ч);</w:t>
      </w:r>
    </w:p>
    <w:bookmarkEnd w:id="632"/>
    <w:bookmarkStart w:name="z738" w:id="633"/>
    <w:p>
      <w:pPr>
        <w:spacing w:after="0"/>
        <w:ind w:left="0"/>
        <w:jc w:val="both"/>
      </w:pPr>
      <w:r>
        <w:rPr>
          <w:rFonts w:ascii="Times New Roman"/>
          <w:b w:val="false"/>
          <w:i w:val="false"/>
          <w:color w:val="000000"/>
          <w:sz w:val="28"/>
        </w:rPr>
        <w:t>
      2) 0,0007 мЗв/мкЗв, если Рy– мощность эквивалентной дозы в мкЗв/ч.</w:t>
      </w:r>
    </w:p>
    <w:bookmarkEnd w:id="633"/>
    <w:bookmarkStart w:name="z739" w:id="634"/>
    <w:p>
      <w:pPr>
        <w:spacing w:after="0"/>
        <w:ind w:left="0"/>
        <w:jc w:val="both"/>
      </w:pPr>
      <w:r>
        <w:rPr>
          <w:rFonts w:ascii="Times New Roman"/>
          <w:b w:val="false"/>
          <w:i w:val="false"/>
          <w:color w:val="000000"/>
          <w:sz w:val="28"/>
        </w:rPr>
        <w:t>
      3. Мощность дозы гамма-излучения (Рy) определяется с учетом уровня собственного фона дозиметра (Рф) и отклика его на космическое излучение (Рк):</w:t>
      </w:r>
    </w:p>
    <w:bookmarkEnd w:id="634"/>
    <w:bookmarkStart w:name="z740" w:id="635"/>
    <w:p>
      <w:pPr>
        <w:spacing w:after="0"/>
        <w:ind w:left="0"/>
        <w:jc w:val="both"/>
      </w:pPr>
      <w:r>
        <w:rPr>
          <w:rFonts w:ascii="Times New Roman"/>
          <w:b w:val="false"/>
          <w:i w:val="false"/>
          <w:color w:val="000000"/>
          <w:sz w:val="28"/>
        </w:rPr>
        <w:t>
      Рy = Р1 - (Рф + Рк)(2)</w:t>
      </w:r>
    </w:p>
    <w:bookmarkEnd w:id="635"/>
    <w:bookmarkStart w:name="z741" w:id="636"/>
    <w:p>
      <w:pPr>
        <w:spacing w:after="0"/>
        <w:ind w:left="0"/>
        <w:jc w:val="both"/>
      </w:pPr>
      <w:r>
        <w:rPr>
          <w:rFonts w:ascii="Times New Roman"/>
          <w:b w:val="false"/>
          <w:i w:val="false"/>
          <w:color w:val="000000"/>
          <w:sz w:val="28"/>
        </w:rPr>
        <w:t>
      где: Р1– показания дозиметра в точке измерений.</w:t>
      </w:r>
    </w:p>
    <w:bookmarkEnd w:id="636"/>
    <w:bookmarkStart w:name="z742" w:id="637"/>
    <w:p>
      <w:pPr>
        <w:spacing w:after="0"/>
        <w:ind w:left="0"/>
        <w:jc w:val="both"/>
      </w:pPr>
      <w:r>
        <w:rPr>
          <w:rFonts w:ascii="Times New Roman"/>
          <w:b w:val="false"/>
          <w:i w:val="false"/>
          <w:color w:val="000000"/>
          <w:sz w:val="28"/>
        </w:rPr>
        <w:t>
      Численное значение параметра (Рф + Рк) определяется для каждого дозиметра индивидуально путем многократных измерений, выполненных над водной поверхностью при глубине воды не менее 5м на расстоянии от берега 50м или более.</w:t>
      </w:r>
    </w:p>
    <w:bookmarkEnd w:id="637"/>
    <w:bookmarkStart w:name="z743" w:id="638"/>
    <w:p>
      <w:pPr>
        <w:spacing w:after="0"/>
        <w:ind w:left="0"/>
        <w:jc w:val="both"/>
      </w:pPr>
      <w:r>
        <w:rPr>
          <w:rFonts w:ascii="Times New Roman"/>
          <w:b w:val="false"/>
          <w:i w:val="false"/>
          <w:color w:val="000000"/>
          <w:sz w:val="28"/>
        </w:rPr>
        <w:t>
      4. Время работы на различных технологических участках Тр (час) может колебаться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w:t>
      </w:r>
    </w:p>
    <w:bookmarkEnd w:id="638"/>
    <w:bookmarkStart w:name="z744" w:id="639"/>
    <w:p>
      <w:pPr>
        <w:spacing w:after="0"/>
        <w:ind w:left="0"/>
        <w:jc w:val="both"/>
      </w:pPr>
      <w:r>
        <w:rPr>
          <w:rFonts w:ascii="Times New Roman"/>
          <w:b w:val="false"/>
          <w:i w:val="false"/>
          <w:color w:val="000000"/>
          <w:sz w:val="28"/>
        </w:rPr>
        <w:t xml:space="preserve">
      </w:t>
      </w:r>
    </w:p>
    <w:bookmarkEnd w:id="639"/>
    <w:p>
      <w:pPr>
        <w:spacing w:after="0"/>
        <w:ind w:left="0"/>
        <w:jc w:val="both"/>
      </w:pPr>
      <w:r>
        <w:drawing>
          <wp:inline distT="0" distB="0" distL="0" distR="0">
            <wp:extent cx="52197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197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5" w:id="640"/>
    <w:p>
      <w:pPr>
        <w:spacing w:after="0"/>
        <w:ind w:left="0"/>
        <w:jc w:val="both"/>
      </w:pPr>
      <w:r>
        <w:rPr>
          <w:rFonts w:ascii="Times New Roman"/>
          <w:b w:val="false"/>
          <w:i w:val="false"/>
          <w:color w:val="000000"/>
          <w:sz w:val="28"/>
        </w:rPr>
        <w:t xml:space="preserve">
      где Рy– мощность дозы на высоте 1 м над поверхностью n-го участка; </w:t>
      </w:r>
    </w:p>
    <w:bookmarkEnd w:id="640"/>
    <w:bookmarkStart w:name="z746" w:id="641"/>
    <w:p>
      <w:pPr>
        <w:spacing w:after="0"/>
        <w:ind w:left="0"/>
        <w:jc w:val="both"/>
      </w:pPr>
      <w:r>
        <w:rPr>
          <w:rFonts w:ascii="Times New Roman"/>
          <w:b w:val="false"/>
          <w:i w:val="false"/>
          <w:color w:val="000000"/>
          <w:sz w:val="28"/>
        </w:rPr>
        <w:t>
      Трn– время работы на n-ом участке в течение года.</w:t>
      </w:r>
    </w:p>
    <w:bookmarkEnd w:id="641"/>
    <w:bookmarkStart w:name="z747" w:id="642"/>
    <w:p>
      <w:pPr>
        <w:spacing w:after="0"/>
        <w:ind w:left="0"/>
        <w:jc w:val="both"/>
      </w:pPr>
      <w:r>
        <w:rPr>
          <w:rFonts w:ascii="Times New Roman"/>
          <w:b w:val="false"/>
          <w:i w:val="false"/>
          <w:color w:val="000000"/>
          <w:sz w:val="28"/>
        </w:rPr>
        <w:t>
      5. При определении дозы внешнего облучения работника выполняется условие:</w:t>
      </w:r>
    </w:p>
    <w:bookmarkEnd w:id="642"/>
    <w:bookmarkStart w:name="z748" w:id="643"/>
    <w:p>
      <w:pPr>
        <w:spacing w:after="0"/>
        <w:ind w:left="0"/>
        <w:jc w:val="both"/>
      </w:pPr>
      <w:r>
        <w:rPr>
          <w:rFonts w:ascii="Times New Roman"/>
          <w:b w:val="false"/>
          <w:i w:val="false"/>
          <w:color w:val="000000"/>
          <w:sz w:val="28"/>
        </w:rPr>
        <w:t xml:space="preserve">
      </w:t>
      </w:r>
    </w:p>
    <w:bookmarkEnd w:id="643"/>
    <w:p>
      <w:pPr>
        <w:spacing w:after="0"/>
        <w:ind w:left="0"/>
        <w:jc w:val="both"/>
      </w:pPr>
      <w:r>
        <w:drawing>
          <wp:inline distT="0" distB="0" distL="0" distR="0">
            <wp:extent cx="32893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893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9" w:id="644"/>
    <w:p>
      <w:pPr>
        <w:spacing w:after="0"/>
        <w:ind w:left="0"/>
        <w:jc w:val="both"/>
      </w:pPr>
      <w:r>
        <w:rPr>
          <w:rFonts w:ascii="Times New Roman"/>
          <w:b w:val="false"/>
          <w:i w:val="false"/>
          <w:color w:val="000000"/>
          <w:sz w:val="28"/>
        </w:rPr>
        <w:t>
      где Тр– штатная продолжительность работы работника в течение года, ч.</w:t>
      </w:r>
    </w:p>
    <w:bookmarkEnd w:id="644"/>
    <w:bookmarkStart w:name="z750" w:id="645"/>
    <w:p>
      <w:pPr>
        <w:spacing w:after="0"/>
        <w:ind w:left="0"/>
        <w:jc w:val="left"/>
      </w:pPr>
      <w:r>
        <w:rPr>
          <w:rFonts w:ascii="Times New Roman"/>
          <w:b/>
          <w:i w:val="false"/>
          <w:color w:val="000000"/>
        </w:rPr>
        <w:t xml:space="preserve"> Раздел 2. Контроль облучения работников за счет ингаляционного поступления долго живущих природных радионуклидов с производственной пылью</w:t>
      </w:r>
    </w:p>
    <w:bookmarkEnd w:id="645"/>
    <w:bookmarkStart w:name="z751" w:id="646"/>
    <w:p>
      <w:pPr>
        <w:spacing w:after="0"/>
        <w:ind w:left="0"/>
        <w:jc w:val="both"/>
      </w:pPr>
      <w:r>
        <w:rPr>
          <w:rFonts w:ascii="Times New Roman"/>
          <w:b w:val="false"/>
          <w:i w:val="false"/>
          <w:color w:val="000000"/>
          <w:sz w:val="28"/>
        </w:rPr>
        <w:t>
      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w:t>
      </w:r>
    </w:p>
    <w:bookmarkEnd w:id="646"/>
    <w:bookmarkStart w:name="z752" w:id="647"/>
    <w:p>
      <w:pPr>
        <w:spacing w:after="0"/>
        <w:ind w:left="0"/>
        <w:jc w:val="both"/>
      </w:pPr>
      <w:r>
        <w:rPr>
          <w:rFonts w:ascii="Times New Roman"/>
          <w:b w:val="false"/>
          <w:i w:val="false"/>
          <w:color w:val="000000"/>
          <w:sz w:val="28"/>
        </w:rPr>
        <w:t>
      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w:t>
      </w:r>
    </w:p>
    <w:bookmarkEnd w:id="647"/>
    <w:bookmarkStart w:name="z753" w:id="648"/>
    <w:p>
      <w:pPr>
        <w:spacing w:after="0"/>
        <w:ind w:left="0"/>
        <w:jc w:val="both"/>
      </w:pPr>
      <w:r>
        <w:rPr>
          <w:rFonts w:ascii="Times New Roman"/>
          <w:b w:val="false"/>
          <w:i w:val="false"/>
          <w:color w:val="000000"/>
          <w:sz w:val="28"/>
        </w:rPr>
        <w:t xml:space="preserve">
      Евнутр. = kd ∙ Cn ∙ </w:t>
      </w:r>
    </w:p>
    <w:bookmarkEnd w:id="648"/>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V ∙ Т, мЗв/год, (5)</w:t>
      </w:r>
      <w:r>
        <w:br/>
      </w:r>
      <w:r>
        <w:rPr>
          <w:rFonts w:ascii="Times New Roman"/>
          <w:b w:val="false"/>
          <w:i w:val="false"/>
          <w:color w:val="000000"/>
          <w:sz w:val="28"/>
        </w:rPr>
        <w:t>
</w:t>
      </w:r>
    </w:p>
    <w:bookmarkStart w:name="z754" w:id="649"/>
    <w:p>
      <w:pPr>
        <w:spacing w:after="0"/>
        <w:ind w:left="0"/>
        <w:jc w:val="both"/>
      </w:pPr>
      <w:r>
        <w:rPr>
          <w:rFonts w:ascii="Times New Roman"/>
          <w:b w:val="false"/>
          <w:i w:val="false"/>
          <w:color w:val="000000"/>
          <w:sz w:val="28"/>
        </w:rPr>
        <w:t>
      где kd– дозовый коэффициент (Зв/Бк), значения которого для основных радионуклидов рядов урана и тория приведены в приложении 17;</w:t>
      </w:r>
    </w:p>
    <w:bookmarkEnd w:id="649"/>
    <w:bookmarkStart w:name="z755" w:id="650"/>
    <w:p>
      <w:pPr>
        <w:spacing w:after="0"/>
        <w:ind w:left="0"/>
        <w:jc w:val="both"/>
      </w:pPr>
      <w:r>
        <w:rPr>
          <w:rFonts w:ascii="Times New Roman"/>
          <w:b w:val="false"/>
          <w:i w:val="false"/>
          <w:color w:val="000000"/>
          <w:sz w:val="28"/>
        </w:rPr>
        <w:t>
      Сn– удельная активность радионуклидов в производственной пыли, кБк/кг;</w:t>
      </w:r>
    </w:p>
    <w:bookmarkEnd w:id="6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средняя запыленность воздуха, мг/м3;</w:t>
      </w:r>
      <w:r>
        <w:br/>
      </w:r>
      <w:r>
        <w:rPr>
          <w:rFonts w:ascii="Times New Roman"/>
          <w:b w:val="false"/>
          <w:i w:val="false"/>
          <w:color w:val="000000"/>
          <w:sz w:val="28"/>
        </w:rPr>
        <w:t>
</w:t>
      </w:r>
    </w:p>
    <w:bookmarkStart w:name="z757" w:id="651"/>
    <w:p>
      <w:pPr>
        <w:spacing w:after="0"/>
        <w:ind w:left="0"/>
        <w:jc w:val="both"/>
      </w:pPr>
      <w:r>
        <w:rPr>
          <w:rFonts w:ascii="Times New Roman"/>
          <w:b w:val="false"/>
          <w:i w:val="false"/>
          <w:color w:val="000000"/>
          <w:sz w:val="28"/>
        </w:rPr>
        <w:t>
      V – средняя скорость дыхания работающих, м3/ч;</w:t>
      </w:r>
    </w:p>
    <w:bookmarkEnd w:id="651"/>
    <w:bookmarkStart w:name="z758" w:id="652"/>
    <w:p>
      <w:pPr>
        <w:spacing w:after="0"/>
        <w:ind w:left="0"/>
        <w:jc w:val="both"/>
      </w:pPr>
      <w:r>
        <w:rPr>
          <w:rFonts w:ascii="Times New Roman"/>
          <w:b w:val="false"/>
          <w:i w:val="false"/>
          <w:color w:val="000000"/>
          <w:sz w:val="28"/>
        </w:rPr>
        <w:t>
      T – время нахождения в зоне запыленности в течение года, ч/год.</w:t>
      </w:r>
    </w:p>
    <w:bookmarkEnd w:id="652"/>
    <w:bookmarkStart w:name="z759" w:id="653"/>
    <w:p>
      <w:pPr>
        <w:spacing w:after="0"/>
        <w:ind w:left="0"/>
        <w:jc w:val="both"/>
      </w:pPr>
      <w:r>
        <w:rPr>
          <w:rFonts w:ascii="Times New Roman"/>
          <w:b w:val="false"/>
          <w:i w:val="false"/>
          <w:color w:val="000000"/>
          <w:sz w:val="28"/>
        </w:rPr>
        <w:t xml:space="preserve">
      Выражение (5) справедливо при оценке доз облучения в случае постоянных значений величин Сn, </w:t>
      </w:r>
    </w:p>
    <w:bookmarkEnd w:id="653"/>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V.</w:t>
      </w:r>
      <w:r>
        <w:br/>
      </w:r>
      <w:r>
        <w:rPr>
          <w:rFonts w:ascii="Times New Roman"/>
          <w:b w:val="false"/>
          <w:i w:val="false"/>
          <w:color w:val="000000"/>
          <w:sz w:val="28"/>
        </w:rPr>
        <w:t>
</w:t>
      </w:r>
    </w:p>
    <w:bookmarkStart w:name="z760" w:id="654"/>
    <w:p>
      <w:pPr>
        <w:spacing w:after="0"/>
        <w:ind w:left="0"/>
        <w:jc w:val="both"/>
      </w:pPr>
      <w:r>
        <w:rPr>
          <w:rFonts w:ascii="Times New Roman"/>
          <w:b w:val="false"/>
          <w:i w:val="false"/>
          <w:color w:val="000000"/>
          <w:sz w:val="28"/>
        </w:rPr>
        <w:t>
      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w:t>
      </w:r>
    </w:p>
    <w:bookmarkEnd w:id="654"/>
    <w:bookmarkStart w:name="z761" w:id="655"/>
    <w:p>
      <w:pPr>
        <w:spacing w:after="0"/>
        <w:ind w:left="0"/>
        <w:jc w:val="both"/>
      </w:pPr>
      <w:r>
        <w:rPr>
          <w:rFonts w:ascii="Times New Roman"/>
          <w:b w:val="false"/>
          <w:i w:val="false"/>
          <w:color w:val="000000"/>
          <w:sz w:val="28"/>
        </w:rPr>
        <w:t>
      9. При неизвестном типе соединения радионуклида в воздухе рабочей зоны или отсутствия радиоактивного равновесия для расчета доз внутреннего облучения следует принимать максимальные значения дозовых коэффициентов согласно приложения 17 к Санитарным правилам.</w:t>
      </w:r>
    </w:p>
    <w:bookmarkEnd w:id="655"/>
    <w:bookmarkStart w:name="z762" w:id="656"/>
    <w:p>
      <w:pPr>
        <w:spacing w:after="0"/>
        <w:ind w:left="0"/>
        <w:jc w:val="both"/>
      </w:pPr>
      <w:r>
        <w:rPr>
          <w:rFonts w:ascii="Times New Roman"/>
          <w:b w:val="false"/>
          <w:i w:val="false"/>
          <w:color w:val="000000"/>
          <w:sz w:val="28"/>
        </w:rPr>
        <w:t xml:space="preserve">
      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w:t>
      </w:r>
      <w:r>
        <w:rPr>
          <w:rFonts w:ascii="Times New Roman"/>
          <w:b w:val="false"/>
          <w:i w:val="false"/>
          <w:color w:val="000000"/>
          <w:sz w:val="28"/>
        </w:rPr>
        <w:t>h</w:t>
      </w:r>
      <w:r>
        <w:rPr>
          <w:rFonts w:ascii="Times New Roman"/>
          <w:b w:val="false"/>
          <w:i w:val="false"/>
          <w:color w:val="000000"/>
          <w:sz w:val="28"/>
        </w:rPr>
        <w:t xml:space="preserve"> (отн. ед.).</w:t>
      </w:r>
    </w:p>
    <w:bookmarkEnd w:id="656"/>
    <w:bookmarkStart w:name="z763" w:id="657"/>
    <w:p>
      <w:pPr>
        <w:spacing w:after="0"/>
        <w:ind w:left="0"/>
        <w:jc w:val="left"/>
      </w:pPr>
      <w:r>
        <w:rPr>
          <w:rFonts w:ascii="Times New Roman"/>
          <w:b/>
          <w:i w:val="false"/>
          <w:color w:val="000000"/>
        </w:rPr>
        <w:t xml:space="preserve"> Раздел 3. Контроль облучения работников изотопами радона и их короткоживущими дочерними продуктами</w:t>
      </w:r>
    </w:p>
    <w:bookmarkEnd w:id="657"/>
    <w:bookmarkStart w:name="z764" w:id="658"/>
    <w:p>
      <w:pPr>
        <w:spacing w:after="0"/>
        <w:ind w:left="0"/>
        <w:jc w:val="both"/>
      </w:pPr>
      <w:r>
        <w:rPr>
          <w:rFonts w:ascii="Times New Roman"/>
          <w:b w:val="false"/>
          <w:i w:val="false"/>
          <w:color w:val="000000"/>
          <w:sz w:val="28"/>
        </w:rPr>
        <w:t>
      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w:t>
      </w:r>
    </w:p>
    <w:bookmarkEnd w:id="658"/>
    <w:bookmarkStart w:name="z765" w:id="659"/>
    <w:p>
      <w:pPr>
        <w:spacing w:after="0"/>
        <w:ind w:left="0"/>
        <w:jc w:val="both"/>
      </w:pPr>
      <w:r>
        <w:rPr>
          <w:rFonts w:ascii="Times New Roman"/>
          <w:b w:val="false"/>
          <w:i w:val="false"/>
          <w:color w:val="000000"/>
          <w:sz w:val="28"/>
        </w:rPr>
        <w:t xml:space="preserve">
      12. Доза внутреннего облучения за счет изотопов радона и аэрозолей ДПР и ДПТ, в воздухе, в предположении стандартного часового объема дыхания 1, 2 м3/ч, определяется двумя параметрами, – временем экспозиции (дыхания) –t, ч, и средним за это время значением эквивалентной равновесной объемной активности (ЭРОА) изотопов радона в воздухе – </w:t>
      </w:r>
    </w:p>
    <w:bookmarkEnd w:id="659"/>
    <w:p>
      <w:pPr>
        <w:spacing w:after="0"/>
        <w:ind w:left="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001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Бк/м3. Эффективная доза внутреннего облучения за счет изотопов радона определяется произведением ЭРОА изотопов радона на время,- </w:t>
      </w:r>
    </w:p>
    <w:p>
      <w:pPr>
        <w:spacing w:after="0"/>
        <w:ind w:left="0"/>
        <w:jc w:val="both"/>
      </w:pPr>
      <w:r>
        <w:drawing>
          <wp:inline distT="0" distB="0" distL="0" distR="0">
            <wp:extent cx="1244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44600" cy="609600"/>
                    </a:xfrm>
                    <a:prstGeom prst="rect">
                      <a:avLst/>
                    </a:prstGeom>
                  </pic:spPr>
                </pic:pic>
              </a:graphicData>
            </a:graphic>
          </wp:inline>
        </w:drawing>
      </w:r>
    </w:p>
    <w:p>
      <w:pPr>
        <w:spacing w:after="0"/>
        <w:ind w:left="0"/>
        <w:jc w:val="left"/>
      </w:pPr>
      <w:r>
        <w:rPr>
          <w:rFonts w:ascii="Times New Roman"/>
          <w:b w:val="false"/>
          <w:i w:val="false"/>
          <w:color w:val="000000"/>
          <w:sz w:val="28"/>
        </w:rPr>
        <w:t>, которое обычно называют "экспозицией" (Бк/м3).</w:t>
      </w:r>
      <w:r>
        <w:br/>
      </w:r>
      <w:r>
        <w:rPr>
          <w:rFonts w:ascii="Times New Roman"/>
          <w:b w:val="false"/>
          <w:i w:val="false"/>
          <w:color w:val="000000"/>
          <w:sz w:val="28"/>
        </w:rPr>
        <w:t>
</w:t>
      </w:r>
    </w:p>
    <w:bookmarkStart w:name="z766" w:id="660"/>
    <w:p>
      <w:pPr>
        <w:spacing w:after="0"/>
        <w:ind w:left="0"/>
        <w:jc w:val="both"/>
      </w:pPr>
      <w:r>
        <w:rPr>
          <w:rFonts w:ascii="Times New Roman"/>
          <w:b w:val="false"/>
          <w:i w:val="false"/>
          <w:color w:val="000000"/>
          <w:sz w:val="28"/>
        </w:rPr>
        <w:t>
      13. В производственных условиях экспозиции изотопами радона в 1чБк/м3 соответствует эффективная доза облучения, равная 0,78 ∙ 10-5 м3в.</w:t>
      </w:r>
    </w:p>
    <w:bookmarkEnd w:id="660"/>
    <w:bookmarkStart w:name="z767" w:id="661"/>
    <w:p>
      <w:pPr>
        <w:spacing w:after="0"/>
        <w:ind w:left="0"/>
        <w:jc w:val="both"/>
      </w:pPr>
      <w:r>
        <w:rPr>
          <w:rFonts w:ascii="Times New Roman"/>
          <w:b w:val="false"/>
          <w:i w:val="false"/>
          <w:color w:val="000000"/>
          <w:sz w:val="28"/>
        </w:rPr>
        <w:t xml:space="preserve">
      Если известно среднее значение ЭРОА изотопов радона в воздухе </w:t>
      </w:r>
    </w:p>
    <w:bookmarkEnd w:id="661"/>
    <w:p>
      <w:pPr>
        <w:spacing w:after="0"/>
        <w:ind w:left="0"/>
        <w:jc w:val="both"/>
      </w:pPr>
      <w:r>
        <w:drawing>
          <wp:inline distT="0" distB="0" distL="0" distR="0">
            <wp:extent cx="889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89000" cy="774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и время работы –t, то эффективная доза облучения рассчитывается по формуле:</w:t>
      </w:r>
      <w:r>
        <w:br/>
      </w:r>
      <w:r>
        <w:rPr>
          <w:rFonts w:ascii="Times New Roman"/>
          <w:b w:val="false"/>
          <w:i w:val="false"/>
          <w:color w:val="000000"/>
          <w:sz w:val="28"/>
        </w:rPr>
        <w:t>
</w:t>
      </w:r>
    </w:p>
    <w:bookmarkStart w:name="z768"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3568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68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9" w:id="663"/>
    <w:p>
      <w:pPr>
        <w:spacing w:after="0"/>
        <w:ind w:left="0"/>
        <w:jc w:val="both"/>
      </w:pPr>
      <w:r>
        <w:rPr>
          <w:rFonts w:ascii="Times New Roman"/>
          <w:b w:val="false"/>
          <w:i w:val="false"/>
          <w:color w:val="000000"/>
          <w:sz w:val="28"/>
        </w:rPr>
        <w:t xml:space="preserve">
      где значение дозового коэффициента d = 0,78 ∙ 10-5 мЗв/(ч ∙ Бк/м3), а ЭРОА изотопов радона </w:t>
      </w:r>
    </w:p>
    <w:bookmarkEnd w:id="663"/>
    <w:p>
      <w:pPr>
        <w:spacing w:after="0"/>
        <w:ind w:left="0"/>
        <w:jc w:val="both"/>
      </w:pPr>
      <w:r>
        <w:drawing>
          <wp:inline distT="0" distB="0" distL="0" distR="0">
            <wp:extent cx="990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9906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формуле:</w:t>
      </w:r>
      <w:r>
        <w:br/>
      </w:r>
      <w:r>
        <w:rPr>
          <w:rFonts w:ascii="Times New Roman"/>
          <w:b w:val="false"/>
          <w:i w:val="false"/>
          <w:color w:val="000000"/>
          <w:sz w:val="28"/>
        </w:rPr>
        <w:t>
</w:t>
      </w:r>
    </w:p>
    <w:bookmarkStart w:name="z770" w:id="664"/>
    <w:p>
      <w:pPr>
        <w:spacing w:after="0"/>
        <w:ind w:left="0"/>
        <w:jc w:val="both"/>
      </w:pPr>
      <w:r>
        <w:rPr>
          <w:rFonts w:ascii="Times New Roman"/>
          <w:b w:val="false"/>
          <w:i w:val="false"/>
          <w:color w:val="000000"/>
          <w:sz w:val="28"/>
        </w:rPr>
        <w:t xml:space="preserve">
      </w:t>
      </w:r>
    </w:p>
    <w:bookmarkEnd w:id="664"/>
    <w:p>
      <w:pPr>
        <w:spacing w:after="0"/>
        <w:ind w:left="0"/>
        <w:jc w:val="both"/>
      </w:pPr>
      <w:r>
        <w:drawing>
          <wp:inline distT="0" distB="0" distL="0" distR="0">
            <wp:extent cx="4521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521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1" w:id="665"/>
    <w:p>
      <w:pPr>
        <w:spacing w:after="0"/>
        <w:ind w:left="0"/>
        <w:jc w:val="both"/>
      </w:pPr>
      <w:r>
        <w:rPr>
          <w:rFonts w:ascii="Times New Roman"/>
          <w:b w:val="false"/>
          <w:i w:val="false"/>
          <w:color w:val="000000"/>
          <w:sz w:val="28"/>
        </w:rPr>
        <w:t xml:space="preserve">
      в которой </w:t>
      </w:r>
    </w:p>
    <w:bookmarkEnd w:id="665"/>
    <w:p>
      <w:pPr>
        <w:spacing w:after="0"/>
        <w:ind w:left="0"/>
        <w:jc w:val="both"/>
      </w:pPr>
      <w:r>
        <w:drawing>
          <wp:inline distT="0" distB="0" distL="0" distR="0">
            <wp:extent cx="1485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859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 – среднее за время t значение ЭРОА радона и торона соответственно.</w:t>
      </w:r>
      <w:r>
        <w:br/>
      </w:r>
      <w:r>
        <w:rPr>
          <w:rFonts w:ascii="Times New Roman"/>
          <w:b w:val="false"/>
          <w:i w:val="false"/>
          <w:color w:val="000000"/>
          <w:sz w:val="28"/>
        </w:rPr>
        <w:t>
</w:t>
      </w:r>
    </w:p>
    <w:bookmarkStart w:name="z772" w:id="666"/>
    <w:p>
      <w:pPr>
        <w:spacing w:after="0"/>
        <w:ind w:left="0"/>
        <w:jc w:val="both"/>
      </w:pPr>
      <w:r>
        <w:rPr>
          <w:rFonts w:ascii="Times New Roman"/>
          <w:b w:val="false"/>
          <w:i w:val="false"/>
          <w:color w:val="000000"/>
          <w:sz w:val="28"/>
        </w:rPr>
        <w:t>
      Для работников производственных организаций при времени работы 2000 ч в год значение d = 1,56 ∙ 10-2мЗв/(Бк/м3).</w:t>
      </w:r>
    </w:p>
    <w:bookmarkEnd w:id="666"/>
    <w:bookmarkStart w:name="z773" w:id="667"/>
    <w:p>
      <w:pPr>
        <w:spacing w:after="0"/>
        <w:ind w:left="0"/>
        <w:jc w:val="both"/>
      </w:pPr>
      <w:r>
        <w:rPr>
          <w:rFonts w:ascii="Times New Roman"/>
          <w:b w:val="false"/>
          <w:i w:val="false"/>
          <w:color w:val="000000"/>
          <w:sz w:val="28"/>
        </w:rPr>
        <w:t>
      14. Годовая эффективная доза производственного облучения работников (Епр) равна сумме доз внешнего (Е1внешн.) и внутреннего (Е1внутр. + Еrn) облучения:</w:t>
      </w:r>
    </w:p>
    <w:bookmarkEnd w:id="667"/>
    <w:bookmarkStart w:name="z774" w:id="668"/>
    <w:p>
      <w:pPr>
        <w:spacing w:after="0"/>
        <w:ind w:left="0"/>
        <w:jc w:val="both"/>
      </w:pPr>
      <w:r>
        <w:rPr>
          <w:rFonts w:ascii="Times New Roman"/>
          <w:b w:val="false"/>
          <w:i w:val="false"/>
          <w:color w:val="000000"/>
          <w:sz w:val="28"/>
        </w:rPr>
        <w:t>
      Епр = Е1внешн.+ Е1внутр. + Еrn  (8)</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декабря 2019 г. </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777" w:id="669"/>
    <w:p>
      <w:pPr>
        <w:spacing w:after="0"/>
        <w:ind w:left="0"/>
        <w:jc w:val="left"/>
      </w:pPr>
      <w:r>
        <w:rPr>
          <w:rFonts w:ascii="Times New Roman"/>
          <w:b/>
          <w:i w:val="false"/>
          <w:color w:val="000000"/>
        </w:rPr>
        <w:t xml:space="preserve"> Значения дозовых коэффициентов при ингаляционном поступлении радионуклидов рядов 238U и 232Th с производственной пылью</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79" w:id="670"/>
    <w:p>
      <w:pPr>
        <w:spacing w:after="0"/>
        <w:ind w:left="0"/>
        <w:jc w:val="left"/>
      </w:pPr>
      <w:r>
        <w:rPr>
          <w:rFonts w:ascii="Times New Roman"/>
          <w:b/>
          <w:i w:val="false"/>
          <w:color w:val="000000"/>
        </w:rPr>
        <w:t xml:space="preserve"> Дозовые коэффициенты для радионуклидов ряда 238U</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109лет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2,45105лет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104лет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81" w:id="671"/>
    <w:p>
      <w:pPr>
        <w:spacing w:after="0"/>
        <w:ind w:left="0"/>
        <w:jc w:val="left"/>
      </w:pPr>
      <w:r>
        <w:rPr>
          <w:rFonts w:ascii="Times New Roman"/>
          <w:b/>
          <w:i w:val="false"/>
          <w:color w:val="000000"/>
        </w:rPr>
        <w:t xml:space="preserve"> Дозовые коэффициенты для радионуклидов ряда 232Th</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1010лет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72"/>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 xml:space="preserve"> (36%);</w:t>
            </w:r>
          </w:p>
          <w:bookmarkEnd w:id="672"/>
          <w:p>
            <w:pPr>
              <w:spacing w:after="20"/>
              <w:ind w:left="20"/>
              <w:jc w:val="both"/>
            </w:pPr>
            <w:r>
              <w:rPr>
                <w:rFonts w:ascii="Times New Roman"/>
                <w:b w:val="false"/>
                <w:i w:val="false"/>
                <w:color w:val="000000"/>
                <w:sz w:val="20"/>
              </w:rPr>
              <w:t>
</w:t>
            </w:r>
            <w:r>
              <w:rPr>
                <w:rFonts w:ascii="Times New Roman"/>
                <w:b w:val="false"/>
                <w:i w:val="false"/>
                <w:color w:val="000000"/>
                <w:sz w:val="20"/>
              </w:rPr>
              <w:t>b</w:t>
            </w:r>
            <w:r>
              <w:rPr>
                <w:rFonts w:ascii="Times New Roman"/>
                <w:b w:val="false"/>
                <w:i w:val="false"/>
                <w:color w:val="000000"/>
                <w:sz w:val="20"/>
              </w:rPr>
              <w:t xml:space="preserve">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декабря 2019 г. </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785" w:id="673"/>
    <w:p>
      <w:pPr>
        <w:spacing w:after="0"/>
        <w:ind w:left="0"/>
        <w:jc w:val="left"/>
      </w:pPr>
      <w:r>
        <w:rPr>
          <w:rFonts w:ascii="Times New Roman"/>
          <w:b/>
          <w:i w:val="false"/>
          <w:color w:val="000000"/>
        </w:rPr>
        <w:t xml:space="preserve">                    Журнал радиационного контроля металлолома</w:t>
      </w:r>
    </w:p>
    <w:bookmarkEnd w:id="673"/>
    <w:p>
      <w:pPr>
        <w:spacing w:after="0"/>
        <w:ind w:left="0"/>
        <w:jc w:val="both"/>
      </w:pPr>
      <w:bookmarkStart w:name="z786" w:id="674"/>
      <w:r>
        <w:rPr>
          <w:rFonts w:ascii="Times New Roman"/>
          <w:b w:val="false"/>
          <w:i w:val="false"/>
          <w:color w:val="000000"/>
          <w:sz w:val="28"/>
        </w:rPr>
        <w:t>
      Наименование организации __________________________________________________</w:t>
      </w:r>
    </w:p>
    <w:bookmarkEnd w:id="674"/>
    <w:p>
      <w:pPr>
        <w:spacing w:after="0"/>
        <w:ind w:left="0"/>
        <w:jc w:val="both"/>
      </w:pPr>
      <w:r>
        <w:rPr>
          <w:rFonts w:ascii="Times New Roman"/>
          <w:b w:val="false"/>
          <w:i w:val="false"/>
          <w:color w:val="000000"/>
          <w:sz w:val="28"/>
        </w:rPr>
        <w:t>Адрес, телефон 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и должность, ответственного лица за радиационный контроль</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Журнал начат "______" ____________ 20__г. Журнал окончен "______" ____________ 20__г.</w:t>
      </w:r>
    </w:p>
    <w:p>
      <w:pPr>
        <w:spacing w:after="0"/>
        <w:ind w:left="0"/>
        <w:jc w:val="both"/>
      </w:pPr>
      <w:r>
        <w:rPr>
          <w:rFonts w:ascii="Times New Roman"/>
          <w:b w:val="false"/>
          <w:i w:val="false"/>
          <w:color w:val="000000"/>
          <w:sz w:val="28"/>
        </w:rPr>
        <w:t>Количество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металлолома, количество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накладной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применявшиеся при проведении замеров (наименование,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675"/>
    <w:p>
      <w:pPr>
        <w:spacing w:after="0"/>
        <w:ind w:left="0"/>
        <w:jc w:val="both"/>
      </w:pPr>
      <w:r>
        <w:rPr>
          <w:rFonts w:ascii="Times New Roman"/>
          <w:b w:val="false"/>
          <w:i w:val="false"/>
          <w:color w:val="000000"/>
          <w:sz w:val="28"/>
        </w:rPr>
        <w:t>
      продолжение таблицы</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радиационного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фона на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ММЭД на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замеры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декабря 2019 г. </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790" w:id="676"/>
    <w:p>
      <w:pPr>
        <w:spacing w:after="0"/>
        <w:ind w:left="0"/>
        <w:jc w:val="left"/>
      </w:pPr>
      <w:r>
        <w:rPr>
          <w:rFonts w:ascii="Times New Roman"/>
          <w:b/>
          <w:i w:val="false"/>
          <w:color w:val="000000"/>
        </w:rPr>
        <w:t xml:space="preserve"> Методика проведения радиационного контроля металлолома</w:t>
      </w:r>
    </w:p>
    <w:bookmarkEnd w:id="676"/>
    <w:bookmarkStart w:name="z791" w:id="677"/>
    <w:p>
      <w:pPr>
        <w:spacing w:after="0"/>
        <w:ind w:left="0"/>
        <w:jc w:val="both"/>
      </w:pPr>
      <w:r>
        <w:rPr>
          <w:rFonts w:ascii="Times New Roman"/>
          <w:b w:val="false"/>
          <w:i w:val="false"/>
          <w:color w:val="000000"/>
          <w:sz w:val="28"/>
        </w:rPr>
        <w:t>
      1. Условия измерений обеспечивает обязательное обнаружение радиоактивного загрязнения металлолома при его наличии. Для этого брикетированный металлолом раскладывается слоем в один брикет. На каждой стороне брикета проводится одно измерение мощности дозы гамма-излучения и по одному измерению плотности потока альфа и бета-частиц.</w:t>
      </w:r>
    </w:p>
    <w:bookmarkEnd w:id="677"/>
    <w:bookmarkStart w:name="z792" w:id="678"/>
    <w:p>
      <w:pPr>
        <w:spacing w:after="0"/>
        <w:ind w:left="0"/>
        <w:jc w:val="both"/>
      </w:pPr>
      <w:r>
        <w:rPr>
          <w:rFonts w:ascii="Times New Roman"/>
          <w:b w:val="false"/>
          <w:i w:val="false"/>
          <w:color w:val="000000"/>
          <w:sz w:val="28"/>
        </w:rPr>
        <w:t>
      2. Небрикетированный металлолом должен быть разложен на территории слоем не более 0,5 м. Измерения мощности гамма-излучения с помощью поискового радиометра проводится по сетке в 1 м, а в случае повышения уровня МЭД над естественным фоном, сетка измерений сгущается до обнаружения источника излучения. Измерение плотности потока альфа, бета частиц осуществляются методом непрерывного слежения по длине или ширине обследуемой партии с расстоянием между профилями слежения 0,5 м, количество замеров определяется по фиксированным точкам измерения через каждые 0,5 м.</w:t>
      </w:r>
    </w:p>
    <w:bookmarkEnd w:id="678"/>
    <w:bookmarkStart w:name="z793" w:id="679"/>
    <w:p>
      <w:pPr>
        <w:spacing w:after="0"/>
        <w:ind w:left="0"/>
        <w:jc w:val="both"/>
      </w:pPr>
      <w:r>
        <w:rPr>
          <w:rFonts w:ascii="Times New Roman"/>
          <w:b w:val="false"/>
          <w:i w:val="false"/>
          <w:color w:val="000000"/>
          <w:sz w:val="28"/>
        </w:rPr>
        <w:t>
      3. При производственном контроле за радиоактивным загрязнением крупногабаритных механизмов, станков, транспортной, дорожной, строительной техники и других изделий с массой более 1 тонны, измерение проводится по наружной поверхности с расстоянием между других управляемых механизмов, также внутри механизма.</w:t>
      </w:r>
    </w:p>
    <w:bookmarkEnd w:id="679"/>
    <w:bookmarkStart w:name="z794" w:id="680"/>
    <w:p>
      <w:pPr>
        <w:spacing w:after="0"/>
        <w:ind w:left="0"/>
        <w:jc w:val="both"/>
      </w:pPr>
      <w:r>
        <w:rPr>
          <w:rFonts w:ascii="Times New Roman"/>
          <w:b w:val="false"/>
          <w:i w:val="false"/>
          <w:color w:val="000000"/>
          <w:sz w:val="28"/>
        </w:rPr>
        <w:t>
      4. При невозможности разложить металлолом слоем в 0,5 м, измерения проводятся при его выгрузке или погрузке. При этом измерение МЭД и плотности потока частиц осуществляется в каждой партии металла, поднимаемого подъемным механизмом (краном, тельфером, экскаватором и другие). Число измерений определяется числом поднятых партий металла.</w:t>
      </w:r>
    </w:p>
    <w:bookmarkEnd w:id="680"/>
    <w:bookmarkStart w:name="z795" w:id="681"/>
    <w:p>
      <w:pPr>
        <w:spacing w:after="0"/>
        <w:ind w:left="0"/>
        <w:jc w:val="both"/>
      </w:pPr>
      <w:r>
        <w:rPr>
          <w:rFonts w:ascii="Times New Roman"/>
          <w:b w:val="false"/>
          <w:i w:val="false"/>
          <w:color w:val="000000"/>
          <w:sz w:val="28"/>
        </w:rPr>
        <w:t>
      5. При наличии в металлоломе емкостей или труб, на внутренней поверхности которых имеются солевые отложения, измерения проводятся на внутренней и наружной поверхности этих изделий. Измерения МЭД проводятся на расстоянии 10 см от измеряемой поверхности, измерения плотности потока альфа и бета частиц на расстоянии 1 см от измеряемой поверхности.</w:t>
      </w:r>
    </w:p>
    <w:bookmarkEnd w:id="681"/>
    <w:bookmarkStart w:name="z796" w:id="682"/>
    <w:p>
      <w:pPr>
        <w:spacing w:after="0"/>
        <w:ind w:left="0"/>
        <w:jc w:val="both"/>
      </w:pPr>
      <w:r>
        <w:rPr>
          <w:rFonts w:ascii="Times New Roman"/>
          <w:b w:val="false"/>
          <w:i w:val="false"/>
          <w:color w:val="000000"/>
          <w:sz w:val="28"/>
        </w:rPr>
        <w:t>
      6. До начала радиационного контроля металлолома проводится измерение ЭД естественного радиационного фона на территории, где складируется металлоломом, на расстоянии 15-20 м от контролируемого металлолома на высоте 10 см. Перед началом измерения плотности потока частиц производиться компенсация собственного фона прибора. 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w:t>
      </w:r>
    </w:p>
    <w:bookmarkEnd w:id="682"/>
    <w:bookmarkStart w:name="z797" w:id="683"/>
    <w:p>
      <w:pPr>
        <w:spacing w:after="0"/>
        <w:ind w:left="0"/>
        <w:jc w:val="both"/>
      </w:pPr>
      <w:r>
        <w:rPr>
          <w:rFonts w:ascii="Times New Roman"/>
          <w:b w:val="false"/>
          <w:i w:val="false"/>
          <w:color w:val="000000"/>
          <w:sz w:val="28"/>
        </w:rPr>
        <w:t>
      7. Оценка степени радиоактивного загрязнения металлолома осуществляется в зоне максимального показания поискового радиометра или дозиметра. Партия металлолома или часть партии (отдельные изделия) считаются радиоактивно загрязненными, если:</w:t>
      </w:r>
    </w:p>
    <w:bookmarkEnd w:id="683"/>
    <w:bookmarkStart w:name="z798" w:id="684"/>
    <w:p>
      <w:pPr>
        <w:spacing w:after="0"/>
        <w:ind w:left="0"/>
        <w:jc w:val="both"/>
      </w:pPr>
      <w:r>
        <w:rPr>
          <w:rFonts w:ascii="Times New Roman"/>
          <w:b w:val="false"/>
          <w:i w:val="false"/>
          <w:color w:val="000000"/>
          <w:sz w:val="28"/>
        </w:rPr>
        <w:t>
      1) МЭД гамма-излучения от поверхности лома превышает 0,2 мкЗв/ч. над естественным радиационным фоном местности;</w:t>
      </w:r>
    </w:p>
    <w:bookmarkEnd w:id="684"/>
    <w:bookmarkStart w:name="z799" w:id="685"/>
    <w:p>
      <w:pPr>
        <w:spacing w:after="0"/>
        <w:ind w:left="0"/>
        <w:jc w:val="both"/>
      </w:pPr>
      <w:r>
        <w:rPr>
          <w:rFonts w:ascii="Times New Roman"/>
          <w:b w:val="false"/>
          <w:i w:val="false"/>
          <w:color w:val="000000"/>
          <w:sz w:val="28"/>
        </w:rPr>
        <w:t>
      2) плотность альфа излучения, более 0,04 беккерель на сантиметр квадратный (далее – Бк/см²);</w:t>
      </w:r>
    </w:p>
    <w:bookmarkEnd w:id="685"/>
    <w:bookmarkStart w:name="z800" w:id="686"/>
    <w:p>
      <w:pPr>
        <w:spacing w:after="0"/>
        <w:ind w:left="0"/>
        <w:jc w:val="both"/>
      </w:pPr>
      <w:r>
        <w:rPr>
          <w:rFonts w:ascii="Times New Roman"/>
          <w:b w:val="false"/>
          <w:i w:val="false"/>
          <w:color w:val="000000"/>
          <w:sz w:val="28"/>
        </w:rPr>
        <w:t>
      3) плотность потока бета излучения, более 0,4 Бк/см².</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12 декабря 2019 г. </w:t>
            </w:r>
            <w:r>
              <w:br/>
            </w:r>
            <w:r>
              <w:rPr>
                <w:rFonts w:ascii="Times New Roman"/>
                <w:b w:val="false"/>
                <w:i w:val="false"/>
                <w:color w:val="000000"/>
                <w:sz w:val="20"/>
              </w:rPr>
              <w:t>№ ҚР ДСМ-148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радиационно-</w:t>
            </w:r>
            <w:r>
              <w:br/>
            </w:r>
            <w:r>
              <w:rPr>
                <w:rFonts w:ascii="Times New Roman"/>
                <w:b w:val="false"/>
                <w:i w:val="false"/>
                <w:color w:val="000000"/>
                <w:sz w:val="20"/>
              </w:rPr>
              <w:t>опасным объектам"</w:t>
            </w:r>
          </w:p>
        </w:tc>
      </w:tr>
    </w:tbl>
    <w:bookmarkStart w:name="z803" w:id="687"/>
    <w:p>
      <w:pPr>
        <w:spacing w:after="0"/>
        <w:ind w:left="0"/>
        <w:jc w:val="left"/>
      </w:pPr>
      <w:r>
        <w:rPr>
          <w:rFonts w:ascii="Times New Roman"/>
          <w:b/>
          <w:i w:val="false"/>
          <w:color w:val="000000"/>
        </w:rPr>
        <w:t xml:space="preserve"> Раздел 1. Требования к источникам излучения для радиоизотопных приборов</w:t>
      </w:r>
    </w:p>
    <w:bookmarkEnd w:id="687"/>
    <w:bookmarkStart w:name="z804" w:id="688"/>
    <w:p>
      <w:pPr>
        <w:spacing w:after="0"/>
        <w:ind w:left="0"/>
        <w:jc w:val="both"/>
      </w:pPr>
      <w:r>
        <w:rPr>
          <w:rFonts w:ascii="Times New Roman"/>
          <w:b w:val="false"/>
          <w:i w:val="false"/>
          <w:color w:val="000000"/>
          <w:sz w:val="28"/>
        </w:rPr>
        <w:t>
      1. Изготовление источников излучения организациями Республики Казахстан проводится по техническим условиям. При выборе радионуклида для источника излучения к РИП следует принимать во внимание:</w:t>
      </w:r>
    </w:p>
    <w:bookmarkEnd w:id="688"/>
    <w:bookmarkStart w:name="z805" w:id="689"/>
    <w:p>
      <w:pPr>
        <w:spacing w:after="0"/>
        <w:ind w:left="0"/>
        <w:jc w:val="both"/>
      </w:pPr>
      <w:r>
        <w:rPr>
          <w:rFonts w:ascii="Times New Roman"/>
          <w:b w:val="false"/>
          <w:i w:val="false"/>
          <w:color w:val="000000"/>
          <w:sz w:val="28"/>
        </w:rPr>
        <w:t>
      1) обоснование технологической необходимости применения данного радионуклида;</w:t>
      </w:r>
    </w:p>
    <w:bookmarkEnd w:id="689"/>
    <w:bookmarkStart w:name="z806" w:id="690"/>
    <w:p>
      <w:pPr>
        <w:spacing w:after="0"/>
        <w:ind w:left="0"/>
        <w:jc w:val="both"/>
      </w:pPr>
      <w:r>
        <w:rPr>
          <w:rFonts w:ascii="Times New Roman"/>
          <w:b w:val="false"/>
          <w:i w:val="false"/>
          <w:color w:val="000000"/>
          <w:sz w:val="28"/>
        </w:rPr>
        <w:t>
      2) токсичность радионуклида, отдавая предпочтение нуклидам с наименьшей токсичностью;</w:t>
      </w:r>
    </w:p>
    <w:bookmarkEnd w:id="690"/>
    <w:bookmarkStart w:name="z807" w:id="691"/>
    <w:p>
      <w:pPr>
        <w:spacing w:after="0"/>
        <w:ind w:left="0"/>
        <w:jc w:val="both"/>
      </w:pPr>
      <w:r>
        <w:rPr>
          <w:rFonts w:ascii="Times New Roman"/>
          <w:b w:val="false"/>
          <w:i w:val="false"/>
          <w:color w:val="000000"/>
          <w:sz w:val="28"/>
        </w:rPr>
        <w:t>
      3) энергию излучения, выбирая нуклид с наименьшей проникающей способностью ионизирующего излучения.</w:t>
      </w:r>
    </w:p>
    <w:bookmarkEnd w:id="691"/>
    <w:bookmarkStart w:name="z808" w:id="692"/>
    <w:p>
      <w:pPr>
        <w:spacing w:after="0"/>
        <w:ind w:left="0"/>
        <w:jc w:val="both"/>
      </w:pPr>
      <w:r>
        <w:rPr>
          <w:rFonts w:ascii="Times New Roman"/>
          <w:b w:val="false"/>
          <w:i w:val="false"/>
          <w:color w:val="000000"/>
          <w:sz w:val="28"/>
        </w:rPr>
        <w:t>
      2. Образцы источников, изготавливаемые для использования в серийных РИП, должны подвергаться испытаниям согласно действующих ГОСТов, определяющих общие технические требования к закрытым радионуклидным источникам ионизирующих излучений.</w:t>
      </w:r>
    </w:p>
    <w:bookmarkEnd w:id="692"/>
    <w:bookmarkStart w:name="z809" w:id="693"/>
    <w:p>
      <w:pPr>
        <w:spacing w:after="0"/>
        <w:ind w:left="0"/>
        <w:jc w:val="both"/>
      </w:pPr>
      <w:r>
        <w:rPr>
          <w:rFonts w:ascii="Times New Roman"/>
          <w:b w:val="false"/>
          <w:i w:val="false"/>
          <w:color w:val="000000"/>
          <w:sz w:val="28"/>
        </w:rPr>
        <w:t>
      3. На каждый источник оформляется технический паспорт, в котором указывается его тип и номер, дата выпуска, размер, активность нуклида, назначение и другие параметры. В нем указываются допустимые пределы температуры и давления, среда, механические воздействия, при которых сохраняется целостность, герметичность и радиационная чистота источников в течение определенного срока их эксплуатации. Не допускается использование источников в условиях, не отвечающих требованиям, предъявляемым к их эксплуатации.</w:t>
      </w:r>
    </w:p>
    <w:bookmarkEnd w:id="693"/>
    <w:bookmarkStart w:name="z810" w:id="694"/>
    <w:p>
      <w:pPr>
        <w:spacing w:after="0"/>
        <w:ind w:left="0"/>
        <w:jc w:val="left"/>
      </w:pPr>
      <w:r>
        <w:rPr>
          <w:rFonts w:ascii="Times New Roman"/>
          <w:b/>
          <w:i w:val="false"/>
          <w:color w:val="000000"/>
        </w:rPr>
        <w:t xml:space="preserve"> Раздел 2. Требования к документации на радиоизотопные приборы</w:t>
      </w:r>
    </w:p>
    <w:bookmarkEnd w:id="694"/>
    <w:bookmarkStart w:name="z811" w:id="695"/>
    <w:p>
      <w:pPr>
        <w:spacing w:after="0"/>
        <w:ind w:left="0"/>
        <w:jc w:val="both"/>
      </w:pPr>
      <w:r>
        <w:rPr>
          <w:rFonts w:ascii="Times New Roman"/>
          <w:b w:val="false"/>
          <w:i w:val="false"/>
          <w:color w:val="000000"/>
          <w:sz w:val="28"/>
        </w:rPr>
        <w:t>
      4. Техническая документация на РИП в обязательном порядке включает в себя следующие разделы:</w:t>
      </w:r>
    </w:p>
    <w:bookmarkEnd w:id="695"/>
    <w:bookmarkStart w:name="z812" w:id="696"/>
    <w:p>
      <w:pPr>
        <w:spacing w:after="0"/>
        <w:ind w:left="0"/>
        <w:jc w:val="both"/>
      </w:pPr>
      <w:r>
        <w:rPr>
          <w:rFonts w:ascii="Times New Roman"/>
          <w:b w:val="false"/>
          <w:i w:val="false"/>
          <w:color w:val="000000"/>
          <w:sz w:val="28"/>
        </w:rPr>
        <w:t>
      1) технические требования;</w:t>
      </w:r>
    </w:p>
    <w:bookmarkEnd w:id="696"/>
    <w:bookmarkStart w:name="z813" w:id="697"/>
    <w:p>
      <w:pPr>
        <w:spacing w:after="0"/>
        <w:ind w:left="0"/>
        <w:jc w:val="both"/>
      </w:pPr>
      <w:r>
        <w:rPr>
          <w:rFonts w:ascii="Times New Roman"/>
          <w:b w:val="false"/>
          <w:i w:val="false"/>
          <w:color w:val="000000"/>
          <w:sz w:val="28"/>
        </w:rPr>
        <w:t>
      2) правила приемки;</w:t>
      </w:r>
    </w:p>
    <w:bookmarkEnd w:id="697"/>
    <w:bookmarkStart w:name="z814" w:id="698"/>
    <w:p>
      <w:pPr>
        <w:spacing w:after="0"/>
        <w:ind w:left="0"/>
        <w:jc w:val="both"/>
      </w:pPr>
      <w:r>
        <w:rPr>
          <w:rFonts w:ascii="Times New Roman"/>
          <w:b w:val="false"/>
          <w:i w:val="false"/>
          <w:color w:val="000000"/>
          <w:sz w:val="28"/>
        </w:rPr>
        <w:t>
      3) методы контроля и испытаний при продлении срока эксплуатации;</w:t>
      </w:r>
    </w:p>
    <w:bookmarkEnd w:id="698"/>
    <w:bookmarkStart w:name="z815" w:id="699"/>
    <w:p>
      <w:pPr>
        <w:spacing w:after="0"/>
        <w:ind w:left="0"/>
        <w:jc w:val="both"/>
      </w:pPr>
      <w:r>
        <w:rPr>
          <w:rFonts w:ascii="Times New Roman"/>
          <w:b w:val="false"/>
          <w:i w:val="false"/>
          <w:color w:val="000000"/>
          <w:sz w:val="28"/>
        </w:rPr>
        <w:t>
      4) транспортирование и хранение;</w:t>
      </w:r>
    </w:p>
    <w:bookmarkEnd w:id="699"/>
    <w:bookmarkStart w:name="z816" w:id="700"/>
    <w:p>
      <w:pPr>
        <w:spacing w:after="0"/>
        <w:ind w:left="0"/>
        <w:jc w:val="both"/>
      </w:pPr>
      <w:r>
        <w:rPr>
          <w:rFonts w:ascii="Times New Roman"/>
          <w:b w:val="false"/>
          <w:i w:val="false"/>
          <w:color w:val="000000"/>
          <w:sz w:val="28"/>
        </w:rPr>
        <w:t>
      5) гарантии по эксплуатации;</w:t>
      </w:r>
    </w:p>
    <w:bookmarkEnd w:id="700"/>
    <w:bookmarkStart w:name="z817" w:id="701"/>
    <w:p>
      <w:pPr>
        <w:spacing w:after="0"/>
        <w:ind w:left="0"/>
        <w:jc w:val="both"/>
      </w:pPr>
      <w:r>
        <w:rPr>
          <w:rFonts w:ascii="Times New Roman"/>
          <w:b w:val="false"/>
          <w:i w:val="false"/>
          <w:color w:val="000000"/>
          <w:sz w:val="28"/>
        </w:rPr>
        <w:t>
      6) указания по эксплуатации.</w:t>
      </w:r>
    </w:p>
    <w:bookmarkEnd w:id="701"/>
    <w:bookmarkStart w:name="z818" w:id="702"/>
    <w:p>
      <w:pPr>
        <w:spacing w:after="0"/>
        <w:ind w:left="0"/>
        <w:jc w:val="both"/>
      </w:pPr>
      <w:r>
        <w:rPr>
          <w:rFonts w:ascii="Times New Roman"/>
          <w:b w:val="false"/>
          <w:i w:val="false"/>
          <w:color w:val="000000"/>
          <w:sz w:val="28"/>
        </w:rPr>
        <w:t>
      5. В разделе "Технические требования" отмечается область применения РИП и их технические характеристики:</w:t>
      </w:r>
    </w:p>
    <w:bookmarkEnd w:id="702"/>
    <w:bookmarkStart w:name="z819" w:id="703"/>
    <w:p>
      <w:pPr>
        <w:spacing w:after="0"/>
        <w:ind w:left="0"/>
        <w:jc w:val="both"/>
      </w:pPr>
      <w:r>
        <w:rPr>
          <w:rFonts w:ascii="Times New Roman"/>
          <w:b w:val="false"/>
          <w:i w:val="false"/>
          <w:color w:val="000000"/>
          <w:sz w:val="28"/>
        </w:rPr>
        <w:t>
      1) группа, к которой относится РИП;</w:t>
      </w:r>
    </w:p>
    <w:bookmarkEnd w:id="703"/>
    <w:bookmarkStart w:name="z820" w:id="704"/>
    <w:p>
      <w:pPr>
        <w:spacing w:after="0"/>
        <w:ind w:left="0"/>
        <w:jc w:val="both"/>
      </w:pPr>
      <w:r>
        <w:rPr>
          <w:rFonts w:ascii="Times New Roman"/>
          <w:b w:val="false"/>
          <w:i w:val="false"/>
          <w:color w:val="000000"/>
          <w:sz w:val="28"/>
        </w:rPr>
        <w:t>
      2) тип и активность источника излучения, номер технических условий, по которым он изготовлен;</w:t>
      </w:r>
    </w:p>
    <w:bookmarkEnd w:id="704"/>
    <w:bookmarkStart w:name="z821" w:id="705"/>
    <w:p>
      <w:pPr>
        <w:spacing w:after="0"/>
        <w:ind w:left="0"/>
        <w:jc w:val="both"/>
      </w:pPr>
      <w:r>
        <w:rPr>
          <w:rFonts w:ascii="Times New Roman"/>
          <w:b w:val="false"/>
          <w:i w:val="false"/>
          <w:color w:val="000000"/>
          <w:sz w:val="28"/>
        </w:rPr>
        <w:t>
      3) условия эксплуатации РИП и источника излучения;</w:t>
      </w:r>
    </w:p>
    <w:bookmarkEnd w:id="705"/>
    <w:bookmarkStart w:name="z822" w:id="706"/>
    <w:p>
      <w:pPr>
        <w:spacing w:after="0"/>
        <w:ind w:left="0"/>
        <w:jc w:val="both"/>
      </w:pPr>
      <w:r>
        <w:rPr>
          <w:rFonts w:ascii="Times New Roman"/>
          <w:b w:val="false"/>
          <w:i w:val="false"/>
          <w:color w:val="000000"/>
          <w:sz w:val="28"/>
        </w:rPr>
        <w:t>
      4) мощность экспозиционной дозы излучения на поверхности блока источников излучения и на расстоянии 1 м от него;</w:t>
      </w:r>
    </w:p>
    <w:bookmarkEnd w:id="706"/>
    <w:bookmarkStart w:name="z823" w:id="707"/>
    <w:p>
      <w:pPr>
        <w:spacing w:after="0"/>
        <w:ind w:left="0"/>
        <w:jc w:val="both"/>
      </w:pPr>
      <w:r>
        <w:rPr>
          <w:rFonts w:ascii="Times New Roman"/>
          <w:b w:val="false"/>
          <w:i w:val="false"/>
          <w:color w:val="000000"/>
          <w:sz w:val="28"/>
        </w:rPr>
        <w:t>
      5) уровень "снимаемой" радиоактивной загрязненности поверхности источника излучения (определяется методом мазков);</w:t>
      </w:r>
    </w:p>
    <w:bookmarkEnd w:id="707"/>
    <w:bookmarkStart w:name="z824" w:id="708"/>
    <w:p>
      <w:pPr>
        <w:spacing w:after="0"/>
        <w:ind w:left="0"/>
        <w:jc w:val="both"/>
      </w:pPr>
      <w:r>
        <w:rPr>
          <w:rFonts w:ascii="Times New Roman"/>
          <w:b w:val="false"/>
          <w:i w:val="false"/>
          <w:color w:val="000000"/>
          <w:sz w:val="28"/>
        </w:rPr>
        <w:t>
      6) количество наработок на отказ;</w:t>
      </w:r>
    </w:p>
    <w:bookmarkEnd w:id="708"/>
    <w:bookmarkStart w:name="z825" w:id="709"/>
    <w:p>
      <w:pPr>
        <w:spacing w:after="0"/>
        <w:ind w:left="0"/>
        <w:jc w:val="both"/>
      </w:pPr>
      <w:r>
        <w:rPr>
          <w:rFonts w:ascii="Times New Roman"/>
          <w:b w:val="false"/>
          <w:i w:val="false"/>
          <w:color w:val="000000"/>
          <w:sz w:val="28"/>
        </w:rPr>
        <w:t>
      7) срок службы РИП;</w:t>
      </w:r>
    </w:p>
    <w:bookmarkEnd w:id="709"/>
    <w:bookmarkStart w:name="z826" w:id="710"/>
    <w:p>
      <w:pPr>
        <w:spacing w:after="0"/>
        <w:ind w:left="0"/>
        <w:jc w:val="both"/>
      </w:pPr>
      <w:r>
        <w:rPr>
          <w:rFonts w:ascii="Times New Roman"/>
          <w:b w:val="false"/>
          <w:i w:val="false"/>
          <w:color w:val="000000"/>
          <w:sz w:val="28"/>
        </w:rPr>
        <w:t>
      8) комплектность, маркировка и упаковка.</w:t>
      </w:r>
    </w:p>
    <w:bookmarkEnd w:id="710"/>
    <w:bookmarkStart w:name="z827" w:id="711"/>
    <w:p>
      <w:pPr>
        <w:spacing w:after="0"/>
        <w:ind w:left="0"/>
        <w:jc w:val="both"/>
      </w:pPr>
      <w:r>
        <w:rPr>
          <w:rFonts w:ascii="Times New Roman"/>
          <w:b w:val="false"/>
          <w:i w:val="false"/>
          <w:color w:val="000000"/>
          <w:sz w:val="28"/>
        </w:rPr>
        <w:t>
      В разделе "Правила приемки" указываются:</w:t>
      </w:r>
    </w:p>
    <w:bookmarkEnd w:id="711"/>
    <w:bookmarkStart w:name="z828" w:id="712"/>
    <w:p>
      <w:pPr>
        <w:spacing w:after="0"/>
        <w:ind w:left="0"/>
        <w:jc w:val="both"/>
      </w:pPr>
      <w:r>
        <w:rPr>
          <w:rFonts w:ascii="Times New Roman"/>
          <w:b w:val="false"/>
          <w:i w:val="false"/>
          <w:color w:val="000000"/>
          <w:sz w:val="28"/>
        </w:rPr>
        <w:t>
      1) объем и рекомендуемая последовательность испытаний;</w:t>
      </w:r>
    </w:p>
    <w:bookmarkEnd w:id="712"/>
    <w:bookmarkStart w:name="z829" w:id="713"/>
    <w:p>
      <w:pPr>
        <w:spacing w:after="0"/>
        <w:ind w:left="0"/>
        <w:jc w:val="both"/>
      </w:pPr>
      <w:r>
        <w:rPr>
          <w:rFonts w:ascii="Times New Roman"/>
          <w:b w:val="false"/>
          <w:i w:val="false"/>
          <w:color w:val="000000"/>
          <w:sz w:val="28"/>
        </w:rPr>
        <w:t>
      2) кто проводит испытания;</w:t>
      </w:r>
    </w:p>
    <w:bookmarkEnd w:id="713"/>
    <w:bookmarkStart w:name="z830" w:id="714"/>
    <w:p>
      <w:pPr>
        <w:spacing w:after="0"/>
        <w:ind w:left="0"/>
        <w:jc w:val="both"/>
      </w:pPr>
      <w:r>
        <w:rPr>
          <w:rFonts w:ascii="Times New Roman"/>
          <w:b w:val="false"/>
          <w:i w:val="false"/>
          <w:color w:val="000000"/>
          <w:sz w:val="28"/>
        </w:rPr>
        <w:t>
      3) параметры РИП до и после испытаний;</w:t>
      </w:r>
    </w:p>
    <w:bookmarkEnd w:id="714"/>
    <w:bookmarkStart w:name="z831" w:id="715"/>
    <w:p>
      <w:pPr>
        <w:spacing w:after="0"/>
        <w:ind w:left="0"/>
        <w:jc w:val="both"/>
      </w:pPr>
      <w:r>
        <w:rPr>
          <w:rFonts w:ascii="Times New Roman"/>
          <w:b w:val="false"/>
          <w:i w:val="false"/>
          <w:color w:val="000000"/>
          <w:sz w:val="28"/>
        </w:rPr>
        <w:t>
      4) контрольно-измерительная аппаратура, применяемая при испытаниях;</w:t>
      </w:r>
    </w:p>
    <w:bookmarkEnd w:id="715"/>
    <w:bookmarkStart w:name="z832" w:id="716"/>
    <w:p>
      <w:pPr>
        <w:spacing w:after="0"/>
        <w:ind w:left="0"/>
        <w:jc w:val="both"/>
      </w:pPr>
      <w:r>
        <w:rPr>
          <w:rFonts w:ascii="Times New Roman"/>
          <w:b w:val="false"/>
          <w:i w:val="false"/>
          <w:color w:val="000000"/>
          <w:sz w:val="28"/>
        </w:rPr>
        <w:t>
      5) программа и периодичность испытаний;</w:t>
      </w:r>
    </w:p>
    <w:bookmarkEnd w:id="716"/>
    <w:bookmarkStart w:name="z833" w:id="717"/>
    <w:p>
      <w:pPr>
        <w:spacing w:after="0"/>
        <w:ind w:left="0"/>
        <w:jc w:val="both"/>
      </w:pPr>
      <w:r>
        <w:rPr>
          <w:rFonts w:ascii="Times New Roman"/>
          <w:b w:val="false"/>
          <w:i w:val="false"/>
          <w:color w:val="000000"/>
          <w:sz w:val="28"/>
        </w:rPr>
        <w:t>
      6) мощность дозы излучения на расстоянии 1 м от поверхности блока источников излучения;</w:t>
      </w:r>
    </w:p>
    <w:bookmarkEnd w:id="717"/>
    <w:bookmarkStart w:name="z834" w:id="718"/>
    <w:p>
      <w:pPr>
        <w:spacing w:after="0"/>
        <w:ind w:left="0"/>
        <w:jc w:val="both"/>
      </w:pPr>
      <w:r>
        <w:rPr>
          <w:rFonts w:ascii="Times New Roman"/>
          <w:b w:val="false"/>
          <w:i w:val="false"/>
          <w:color w:val="000000"/>
          <w:sz w:val="28"/>
        </w:rPr>
        <w:t>
      7) загрязненность внешних поверхностей РИП (или блока источников излучения) радиоактивными веществами.</w:t>
      </w:r>
    </w:p>
    <w:bookmarkEnd w:id="718"/>
    <w:bookmarkStart w:name="z835" w:id="719"/>
    <w:p>
      <w:pPr>
        <w:spacing w:after="0"/>
        <w:ind w:left="0"/>
        <w:jc w:val="both"/>
      </w:pPr>
      <w:r>
        <w:rPr>
          <w:rFonts w:ascii="Times New Roman"/>
          <w:b w:val="false"/>
          <w:i w:val="false"/>
          <w:color w:val="000000"/>
          <w:sz w:val="28"/>
        </w:rPr>
        <w:t>
      6. В разделе "Транспортирование и хранение" указывается вид транспорта, транспортная категория радиационных упаковок, расстояние от РИП до места нахождения людей и кино-, фотопленок и другие, условия хранения.</w:t>
      </w:r>
    </w:p>
    <w:bookmarkEnd w:id="719"/>
    <w:bookmarkStart w:name="z836" w:id="720"/>
    <w:p>
      <w:pPr>
        <w:spacing w:after="0"/>
        <w:ind w:left="0"/>
        <w:jc w:val="both"/>
      </w:pPr>
      <w:r>
        <w:rPr>
          <w:rFonts w:ascii="Times New Roman"/>
          <w:b w:val="false"/>
          <w:i w:val="false"/>
          <w:color w:val="000000"/>
          <w:sz w:val="28"/>
        </w:rPr>
        <w:t>
      7. В разделе "Требования безопасности" необходимо указывать конкретные меры по обеспечению безопасности при эксплуатации РИП.</w:t>
      </w:r>
    </w:p>
    <w:bookmarkEnd w:id="720"/>
    <w:bookmarkStart w:name="z837" w:id="721"/>
    <w:p>
      <w:pPr>
        <w:spacing w:after="0"/>
        <w:ind w:left="0"/>
        <w:jc w:val="both"/>
      </w:pPr>
      <w:r>
        <w:rPr>
          <w:rFonts w:ascii="Times New Roman"/>
          <w:b w:val="false"/>
          <w:i w:val="false"/>
          <w:color w:val="000000"/>
          <w:sz w:val="28"/>
        </w:rPr>
        <w:t>
      8. В технической документации на РИП кроме изложенных выше требований приводятся чертежи источников излучения, условия проверки источников излучения на различного рода воздействия и результаты испытаний. В ней также представляются чертежи блока источников излучения и подробное описание крепления источника, его экранировки и способа перевода прибора (источника) в нерабочее и рабочее положения.</w:t>
      </w:r>
    </w:p>
    <w:bookmarkEnd w:id="721"/>
    <w:bookmarkStart w:name="z838" w:id="722"/>
    <w:p>
      <w:pPr>
        <w:spacing w:after="0"/>
        <w:ind w:left="0"/>
        <w:jc w:val="both"/>
      </w:pPr>
      <w:r>
        <w:rPr>
          <w:rFonts w:ascii="Times New Roman"/>
          <w:b w:val="false"/>
          <w:i w:val="false"/>
          <w:color w:val="000000"/>
          <w:sz w:val="28"/>
        </w:rPr>
        <w:t>
      9. При ссылках на законодательные и нормативные документы необходимо указывать конкретные разделы, пункты, параграфы, которые имеют непосредственное отношение к излагаемому разделу технической документации.</w:t>
      </w:r>
    </w:p>
    <w:bookmarkEnd w:id="722"/>
    <w:bookmarkStart w:name="z839" w:id="723"/>
    <w:p>
      <w:pPr>
        <w:spacing w:after="0"/>
        <w:ind w:left="0"/>
        <w:jc w:val="both"/>
      </w:pPr>
      <w:r>
        <w:rPr>
          <w:rFonts w:ascii="Times New Roman"/>
          <w:b w:val="false"/>
          <w:i w:val="false"/>
          <w:color w:val="000000"/>
          <w:sz w:val="28"/>
        </w:rPr>
        <w:t>
      10. В инструкции по эксплуатации РИП необходимо подробно описывать меры по обеспечению радиационной безопасности (в том числе и по обеспечению целостности и сохранности источника излучения) при транспортировании, хранении, установке, профилактическом ремонте, эксплуатации и утилизации РИП (блока источника излучения), а также при возникновении аварийных ситуаций.</w:t>
      </w:r>
    </w:p>
    <w:bookmarkEnd w:id="723"/>
    <w:bookmarkStart w:name="z840" w:id="724"/>
    <w:p>
      <w:pPr>
        <w:spacing w:after="0"/>
        <w:ind w:left="0"/>
        <w:jc w:val="both"/>
      </w:pPr>
      <w:r>
        <w:rPr>
          <w:rFonts w:ascii="Times New Roman"/>
          <w:b w:val="false"/>
          <w:i w:val="false"/>
          <w:color w:val="000000"/>
          <w:sz w:val="28"/>
        </w:rPr>
        <w:t>
      11. Инструкция по эксплуатации РИП содержат рекомендации по обеспечению радиационной безопасности при аварийном разрушении РИП (источника излучения). При этом следует рассматривать такие ситуации, как невозможность перевода РИП (источника излучения) из рабочего положения в нерабочее, выпадение, механическое разрушение источника излучения, пожар.</w:t>
      </w:r>
    </w:p>
    <w:bookmarkEnd w:id="7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header.xml" Type="http://schemas.openxmlformats.org/officeDocument/2006/relationships/header" Id="rId2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