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cf61" w14:textId="f84cf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использования мотивированного суждения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12 ноября 2019 года № 189. Зарегистрировано в Министерстве юстиции Республики Казахстан 22 ноября 2019 года № 19643.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13-5 Закона Республики Казахстан "О государственном регулировании, контроле и надзоре финансового рынка и финансовых организаций"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использования мотивированного суждения.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29 октября 2018 года № 271 "Об утверждении Правил формирования и использования мотивированного суждения" (зарегистрировано в Реестре государственной регистрации нормативных правовых актов под № 17752, опубликовано 27 ноября 2018 года в Эталонном контрольном банке нормативных правовых актов Республики Казахстан);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Национального Банка Республики Казахстан от 31 мая 2019 года № 82 "О внесении изменения и дополнений в некоторые нормативные правовые акты Республики Казахстан по вопросам регулирования финансового рынка" (зарегистрировано в Реестре государственной регистрации нормативных правовых актов под № 18823, опубликовано 17 июня 2019 года в Эталонном контрольном банке нормативных правовых актов Республики Казахстан).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и регулирования финансовых организаций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4 настоящего постановления.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внешних коммуникаций – пресс-службе Национального Банка Республики Казахстан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 1 января 2020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2019 года № 189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использования мотивированного суждения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использования мотивированного суждения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13-5 Закона Республики Казахстан "О государственном регулировании, контроле и надзоре финансового рынка и финансовых организаций" (далее – Закон) и определяют порядок формирования и использования мотивированного суждения.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коллегиальный орган – орган уполномоченного органа по регулированию, контролю и надзору финансового рынка и финансовых организаций (далее – уполномоченный орган), принимающий мотивированное суждение, состав и порядок деятельности которого утверждаются Правлением уполномоченного органа;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надзорное подразделение – подразделение уполномоченного органа, осуществляющее контроль и надзор за деятельностью финансовых организаций и формирующее проект мотивированного суждения уполномоченного органа;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мотивированное суждение – обоснованное профессиональное мнение коллегиального органа уполномоченного органа, которое является основанием для применения мер надзорного реагирования и принятия решений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(далее – Закон о банках), "</w:t>
      </w:r>
      <w:r>
        <w:rPr>
          <w:rFonts w:ascii="Times New Roman"/>
          <w:b w:val="false"/>
          <w:i w:val="false"/>
          <w:color w:val="000000"/>
          <w:sz w:val="28"/>
        </w:rPr>
        <w:t>Об ипотеке недвижимого имущества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страховой деятельности), "</w:t>
      </w:r>
      <w:r>
        <w:rPr>
          <w:rFonts w:ascii="Times New Roman"/>
          <w:b w:val="false"/>
          <w:i w:val="false"/>
          <w:color w:val="000000"/>
          <w:sz w:val="28"/>
        </w:rPr>
        <w:t>О Фонде гарантирования страховых выплат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рынке ценных бумаг).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постановлением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Мотивированное суждение формируется и используется уполномоченным органом в отношении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13-5 Закона, филиалов банков-нерезидентов Республики Казахстан,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Казахстан, в целях защиты законных интересов депозиторов, кредиторов, страхователей, клиентов, инвесторов и корреспондентов финансовых организаций, обеспечения финансовой устойчивости, недопущения ухудшения финансового положения и увеличения рисков, связанных с деятельностью финансовых организаций, указанных в пункте 1 статьи 13-5 Закона, филиалов банков-нерезидентов Республики Казахстан,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Казахстан, а также раннего вмешательства и принятия своевременных надзорных действий.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применении положений настоящих Правил: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лицами, указанными в пункте 1 статьи 13-5 Закона, понимаются также филиалы банков-нерезидентов Республики Казахстан, филиалы страховых (перестраховочных) организаций-нерезидентов Республики Казахстан и филиалы страховых брокеров-нерезидентов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собственным капиталом филиала-банка нерезидента Республики Казахстан понимаются активы филиала банка-нерезидента Республики Казахстан, принимаемые в качестве резерва, рассчитанные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февраля 2021 года № 23 "Об установлении пруденциальных нормативов и иных обязательных к соблюдению норм и лимитов для филиалов банков-нерезидентов Республики Казахстан (в том числе филиалов исламских банков-нерезидентов Республики Казахстан), их нормативных значений и методики расчетов, включая порядок формирования активов филиалов банков-нерезидентов Республики Казахстан (в том числе филиалов исламских банков-нерезидентов Республики Казахстан), принимаемых в качестве резерва, и их минимальный размер", зарегистрированного в Реестре государственной регистрации нормативных правовых актов под № 22213.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использовании мотивированного суждения соблюдаются принципы, предусмотренные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13-5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Мотивированное суждение используется уполномоченным органом в случаях, предусмотренных частью второй пункта 2 статьи 13-5 Закона.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мотивированного суждения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Разработка проекта мотивированного суждения осуществляется надзорным подразделением.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Проект мотивированного суждения основывается на информации, указанной в части третьей пункта 3 статьи 13-5 Закона.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разработки проекта мотивированного суждения надзорное подразделение использует уместную и надежную информацию. При этом использование устной информации не допускается.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признается уместной, если она содержит сведения о фактах, которыми подтверждаются, опровергаются либо ставятся под сомнение выводы о существовании обстоятельств, имеющих значение для формирования мотивированного суждения.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признается надежной, если она получена надзорным подразделением законным способом из различных источников и представляет собой сведения о фактах, на основе которых надзорное подразделение устанавливает наличие или отсутствие обстоятельств, имеющих значение для формирования мотивированного суждения, а также подтверждена документально.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разработке проекта мотивированного суждения для применения меры надзорного реагирования надзорным подразделением принимаются во внимание пояснения лиц, указанных в пункте 1 статьи 13-5 Закона, при их наличии. Для получения указанных пояснений надзорное подразделение направляет соответствующий запрос. Непредставление лицом, указанным в пункте 1 статьи 13-5 Закона, пояснений в срок, определенный уполномоченным органом и составляющий не менее 5 (пяти) рабочих дней с даты получения запроса, считается их отсутствием.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Надзорное подразделение направляет проект мотивированного суждения лицу, указанному в пункте 1 статьи 13-5 Закона, которое в течение 5 (пяти) рабочих дней со дня его получения представляет в надзорное подразделение мотивированный ответ о согласии либо несогласии с проектом мотивированного суждения.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Непредставление лицом, указанным в пункте 1 статьи 13-5 Закона, мотивированного ответа в установленный срок считается согласием данного лица с проектом мотивированного суждения.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мотивированного ответа о несогласии с проектом мотивированного суждения в случае его представления лицом, указанным в пункте 1 статьи 13-5 Закона, надзорное подразделение определяет необходимость вынесения проекта мотивированного суждения на рассмотрение коллегиального органа.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надзорным подразделением проекта мотивированного суждения на рассмотрение коллегиального органа к нему прилагаются материалы (документы), включая мотивированный ответ о согласии либо несогласии лица, указанного в пункте 1 статьи 13-5 Закона, с проектом мотивированного суждения (при его наличии).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ходатайству лица, указанного в пункте 1 статьи 13-5 Закона, коллегиальный орган приглашает на заседание коллегиального органа представителей лица, указанного в пункте 1 статьи 13-5 Закона, и (или) представителей объединений юридических лиц, осуществляющих деятельность на финансовом рынке, аккредитованных в уполномоченном органе.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рассмотрения проекта мотивированного суждения и приложенных к нему материалов (документов) коллегиальный орган принимает одно из следующих решений: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мотивированное суждение;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об отсутствии или недостаточности оснований для формирования и использования мотивированного суждения.</w:t>
      </w:r>
    </w:p>
    <w:bookmarkEnd w:id="35"/>
    <w:bookmarkStart w:name="z44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использования мотивированного суждения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Мотивированное суждение по оценке деловой репутации является обоснованным профессиональным мнением коллегиального органа о наличии либо отсутствии безупречной деловой репутации у:</w:t>
      </w:r>
    </w:p>
    <w:bookmarkEnd w:id="37"/>
    <w:bookmarkStart w:name="z19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кандидата на занятие должности руководящего работника банка, филиала банка-нерезидента Республики Казахстан, банковского холдинга, организации, осуществляющей отдельные виды банковских операций, страховой (перестраховочной) организации, филиала страховой (перестраховочной) организации-нерезидента Республики Казахстан, страхового холдинга, страхового брокера, филиала страхового брокера-нерезидента Республики Казахстан, организации, гарантирующей осуществление страховых выплат, профессионального участника рынка ценных бумаг (за исключением организаций, осуществляющих трансфер-агентскую деятельность);</w:t>
      </w:r>
    </w:p>
    <w:bookmarkEnd w:id="38"/>
    <w:bookmarkStart w:name="z19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руководящего работника (или кандидата, рекомендуемого для назначения или избрания на должность руководящего работника) дочерней организации создаваемой, приобретаемой банком, банковским холдингом, страховой (перестраховочной) организацией, страховым холдингом;</w:t>
      </w:r>
    </w:p>
    <w:bookmarkEnd w:id="39"/>
    <w:bookmarkStart w:name="z19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руководящего работника (или кандидата, рекомендуемого для назначения или избрания на должность руководящего работника) организации, в которой банк, банковский холдинг, страховая (перестраховочная) организация, страховой холдинг приобретают значительное участие в капитале;</w:t>
      </w:r>
    </w:p>
    <w:bookmarkEnd w:id="40"/>
    <w:bookmarkStart w:name="z19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заявителя (для физического лица) либо руководящего работника заявителя (для юридического лица), приобретающего статус крупного участника банка, страховой (перестраховочной) организации, управляющего инвестиционным портфелем, банковского холдинга, страхового холдинга.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оценке деловой репутации лица, указанного в пункте 12 Правил, рассматриваются следующие случаи, факты и (или) обстоятельства:</w:t>
      </w:r>
    </w:p>
    <w:bookmarkEnd w:id="42"/>
    <w:bookmarkStart w:name="z2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привлечение лица, указанного в пункте 12 Правил, к уголовной ответственности за уголовные правонарушения против личности, против собственности, в сфере экономической деятельности, в том числе за противоправные действия (бездействия), которые привели к неплатежеспособности, повлекшей принудительную ликвидацию финансовой организации, либо к отнесению банка к категории неплатежеспособных банков, за коррупционные и иные уголовные правонарушения против интересов государственной службы и государственного управления.</w:t>
      </w:r>
    </w:p>
    <w:bookmarkEnd w:id="43"/>
    <w:bookmarkStart w:name="z2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оценке деловой репутации в рамках настоящего подпункта учитывается наличие факта возмещения лицом, указанным в пункте 12 Правил, ущерба, причиненного уголовным правонарушением;</w:t>
      </w:r>
    </w:p>
    <w:bookmarkEnd w:id="44"/>
    <w:bookmarkStart w:name="z2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отношении лица, указанного в пункте 12 Правил, вступившего в законную силу судебного акта о применении уголовного наказания в виде лишения права занимать должность руководящего работника финансовой организации, банковского и (или) страхового холдинга и являться крупным участником (крупным акционером) финансовой организации пожизненно;</w:t>
      </w:r>
    </w:p>
    <w:bookmarkEnd w:id="45"/>
    <w:bookmarkStart w:name="z2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физического лица, указанного в пункте 12 Правил, в качестве обвиняемого либо подсудимого в уголовном процессе в связи с уголовными правонарушениями против личности, против собственности, в сфере экономической деятельности, в том числе за противоправные действия (бездействия), которые привели к неплатежеспособности, повлекшей принудительную ликвидацию финансовой организации, либо к отнесению банка к категории неплатежеспособных банков, за коррупционные и иные уголовные правонарушения против интересов государственной службы и государственного управления;</w:t>
      </w:r>
    </w:p>
    <w:bookmarkEnd w:id="46"/>
    <w:bookmarkStart w:name="z2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нарушений требований законодательства Республики Казахстан либо законодательства иного государства, регулирующих профессиональную деятельность, которой занималось (занимается) лицо, указанное в пункте 12 Правил;</w:t>
      </w:r>
    </w:p>
    <w:bookmarkEnd w:id="47"/>
    <w:bookmarkStart w:name="z2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уклонение лица, указанного в пункте 12 Правил, от выполнения требований международных профессиональных стандартов, применяемых в Республике Казахстан, в части этики, исключения конфликта интересов;</w:t>
      </w:r>
    </w:p>
    <w:bookmarkEnd w:id="48"/>
    <w:bookmarkStart w:name="z2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признание неплатежеспособным юридического лица, в котором лицо, указанное в пункте 12 Правил, являлось должностным лицом и (или) крупным акционером (крупным участником), в период деятельности лица в качестве должностного лица и (или) нахождения в статусе крупного акционера (крупного участника) данного юридического лица или в течение 2 (двух) лет после прекращения его полномочий в качестве должностного лица и (или) утраты статуса крупного акционера (крупного участника) данного юридического лица;</w:t>
      </w:r>
    </w:p>
    <w:bookmarkEnd w:id="49"/>
    <w:bookmarkStart w:name="z2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расторжение трудового договора с лицом, указанным в пункте 12 Правил, по инициативе работодателя по отрицательным мотивам;</w:t>
      </w:r>
    </w:p>
    <w:bookmarkEnd w:id="50"/>
    <w:bookmarkStart w:name="z2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представление лицом, указанным в пункте 12 Правил, недостоверной информации в отношении себя (своей личности, профессиональной деятельности, аффилированных с ним лиц) или своего имущества либо уклонение от представления такой информации.</w:t>
      </w:r>
    </w:p>
    <w:bookmarkEnd w:id="51"/>
    <w:bookmarkStart w:name="z2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части первой настоящего пункта распространяются также на случаи, факты и (или) обстоятельства, имеющие (имевшие) место на территории иностранных государств.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постановления Правления Агентства РК по регулированию и развитию финансового рынка от 20.08.2025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31.08.2025).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Мотивированное суждение по оценке финансового положения является обоснованным профессиональным мнением коллегиального органа о наличии либо отсутствии неустойчивого финансового положения у учредителя банка, страховой (перестраховочной) организации, заявителя, приобретающего статус крупного участника банка, страховой (перестраховочной) организации, управляющего инвестиционным портфелем, банковского холдинга, страхового холдинга.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оценке финансового положения лица, указанного в пункте 14 Правил, рассматриваются следующие случаи, факты и (или) обстоятельства: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лица, указанного в пункте 14 Правил, имеется решение суда о взыскании долга, неисполненное на дату подачи заявления на выдачу разрешительных документов, указанных в подпункте 1) части второй пункта 2 статьи 13-5 Закона, или в период его рассмотрения, либо лицо, указанное в пункте 14 Правил, имеет просроченные или исполненные с нарушением сроков обязательства в размере более 100 000 000 (ста) миллионов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юридическое лицо, указанное в пункте 14 Правил, проводило реструктуризацию своих обязательств перед кредиторами в связи с ухудшением его финансового положения;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юридического лица, указанного в пункте 14 Правил, применялись ускоренная реабилитационная процедура, реабилитационная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процедура </w:t>
      </w:r>
      <w:r>
        <w:rPr>
          <w:rFonts w:ascii="Times New Roman"/>
          <w:b w:val="false"/>
          <w:i w:val="false"/>
          <w:color w:val="000000"/>
          <w:sz w:val="28"/>
        </w:rPr>
        <w:t>или процедура урегулирования неплатежеспособности;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физического лица, указанного в пункте 14 Правил, в качестве обвиняемого либо подсудимого в уголовном процессе в связи с уголовными правонарушениями против личности, против собственности, в сфере экономической деятельности, за коррупционные и иные уголовные правонарушения против интересов государственной службы и государственного управления;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лицо, указанное в пункте 14 Правил, не располагает имуществом и (или) деньгами, достаточными для обеспечения дополнительной капитализации банка, страховой (перестраховочной) организации, управляющего инвестиционным портфелем в целях обеспечения их финансовой устойчивости в соответствии с требованием уполномоченного органа, предусмотренным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47-1 Закона о банках, подпунктом 6) пункта 2 статьи 53-4 Закона о страховой деятельности, подпунктом 3) пункта 2 статьи 72-3 Закона о рынке ценных бумаг;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отношение обязательств юридического лица, указанного в пункте 14 Правил, к собственному капиталу составляет более 5 (пяти), для финансовой организации – более 10 (десяти).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Мотивированное суждение о признании лица в качестве лица, связанного особыми отношениями с банком, является обоснованным профессиональным мнением коллегиального органа о наличии признаков связанности соответствующего лица особыми отношениями с банком в случаях, когда: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банк, крупный участник банка, участник банковского конгломерата имеют контроль над юридическим лицом в соответствии с международными стандартами финансовой отчетности;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денежные потоки и (или) основные обязательства физического или юридического лица возникли в результате сделки с банком и (или) лицом, связанным с банком особыми отношениями, которая приведет к ухудшению финансового положения банка;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цель получения банковского займа и (или) его использование не соответствуют характеру хозяйственной деятельности и (или) потребностям заемщика - физического или юридического лица исходя из его предпринимательской или трудовой деятельности и (или) бизнес-плана такого лица;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информация о структуре собственности заемщика - юридического лица не предоставляет возможности установить всех конечных бенефициаров и (или) всех участников, владеющих более 10 (десятью) процентами голосующих акций (за исключением случаев, когда акции находятся в номинальном держании) или долей участия в уставном капитале заемщика - юридического лица;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ожидаемые денежные потоки физического или юридического лица с учетом обеспечения не достаточны для погашения обязательств по банковскому займу на дату принятия решения о его выдаче (за исключением случаев принятия банком мер в целях улучшения качества активов банка);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решение соответствующего органа банка, в полномочия которого входит принятие решений об отчуждении активов, изменении предмета залога и прекращении залога, решений о выдаче банковских займов и банковских гарантий, по сделке с заемщиком - физическим или юридическим лицом (за исключением случаев исполнения перед банком обязательств, обеспеченных залогом, взыскания банком предмета залога, замены предмета залога на равноценный) принято с существенным нарушением требований банка к заключаемым сделкам, предусмотренных внутренними документами банка, приводит или привело к существенным рискам для банка;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условия договора банковского займа, заключенного с заемщиком - физическим или юридическим лицом, предполагают не соответствующие обычаям делового оборота ограничения ответственности заемщика - физического или юридического лица по исполнению условий договора банковского займа, предусматривают события, наступление которых прекращает полностью или в части обязательства заемщика - физического или юридического лица по договору банковского займа, и приводят или привели к существенным рискам для банка;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условия сделки банка с физическим или юридическим лицом соответствуют критериям для признания сделок с льготными условиями, предусмотренным пунктом 2 статьи 40 Закона о банках, пунктом 21 Правил и дополнительным критериям отнесения сделок к сделкам с льготными условиями, установленным нормативным правовым актом уполномоченного органа в соответствии с частью второй пункта 2 статьи 40 Закона о банках.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Случаи, предусмотренные подпунктами 1), 2), 3), 5), 6) и 7) части первой настоящего пункта, рассматриваются надзорным подразделением, если размер сделки, в том числе нескольких сделок с одним и тем же лицом, составляет: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2 (двух) процентов от собственного капитала банка на дату принятия решения - для банков с размером собственного капитала до 100 000 000 000 (ста миллиардов) тенге включительно;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1 (одного) процента от собственного капитала банка на дату принятия решения - для банков с размером собственного капитала свыше 100 000 000 000 (ста миллиардов) тенге.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Условия, предусмотренные частью второй настоящего пункта, не распространяются на случаи осуществления сделки (нескольких сделок), которая (которые) предусматривает (предусматривают) уклонение от указанных размеров сделок.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банка и (или) лица адекватной и эффективной системы управления рисками и внутреннего контроля, позволяющей минимизировать риски от сделок с лицом в случаях, предусмотренных частью первой настоящего пункта, такое лицо не признается лицом, связанным с банком особыми отношениями.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Мотивированное суждение о признании лица в качестве лица, связанного особыми отношениями со страховой (перестраховочной) организацией, является обоснованным профессиональным мнением коллегиального органа о наличии признаков связанности соответствующего лица особыми отношениями со страховой (перестраховочной) организацией в случаях, когда: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страховая (перестраховочная) организация, крупный участник страховой (перестраховочной) организации, участник страховой группы имеют контроль над юридическим лицом в соответствии с международными стандартами финансовой отчетности;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решение соответствующего органа страховой (перестраховочной) организации, в полномочия которого входит принятие решений об отчуждении активов, решений о заключении сделок с физическим или юридическим лицом, в том числе по страхованию (перестрахованию), принято с существенным нарушением требований страховой (перестраховочной) организации к заключаемым сделкам, предусмотренных внутренними документами страховой (перестраховочной) организации, и приводит или привело к существенным рискам для страховой (перестраховочной) организации;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страхования (перестрахования), заключенный с лицом, содержит условия, исключающие наступление страхового случая и (или) осуществление страховой выплаты;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условия сделки страховой (перестраховочной) организации с физическим или юридическим лицом соответствуют критериям для признания сделок с льготными условиями, предусмотренным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деятельности, пунктом 21 Правил и дополнительным критериям отнесения сделок к сделкам с льготными условиями, установленным нормативным правовым актом уполномоченного органа в соответствии с частью второй пункта 2 статьи 15-1 Закона о страховой деятельности.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страховой (перестраховочной) организации и (или) лица адекватной и эффективной системы управления рисками и внутреннего контроля, позволяющей минимизировать риски от сделок с лицом в случаях, предусмотренных частью первой настоящего пункта, такое лицо не признается лицом, связанным со страховой (перестраховочной) организацией особыми отношениями.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формировании мотивированного суждения о признании лица в качестве лица, связанного с банком, страховой (перестраховочной) организацией особыми отношениями, в случаях предусмотренных подпунктом 1) пункта 16 и подпунктом 1) пункта 17 Правил, уполномоченный орган рассматривает при наличии мнение независимого эксперта, в том числе привлеченного банком, страховой (перестраховочной) организацией.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Положения пунктов 16 и 18 Правил распространяются на филиалы банков-нерезидентов Республики Казахстан, банковские холдинги (за исключением нерезидентов Республики Казахстан, являющихся банковским холдингом или лицом, обладающим признаками банковского холдинга, и соответствующих требованиям пункта 9 статьи 40 Закона о банках) и организации, осуществляющие отдельные виды банковских операций.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Положения пунктов 17 и 18 Правил распространяются на филиалы страховых (перестраховочных) организаций-нерезидентов Республики Казахстан, страховые холдинги, за исключением нерезидентов Республики Казахстан, являющихся страховым холдингом, лицом, обладающим признаками страхового холдинга, и соответствующих требованиям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15-1 Закона о страховой деятельности, и страховых холдингов, являющихся банковскими холдингами, входящими в состав банковских конгломератов.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Мотивированное суждение об установлении факта предоставления банком, филиалом банка-нерезидента Республики Казахстан, страховой (перестраховочной) организацией, филиалом страховой (перестраховочной) организации-нерезидента Республики Казахстан, льготных условий лицам, связанным с ними особыми отношениями, а также об отнесении сделки, совершенной банком, филиалом банка-нерезидента Республики Казахстан, страховой (перестраховочной) организацией, филиалом страховой (перестраховочной) организации-нерезидента Республики Казахстан, к сделкам с льготными условиями является обоснованным профессиональным мнением коллегиального органа о наличии признаков, указывающих на предоставление банком, филиалом банка-нерезидента Республики Казахстан, страховой (перестраховочной) организацией, филиалом страховой (перестраховочной) организации-нерезидента Республики Казахстан льготных условий лицам, связанным с ними особыми отношениями, в случае превышения размера сделки внутреннего лимита, установленного банком, филиалом банка-нерезидента Республики Казахстан, страховой (перестраховочной) организацией, филиалом страховой (перестраховочной) организации-нерезидента Республики Казахстан для такого типа сделок, без надлежащего экономического анализа.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Мотивированное суждение по оценке качества системы управления рисками и внутреннего контроля в банке является обоснованным профессиональным мнением коллегиального органа о качестве системы управления рисками и внутреннего контроля в банке и применяется для оценки:</w:t>
      </w:r>
    </w:p>
    <w:bookmarkEnd w:id="85"/>
    <w:bookmarkStart w:name="z1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риск-профиля и риск-аппетита (допустимого размера рисков) банка на предмет соответствия выбранной бизнес-модели и стратегии развития;</w:t>
      </w:r>
    </w:p>
    <w:bookmarkEnd w:id="86"/>
    <w:bookmarkStart w:name="z1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стратегического и бюджетного планирования на предмет соответствия бюджета банка экономическим целям, определенным стратегией банка, бизнес моделью, и принимаемым банком рискам;</w:t>
      </w:r>
    </w:p>
    <w:bookmarkEnd w:id="87"/>
    <w:bookmarkStart w:name="z1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качества прогнозирования основных финансовых показателей банка на предмет: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адекватности используемых допущений при формировании бюджета (завышения или занижения планового объема активов, обязательств, капитала (прибыли или убытков);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анализа соответствия бюджета фактическим показателям;</w:t>
      </w:r>
    </w:p>
    <w:bookmarkStart w:name="z1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методики определения агрегированного (агрегированных) уровня (уровней) риск-аппетита банка и уровня риск-аппетита по каждому виду риска на предмет: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необходимого уровня собственного капитала и ликвидности для покрытия установленного (установленных) уровня (уровней) риск-аппетита;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адекватности предельного значения количественных и качественных лимитов на различные виды рисков в рамках многоуровневой системы лимитов;</w:t>
      </w:r>
    </w:p>
    <w:bookmarkStart w:name="z1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качества системы корпоративного управления банка на предмет: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 соблюдения мер по урегулированию конфликта интересов в корпоративном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фактов принятия решений о заключении сделок или об осуществлении операций при наличии существенных рисков, о которых имелась письменная информация, подготовленная подразделениями банка, осуществляющими управление рисками. Положения настоящего абзаца применяются к сделке или совокупности сделок, размер которых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1 (одного) процента от собственного капитала банка на дату принятия решения - для банков с размером собственного капитала до 100 000 000 000 (ста миллиардов) тенге включительно;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более 2 (двух) процентов от собственного капитала банка на дату принятия решения - для банков с размером собственного капитала свыше 100 000 000 000 (ста миллиардов) тенге;</w:t>
      </w:r>
    </w:p>
    <w:bookmarkStart w:name="z2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внутренних процедур определения достаточности собственного капитала и ликвидности для покрытия рисков, присущих деятельности банка, на предмет: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качества оценки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в оценке достаточности собственного капитала результатов стресс-тестирования;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надлежащего риск-профиля в процессе определения достаточности собственного капитала;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адекватности допущений при оценке потенциальных оттоков клиентов в стрессовых ситуациях и адекватности оценки необходимого уровня ликвидных активов в целях их покрытия;</w:t>
      </w:r>
    </w:p>
    <w:bookmarkStart w:name="z2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реализации внутренних политик, а также процедур по управлению рисками, присущими деятельности банка, на предмет: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регламентированных процедур;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внутренних политик по совершаемым сделкам, в том числе наличия исключений, документирования таких исключений с информированием совета директоров о заключении сделок, не соответствующих процедурам и политикам, утвержденным банком;</w:t>
      </w:r>
    </w:p>
    <w:bookmarkStart w:name="z2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процедур по определению лиц, связанных с банком особыми отношениями, на предмет: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 соблюдения надлежащих ограничений для сделок с лицами, связанными с банком особыми отношениями, включая запрет на предоставление им льготных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лиц, связанных с банком особыми отношениями, при наличии необходимой информации, в целях недопущения заключения сделок на льготных условиях и увеличения концентрации кредитного риска;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раскрытия информации о сделках с лицами, связанными с банком особыми отношениями;</w:t>
      </w:r>
    </w:p>
    <w:bookmarkStart w:name="z2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процедур по анализу принимаемого банком в залог имущества на предмет: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корректности методики определения рыночной стоимости залога, корректности рыночной стоимости, учитываемой при выдаче банковского займа и формировании резервов (провизий), с учетом применения независимой оценки в случаях спорных ситуаций;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соблюдения сроков по обращению взыскания на предмет залога;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сроков действия договора залога структуре предоставляемого финансирования с учетом финансового положения заемщика (созаемщика, гаранта, поручителя);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возможности реализации права обращения взыскания на предмет залога;</w:t>
      </w:r>
    </w:p>
    <w:bookmarkStart w:name="z2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эффективности управления кредитным риском банка на предмет: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 соблюдения внутренних политик и процедур кредитования;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 соблюдения процедур по выявлению активов с признаками обесценения в соответствии с международными стандартами финансовой отчетности, в том числе по представлению совету директоров банка информации по указанным активам, принятию мер по управлению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адекватности допущений, используемых для оценки бизнес-планов заемщиков;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периодичности мониторинга индивидуальных банковских займов;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достаточности частоты и полноты мониторинга заемщиков, имеющих признаки ухудшения финансового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 соблюдения банком процедур кредитного администрирования;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возможности у заемщиков, получивших банковский заем в иностранной валюте, адекватно реагировать на изменения курса валюты займа;</w:t>
      </w:r>
    </w:p>
    <w:bookmarkStart w:name="z2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качества внутренней рейтинговой оценки заемщиков (скоринга) банка на предмет: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адекватности используемых моделей рейтинговой оценки заемщиков (скоринга)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своевременности внесения изменений в используемые модели рейтинговой оценки заемщиков (скоринга) банка в целях поддержания их актуальности, в том числе в части присваиваемых весов,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осуществления периодической валидации моделей рейтинговой оценки заемщиков (скоринга) банка;</w:t>
      </w:r>
    </w:p>
    <w:bookmarkStart w:name="z2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соответствия размера сформированных провизий (резервов)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22 декабря 2017 года № 269 "Об утверждении Правил создания провизий (резервов)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отчетности", зарегистрированным в Реестре государственной регистрации нормативных правовых актов под № 16502;</w:t>
      </w:r>
    </w:p>
    <w:bookmarkEnd w:id="97"/>
    <w:bookmarkStart w:name="z2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методики определения справедливой стоимости финансовых инструментов на предмет отражения адекватной их стоимости;</w:t>
      </w:r>
    </w:p>
    <w:bookmarkEnd w:id="98"/>
    <w:bookmarkStart w:name="z2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эффективности стратегии фондирования банка на предмет: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достаточности и необходимости диверсификации источников фондирования по видам, валютам, срокам;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высокой концентрации в структуре фондирования;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альтернативных источников фондирования;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неконтролируемых существенных разрывов между активами и пассивами по срокам и валюте;</w:t>
      </w:r>
    </w:p>
    <w:bookmarkStart w:name="z2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процедур управления ликвидностью банка на предмет: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достаточности уровня ликвидных активов для своевременного исполнения обязательств по платежам, включая ежедневную потребность в ликвидных средствах с учетом непредвиденных оттоков;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включения в состав ликвидных активов инструментов, доступных для реализации в короткие сроки в текущих рыночных условиях;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корректности планирования оттоков фондирования;</w:t>
      </w:r>
    </w:p>
    <w:bookmarkStart w:name="z2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эффективности работы системы раннего предупреждения банка, направленной на своевременное реагирование на изменения внутренних и (или) внешних индикаторов рисков, на предмет: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корректности показателей системы раннего предупреждения, в том числе учета доступной банку информации, потенциально влияющей на увеличение уровня рисков;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адекватности действий банка при повышении риска, выявленного в рамках системы раннего предупреждения;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своевременности и эффективности утвержденных мероприятий при превышении установленных уровней системы раннего предупреждения;</w:t>
      </w:r>
    </w:p>
    <w:bookmarkStart w:name="z2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плана финансирования на случай непредвиденных обстоятельств и обеспечения непрерывности деятельности банка на предмет: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в плане перечня эффективных и обоснованных мер по восстановлению ликвидности и достаточности собственного капитала при реализации рисков, присущих деятельности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подтвержденной вероятности реализации стрессовых сценариев, непредвиденных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определения необходимых ресурсов для восстановления деятельности банка, их адекватности;</w:t>
      </w:r>
    </w:p>
    <w:bookmarkStart w:name="z2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эффективности процедур управления операционным риском банка на предмет: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 соблюдения процедур оценки операционного риска по ключевым направлениям бизнеса, услугам, процессам и информационным системам;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 соблюдения процедур оценки операционного риска при внедрении новых финансовых услуг и 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необходимого инструментария в целях эффективного выявления операционного риска и мер по его управлению;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документирования фактов крупных убытков вследствие реализации операционного риска и реализации мер по их минимизации;</w:t>
      </w:r>
    </w:p>
    <w:bookmarkStart w:name="z2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эффективности системы управления рисками и внутреннего контроля банка в сфере противодействия легализации (отмыванию) доходов, полученных преступным путем, и финансированию терроризма, на предмет: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подверженности финансовой организации риску легализации (отмыванию) доходов, полученных преступным путем, и финансированию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адекватности процедур идентификации клиента (его представителя) и бенефициарного собственника, адекватности оценки риска легализации (отмывания) доходов, полученных преступным путем, и финансирования терроризма по типу клиента;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операций, подлежащих финансовому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эффективности взаимодействия подразделений по вопросам противодействия легализации (отмыванию) доходов, полученных преступным путем, и финансированию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адекватности и достаточности принимаемых банком мер для минимизации риска легализации (отмывания) доходов, полученных преступным путем, и финансирования терроризма;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уязвимости предоставляемых услуг, а также способов их предоставления риску легализации (отмывания) доходов, полученных преступным путем, и финансирования терроризма;</w:t>
      </w:r>
    </w:p>
    <w:bookmarkStart w:name="z2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стресс-тестирования в банке на предмет: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полноты, корректности и обоснованности используемых сценариев;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актуальности прогнозируемого изменения внешних и внутренних показателей в рамках сценариев;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адекватности моделей и процедур проведения стресс-тестирования;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результатов стресс-тестирования в системе управления рисками банка и принятии управленческих решений (при необходимости);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взаимосвязи (корреляции) изменения риск-факторов на структуру активов и пассивов банка;</w:t>
      </w:r>
    </w:p>
    <w:bookmarkStart w:name="z2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качества системы управленческой информации по рискам, присущим деятельности банка, на предмет достоверности, полноты, своевременности предоставляемой коллегиальным органам банка информации, а также полноты отражения в указанной информации рисков для целей принятия управленческих решений;</w:t>
      </w:r>
    </w:p>
    <w:bookmarkEnd w:id="106"/>
    <w:bookmarkStart w:name="z2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эффективности функционирования системы трех линий защиты на предмет: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независимости подразделений и соответствия квалификационным требованиям работников второй и третьей линий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и соблюдения мер по урегулированию конфликта интересов между участниками системы трех линий защиты и (или) совмещения функциональных обязанностей ее участников;</w:t>
      </w:r>
    </w:p>
    <w:bookmarkStart w:name="z2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качества процедур внутреннего контроля на предмет: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соответствия внутренних документов банка требованиям банковского законодательства Республики Казахстан и (или) несвоевременного приведения внутренних документов банка в соответствие с банковским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существенного объема сделок, заключенных без соблюдения установленных внутренних процедур банка;</w:t>
      </w:r>
    </w:p>
    <w:bookmarkStart w:name="z2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эффективности деятельности подразделения внутреннего аудита банка при проведении независимой оценки эффективности процедур управления рисками на предмет: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применения риск-ориентированного подхода при планировании деятельности подразделения внутреннего аудита;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предоставления по результатам аудиторских проверок рекомендаций, направленных на повышение эффективности процедур управления рисками;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наличия процедур мониторинга исполнения рекомендаций, выданных подразделением внутреннего аудита.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Положения, предусмотренные частью первой настоящего пункта, распространяются на филиал банка-нерезидента Республики Казахстан. Положения, предусмотренные подпунктами 1), 2), 3), 6), 16), 17) и 21) части первой настоящего пункта, распространяются на банковский конгломерат.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22 -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Мотивированное суждение по оценке качества системы управления рисками и внутреннего контроля в страховой (перестраховочной) организации и страховой группе, филиале страховой (перестраховочной) организации-нерезидента Республики Казахстан, профессиональном участнике рынка ценных бумаг (за исключением организаций, осуществляющих трансфер-агентскую деятельность) является обоснованным профессиональным мнением коллегиального органа о качестве системы управления рисками и внутреннего контроля в страховой (перестраховочной) организации и страховой группе, профессиональном участнике рынка ценных бумаг (за исключением организаций, осуществляющих трансфер-агентскую деятельность) и применяется в случаях, предусмотренных подпунктами 1), 2), 3), 4), 5), 6), 7), 8), 13), 15), 16), 17), 18), 19), 20), 21), 22), 23) и 24) (для страховой (перестраховочной) организации, филиала страховой (перестраховочной) организации-нерезидента Республики Казахстан, профессионального участника рынка ценных бумаг), подпунктами 1), 2), 3), 6), 16), 17) и 21) (для страховой группы) пункта 22 Правил.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Мотивированное суждение по оценке адекватности провизий (резервов) банка, филиала банка-нерезидента Республики Казахстан, страховой (перестраховочной) организации, филиала страховой (перестраховочной) организации-нерезидента Республики Казахстан, профессионального участника рынка ценных бумаг (за исключением организаций, осуществляющих трансфер-агентскую деятельность) является обоснованным профессиональным мнением коллегиального органа о соответствии сформированных провизий (резервов) банка, филиала банка-нерезидента Республики Казахстан, страховой (перестраховочной) организации, филиала страховой (перестраховочной) организации-нерезидента Республики Казахстан, профессионального участника рынка ценных бумаг (за исключением организаций, осуществляющих трансфер-агентскую деятельность) международным стандартам финансовой отчетности, методикам по формированию провизий (резервов), в том числе соответствии методик по их формированию рискам банка, филиала банка-нерезидента Республики Казахстан, страховой (перестраховочной) организации, филиала страховой (перестраховочной) организации-нерезидента Республики Казахстан, профессионального участника рынка ценных бумаг, и о достоверности используемой для их формирования информации.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Мотивированное суждение по оценке адекватности страховых резервов, сформированных актуарием, имеющим лицензию на осуществление актуарной деятельности на страховом рынке (далее - страховые резервы), является обоснованным профессиональным мнением коллегиального органа о соответствии страховых резервов международным стандартам финансовой отчетности, методикам расчета страховых резервов и их структуре, в том числе соответствии методик по их формированию рискам страховой (перестраховочной) организации, филиала страховой (перестраховочной) организации-нерезидента Республики Казахстан, и о достоверности используемой для их формирования информации.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Мотивированное суждение по оценке адекватности страховых резервов используется в случаях (но, не ограничиваясь ими):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необоснованного изменения методики расчета страховых резервов либо параметров, используемых при расчете страховых резервов, в результате которого происходит улучшение показателей пруденциальных нормативов и других обязательных к соблюдению норм и лимитов,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  декабря 2016 года № 304 "Об установлении нормативных значений и методики расчетов пруденциальных нормативов страховой (перестраховочной) организации и страховой группы и иных обязательных к соблюдению норм и лимитов, требований к приобретаемым страховыми (перестраховочными) организациями, дочерними организациями страховых (перестраховочных) организаций или страховых холдингов акциям (долям участия в уставном капитале) юридических лиц, перечня облигаций международных финансовых организаций, приобретаемых страховыми холдингами, минимального требуемого рейтинга для облигаций, приобретаемых страховыми холдингами, и перечня рейтинговых агентств, а также перечня финансовых инструментов (за  исключением акций и долей участия в уставном капитале), приобретаемых страховыми (перестраховочными) организациями", зарегистрированным в Реестре государственной регистрации нормативных правовых актов под №  14794 (далее – постановление № 304)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17  февраля 2021 года № 32 "Об установлении нормативных значений и методик расчетов пруденциальных нормативов филиала страховой (перестраховочной) организации-нерезидента Республики Казахстан, филиала исламской страховой (перестраховочной) организации-нерезидента Республики Казахстан и иных обязательных к соблюдению норм и лимитов, в том числе порядка формирования активов филиала страховой (перестраховочной) организации-нерезидента Республики Казахстан, филиала исламской страховой (перестраховочной) организации-нерезидента Республики Казахстан, принимаемых в качестве резерва, и их минимального размера", зарегистрированным в Реестре государственной регистрации нормативных правовых актов под № 22231 (далее - постановление № 32);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формирования доли перестраховщика в страховых резервах по договору перестрахования при отсутствии в условиях заключаемого договора перестрахования экономической выгоды (целесообразности) для перестрахователя;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не полной и (или) недостоверной информации при расчете страховых резервов, которое привело к снижению (или имеется вероятность снижения) платежеспособности страховой (перестраховочной) организации, филиала страховой (перестраховочной) организации-нерезидента Республики Казахстан и (или) нарушению страховой (перестраховочной) организацией, филиалом страховой (перестраховочной) организации-нерезидента Республики Казахстан пруденциальных нормативов и других обязательных к соблюдению норм и лимитов, установленных постановлениями № 304 и № 32.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постановления Правления Агентства РК по регулированию и развитию финансового рынка от 24.02.2021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 случае принятия коллегиальным органом мотивированного суждения надзорное подразделение готовит проект меры надзорного реагирования или решения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Правил.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