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cf61" w14:textId="f84c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мотивированного 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ноября 2019 года № 189. Зарегистрировано в Министерстве юстиции Республики Казахстан 22 ноября 2019 года № 19643.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13-5 Закона Республики Казахстан "О государственном регулировании, контроле и надзоре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мотивированного суждения.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271 "Об утверждении Правил формирования и использования мотивированного суждения" (зарегистрировано в Реестре государственной регистрации нормативных правовых актов под № 17752, опубликовано 27 ноября 2018 года в Эталонном контрольном банке нормативных правовых актов Республики Казахстан);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31 мая 2019 года № 82 "О внесении изменения и дополнений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18823, опубликовано 17 июня 2019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 № 189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использования мотивированного суждения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использования мотивированного суждения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13-5 Закона Республики Казахстан "О государственном регулировании, контроле и надзоре финансового рынка и финансовых организаций" (далее – Закон) и определяют порядок формирования и использования мотивированного суждения.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коллегиальный орган – орган уполномоченного органа по регулированию, контролю и надзору финансового рынка и финансовых организаций (далее – уполномоченный орган), принимающий мотивированное суждение, состав и порядок деятельности которого утверждаются Правлением уполномоченного органа;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надзорное подразделение – подразделение уполномоченного органа, осуществляющее контроль и надзор за деятельностью финансовых организаций и формирующее проект мотивированного суждения уполномоченного органа;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мотивированное суждение – обоснованное профессиональное мнение коллегиального органа уполномоченного органа, которое является основанием для применения мер надзорного реагирования и принятия решений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банках), "</w:t>
      </w:r>
      <w:r>
        <w:rPr>
          <w:rFonts w:ascii="Times New Roman"/>
          <w:b w:val="false"/>
          <w:i w:val="false"/>
          <w:color w:val="000000"/>
          <w:sz w:val="28"/>
        </w:rPr>
        <w:t>Об ипотеке 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страховой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 Фонде гарантирования страховых выплат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рынке ценных бумаг).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Мотивированное суждение формируется и используется уполномоченным органом в отношении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13-5 Закона, филиалов банков-нерезидентов Республики Казахстан,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Казахстан, в целях защиты законных интересов депозиторов, кредиторов, страхователей, клиентов, инвесторов и корреспондентов финансовых организаций, обеспечения финансовой устойчивости, недопущения ухудшения финансового положения и увеличения рисков, связанных с деятельностью финансовых организаций, указанных в пункте 1 статьи 13-5 Закона, филиалов банков-нерезидентов Республики Казахстан,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Казахстан, а также раннего вмешательства и принятия своевременных надзорных действий.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положений настоящих Правил: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лицами, указанными в пункте 1 статьи 13-5 Закона, понимаются также филиалы банков-нерезидентов Республики Казахстан, филиалы страховых (перестраховочных) организаций-нерезидентов Республики Казахстан и филиалы страховых брокеров-нерезидентов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собственным капиталом филиала-банка нерезидента Республики Казахстан понимаются активы филиала банка-нерезидента Республики Казахстан, принимаемые в качестве резерва, рассчитанные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23 "Об установлении пруденциальных нормативов и иных обязательных к соблюдению норм и лимитов для филиалов банков-нерезидентов Республики Казахстан (в том числе филиалов исламских банков-нерезидентов Республики Казахстан), их нормативных значений и методики расчетов, включая порядок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и их минимальный размер", зарегистрированного в Реестре государственной регистрации нормативных правовых актов под № 22213.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мотивированного суждения соблюдаются принципы, предусмотренные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13-5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Мотивированное суждение используется уполномоченным органом в случаях, предусмотренных частью второй пункта 2 статьи 13-5 Закона.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мотивированного суждения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проекта мотивированного суждения осуществляется надзорным подразделением.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мотивированного суждения основывается на информации, указанной в части третьей пункта 3 статьи 13-5 Закона.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разработки проекта мотивированного суждения надзорное подразделение использует уместную и надежную информацию. При этом использование устной информации не допускается.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признается уместной, если она содержит сведения о фактах, которыми подтверждаются, опровергаются либо ставятся под сомнение выводы о существовании обстоятельств, имеющих значение для формирования мотивированного суждения.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признается надежной, если она получена надзорным подразделением законным способом из различных источников и представляет собой сведения о фактах, на основе которых надзорное подразделение устанавливает наличие или отсутствие обстоятельств, имеющих значение для формирования мотивированного суждения, а также подтверждена документально.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разработке проекта мотивированного суждения для применения меры надзорного реагирования надзорным подразделением принимаются во внимание пояснения лиц, указанных в пункте 1 статьи 13-5 Закона, при их наличии. Для получения указанных пояснений надзорное подразделение направляет соответствующий запрос. Непредставление лицом, указанным в пункте 1 статьи 13-5 Закона, пояснений в срок, определенный уполномоченным органом и составляющий не менее 5 (пяти) рабочих дней с даты получения запроса, считается их отсутствием.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Надзорное подразделение направляет проект мотивированного суждения лицу, указанному в пункте 1 статьи 13-5 Закона, которое в течение 5 (пяти) рабочих дней со дня его получения представляет в надзорное подразделение мотивированный ответ о согласии либо несогласии с проектом мотивированного суждения.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лицом, указанным в пункте 1 статьи 13-5 Закона, мотивированного ответа в установленный срок считается согласием данного лица с проектом мотивированного суждения.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мотивированного ответа о несогласии с проектом мотивированного суждения в случае его представления лицом, указанным в пункте 1 статьи 13-5 Закона, надзорное подразделение определяет необходимость вынесения проекта мотивированного суждения на рассмотрение коллегиального органа.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надзорным подразделением проекта мотивированного суждения на рассмотрение коллегиального органа к нему прилагаются материалы (документы), включая мотивированный ответ о согласии либо несогласии лица, указанного в пункте 1 статьи 13-5 Закона, с проектом мотивированного суждения (при его наличии).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ходатайству лица, указанного в пункте 1 статьи 13-5 Закона, коллегиальный орган приглашает на заседание коллегиального органа представителей лица, указанного в пункте 1 статьи 13-5 Закона, и (или) представителей объединений юридических лиц, осуществляющих деятельность на финансовом рынке, аккредитованных в уполномоченном органе.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проекта мотивированного суждения и приложенных к нему материалов (документов) коллегиальный орган принимает одно из следующих решений: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мотивированное суждение;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об отсутствии или недостаточности оснований для формирования и использования мотивированного суждения.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мотивированного суждения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Мотивированное суждение по оценке деловой репутации является обоснованным профессиональным мнением коллегиального органа о наличии либо отсутствии безупречной деловой репутации у:</w:t>
      </w:r>
    </w:p>
    <w:bookmarkEnd w:id="37"/>
    <w:bookmarkStart w:name="z1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кандидата на занятие должности руководящего работника банка, филиала банка-нерезидента Республики Казахстан, банковского холдинга, организации, осуществляющей отдельные виды банковских операций, страховой (перестраховочной) организации, филиала страховой (перестраховочной) организации-нерезидента Республики Казахстан, страхового холдинга, страхового брокера, филиала страхового брокера-нерезидента Республики Казахстан, организации, гарантирующей осуществление страховых выплат, профессионального участника рынка ценных бумаг (за исключением организаций, осуществляющих трансфер-агентскую деятельность);</w:t>
      </w:r>
    </w:p>
    <w:bookmarkEnd w:id="38"/>
    <w:bookmarkStart w:name="z1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руководящего работника (или кандидата, рекомендуемого для назначения или избрания на должность руководящего работника) дочерней организации создаваемой, приобретаемой банком, банковским холдингом, страховой (перестраховочной) организацией, страховым холдингом;</w:t>
      </w:r>
    </w:p>
    <w:bookmarkEnd w:id="39"/>
    <w:bookmarkStart w:name="z1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руководящего работника (или кандидата, рекомендуемого для назначения или избрания на должность руководящего работника) организации, в которой банк, банковский холдинг, страховая (перестраховочная) организация, страховой холдинг приобретают значительное участие в капитале;</w:t>
      </w:r>
    </w:p>
    <w:bookmarkEnd w:id="40"/>
    <w:bookmarkStart w:name="z1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заявителя (для физического лица) либо руководящего работника заявителя (для юридического лица), приобретающего статус крупного участника банка, страховой (перестраховочной) организации, управляющего инвестиционным портфелем, банковского холдинга, страхового холдинга.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оценке деловой репутации лица, указанного в пункте 12 Правил, рассматриваются следующие случаи, факты и (или) обстоятельства:</w:t>
      </w:r>
    </w:p>
    <w:bookmarkEnd w:id="42"/>
    <w:bookmarkStart w:name="z2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лица, указанного в пункте 12 Правил, к уголовной ответственности за уголовные правонарушения против личности, против собственности, в сфере экономической деятельности, в том числе за противоправные действия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за коррупционные и иные уголовные правонарушения против интересов государственной службы и государственного управления.</w:t>
      </w:r>
    </w:p>
    <w:bookmarkEnd w:id="43"/>
    <w:bookmarkStart w:name="z2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деловой репутации в рамках настоящего подпункта учитывается наличие факта возмещения лицом, указанным в пункте 12 Правил, ущерба, причиненного уголовным правонарушением;</w:t>
      </w:r>
    </w:p>
    <w:bookmarkEnd w:id="44"/>
    <w:bookmarkStart w:name="z2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отношении лица, указанного в пункте 12 Правил,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45"/>
    <w:bookmarkStart w:name="z2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физического лица, указанного в пункте 12 Правил, в качестве обвиняемого либо подсудимого в уголовном процессе в связи с уголовными правонарушениями против личности, против собственности, в сфере экономической деятельности, в том числе за противоправные действия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за коррупционные и иные уголовные правонарушения против интересов государственной службы и государственного управления;</w:t>
      </w:r>
    </w:p>
    <w:bookmarkEnd w:id="46"/>
    <w:bookmarkStart w:name="z2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нарушений требований законодательства Республики Казахстан либо законодательства иного государства, регулирующих профессиональную деятельность, которой занималось (занимается) лицо, указанное в пункте 12 Правил;</w:t>
      </w:r>
    </w:p>
    <w:bookmarkEnd w:id="47"/>
    <w:bookmarkStart w:name="z2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уклонение лица, указанного в пункте 12 Правил, от выполнения требований международных профессиональных стандартов, применяемых в Республике Казахстан, в части этики, исключения конфликта интересов;</w:t>
      </w:r>
    </w:p>
    <w:bookmarkEnd w:id="48"/>
    <w:bookmarkStart w:name="z2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признание неплатежеспособным юридического лица, в котором лицо, указанное в пункте 12 Правил, являлось должностным лицом и (или) крупным акционером (крупным участником), в период деятельности лица в качестве должностного лица и (или) нахождения в статусе крупного акционера (крупного участника) данного юридического лица или в течение 2 (двух) лет после прекращения его полномочий в качестве должностного лица и (или) утраты статуса крупного акционера (крупного участника) данного юридического лица;</w:t>
      </w:r>
    </w:p>
    <w:bookmarkEnd w:id="49"/>
    <w:bookmarkStart w:name="z2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расторжение трудового договора с лицом, указанным в пункте 12 Правил, по инициативе работодателя по отрицательным мотивам;</w:t>
      </w:r>
    </w:p>
    <w:bookmarkEnd w:id="50"/>
    <w:bookmarkStart w:name="z2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лицом, указанным в пункте 12 Правил, недостоверной информации в отношении себя (своей личности, профессиональной деятельности, аффилированных с ним лиц) или своего имущества либо уклонение от представления такой информации.</w:t>
      </w:r>
    </w:p>
    <w:bookmarkEnd w:id="51"/>
    <w:bookmarkStart w:name="z2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распространяются также на случаи, факты и (или) обстоятельства, имеющие (имевшие) место на территории иностранных государств.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Мотивированное суждение по оценке финансового положения является обоснованным профессиональным мнением коллегиального органа о наличии либо отсутствии неустойчивого финансового положения у учредителя банка, страховой (перестраховочной) организации, заявителя, приобретающего статус крупного участника банка, страховой (перестраховочной) организации, управляющего инвестиционным портфелем, банковского холдинга, страхового холдинга.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оценке финансового положения лица, указанного в пункте 14 Правил, рассматриваются следующие случаи, факты и (или) обстоятельства: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лица, указанного в пункте 14 Правил, имеется решение суда о взыскании долга, неисполненное на дату подачи заявления на выдачу разрешительных документов, указанных в подпункте 1) части второй пункта 2 статьи 13-5 Закона, или в период его рассмотрения, либо лицо, указанное в пункте 14 Правил, имеет просроченные или исполненные с нарушением сроков обязательства в размере более 100 000 000 (ста) миллионов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лицо, указанное в пункте 14 Правил, проводило реструктуризацию своих обязательств перед кредиторами в связи с ухудшением его финансового положения;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юридического лица, указанного в пункте 14 Правил, применялись ускоренная реабилитационная процедура, реабилитационная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 </w:t>
      </w:r>
      <w:r>
        <w:rPr>
          <w:rFonts w:ascii="Times New Roman"/>
          <w:b w:val="false"/>
          <w:i w:val="false"/>
          <w:color w:val="000000"/>
          <w:sz w:val="28"/>
        </w:rPr>
        <w:t>или процедура урегулирования неплатежеспособности;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физического лица, указанного в пункте 14 Правил, в качестве обвиняемого либо подсудимого в уголовном процессе в связи с уголовными правонарушениями против личности, против собственности, в сфере экономической деятельности, за коррупционные и иные уголовные правонарушения против интересов государственной службы и государственного управления;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лицо, указанное в пункте 14 Правил, не располагает имуществом и (или) деньгами, достаточными для обеспечения дополнительной капитализации банка, страховой (перестраховочной) организации, управляющего инвестиционным портфелем в целях обеспечения их финансовой устойчивости в соответствии с требованием уполномоченного органа, предусмотренным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47-1 Закона о банках, подпунктом 6) пункта 2 статьи 53-4 Закона о страховой деятельности, подпунктом 3) пункта 2 статьи 72-3 Закона о рынке ценных бумаг;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отношение обязательств юридического лица, указанного в пункте 14 Правил, к собственному капиталу составляет более 5 (пяти), для финансовой организации – более 10 (десяти).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Мотивированное суждение о признании лица в качестве лица, связанного особыми отношениями с банком, является обоснованным профессиональным мнением коллегиального органа о наличии признаков связанности соответствующего лица особыми отношениями с банком в случаях, когда: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банк, крупный участник банка, участник банковского конгломерата имеют контроль над юридическим лицом в соответствии с международными стандартами финансовой отчетности;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денежные потоки и (или) основные обязательства физического или юридического лица возникли в результате сделки с банком и (или) лицом, связанным с банком особыми отношениями, которая приведет к ухудшению финансового положения банка;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получения банковского займа и (или) его использование не соответствуют характеру хозяйственной деятельности и (или) потребностям заемщика - физического или юридического лица исходя из его предпринимательской или трудовой деятельности и (или) бизнес-плана такого лица;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структуре собственности заемщика - юридического лица не предоставляет возможности установить всех конечных бенефициаров и (или) всех участников, владеющих более 10 (десятью) процентами голосующих акций (за исключением случаев, когда акции находятся в номинальном держании) или долей участия в уставном капитале заемщика - юридического лица;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ожидаемые денежные потоки физического или юридического лица с учетом обеспечения не достаточны для погашения обязательств по банковскому займу на дату принятия решения о его выдаче (за исключением случаев принятия банком мер в целях улучшения качества активов банка);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соответствующего органа банка, в полномочия которого входит принятие решений об отчуждении активов, изменении предмета залога и прекращении залога, решений о выдаче банковских займов и банковских гарантий, по сделке с заемщиком - физическим или юридическим лицом (за исключением случаев исполнения перед банком обязательств, обеспеченных залогом, взыскания банком предмета залога, замены предмета залога на равноценный) принято с существенным нарушением требований банка к заключаемым сделкам, предусмотренных внутренними документами банка, приводит или привело к существенным рискам для банка;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договора банковского займа, заключенного с заемщиком - физическим или юридическим лицом, предполагают не соответствующие обычаям делового оборота ограничения ответственности заемщика - физического или юридического лица по исполнению условий договора банковского займа, предусматривают события, наступление которых прекращает полностью или в части обязательства заемщика - физического или юридического лица по договору банковского займа, и приводят или привели к существенным рискам для банка;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сделки банка с физическим или юридическим лицом соответствуют критериям для признания сделок с льготными условиями, предусмотренным пунктом 2 статьи 40 Закона о банках, пунктом 21 Правил и дополнительным критериям отнесения сделок к сделкам с льготными условиями, установленным нормативным правовым актом уполномоченного органа в соответствии с частью второй пункта 2 статьи 40 Закона о банках.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Случаи, предусмотренные подпунктами 1), 2), 3), 5), 6) и 7) части первой настоящего пункта, рассматриваются надзорным подразделением, если размер сделки, в том числе нескольких сделок с одним и тем же лицом, составляет: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2 (двух) процентов от собственного капитала банка на дату принятия решения - для банков с размером собственного капитала до 100 000 000 000 (ста миллиардов) тенге включительно;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 (одного) процента от собственного капитала банка на дату принятия решения - для банков с размером собственного капитала свыше 100 000 000 000 (ста миллиардов) тенге.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частью второй настоящего пункта, не распространяются на случаи осуществления сделки (нескольких сделок), которая (которые) предусматривает (предусматривают) уклонение от указанных размеров сделок.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банка и (или) лица адекватной и эффективной системы управления рисками и внутреннего контроля, позволяющей минимизировать риски от сделок с лицом в случаях, предусмотренных частью первой настоящего пункта, такое лицо не признается лицом, связанным с банком особыми отношениями.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Мотивированное суждение о признании лица в качестве лица, связанного особыми отношениями со страховой (перестраховочной) организацией, является обоснованным профессиональным мнением коллегиального органа о наличии признаков связанности соответствующего лица особыми отношениями со страховой (перестраховочной) организацией в случаях, когда: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страховая (перестраховочная) организация, крупный участник страховой (перестраховочной) организации, участник страховой группы имеют контроль над юридическим лицом в соответствии с международными стандартами финансовой отчетности;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соответствующего органа страховой (перестраховочной) организации, в полномочия которого входит принятие решений об отчуждении активов, решений о заключении сделок с физическим или юридическим лицом, в том числе по страхованию (перестрахованию), принято с существенным нарушением требований страховой (перестраховочной) организации к заключаемым сделкам, предусмотренных внутренними документами страховой (перестраховочной) организации, и приводит или привело к существенным рискам для страховой (перестраховочной) организации;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страхования (перестрахования), заключенный с лицом, содержит условия, исключающие наступление страхового случая и (или) осуществление страховой выплаты;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 сделки страховой (перестраховочной) организации с физическим или юридическим лицом соответствуют критериям для признания сделок с льготными условиями, предусмотренным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деятельности, пунктом 21 Правил и дополнительным критериям отнесения сделок к сделкам с льготными условиями, установленным нормативным правовым актом уполномоченного органа в соответствии с частью второй пункта 2 статьи 15-1 Закона о страховой деятельности.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страховой (перестраховочной) организации и (или) лица адекватной и эффективной системы управления рисками и внутреннего контроля, позволяющей минимизировать риски от сделок с лицом в случаях, предусмотренных частью первой настоящего пункта, такое лицо не признается лицом, связанным со страховой (перестраховочной) организацией особыми отношениями.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формировании мотивированного суждения о признании лица в качестве лица, связанного с банком, страховой (перестраховочной) организацией особыми отношениями, в случаях предусмотренных подпунктом 1) пункта 16 и подпунктом 1) пункта 17 Правил, уполномоченный орган рассматривает при наличии мнение независимого эксперта, в том числе привлеченного банком, страховой (перестраховочной) организацией.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Положения пунктов 16 и 18 Правил распространяются на филиалы банков-нерезидентов Республики Казахстан, банковские холдинги (за исключением нерезидентов Республики Казахстан, являющихся банковским холдингом или лицом, обладающим признаками банковского холдинга, и соответствующих требованиям пункта 9 статьи 40 Закона о банках) и организации, осуществляющие отдельные виды банковских операций.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Положения пунктов 17 и 18 Правил распространяются на филиалы страховых (перестраховочных) организаций-нерезидентов Республики Казахстан, страховые холдинги, за исключением нерезидентов Республики Казахстан, являющихся страховым холдингом, лицом, обладающим признаками страхового холдинга, и соответствующих требованиям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о страховой деятельности, и страховых холдингов, являющихся банковскими холдингами, входящими в состав банковских конгломератов.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Мотивированное суждение об установлении факта предоставления банком, филиалом банка-нерезидента Республики Казахстан, страховой (перестраховочной) организацией, филиалом страховой (перестраховочной) организации-нерезидента Республики Казахстан, льготных условий лицам, связанным с ними особыми отношениями, а также об отнесении сделки, совершенной банком, филиалом банка-нерезидента Республики Казахстан, страховой (перестраховочной) организацией, филиалом страховой (перестраховочной) организации-нерезидента Республики Казахстан, к сделкам с льготными условиями является обоснованным профессиональным мнением коллегиального органа о наличии признаков, указывающих на предоставление банком, филиалом банка-нерезидента Республики Казахстан, страховой (перестраховочной) организацией, филиалом страховой (перестраховочной) организации-нерезидента Республики Казахстан льготных условий лицам, связанным с ними особыми отношениями, в случае превышения размера сделки внутреннего лимита, установленного банком, филиалом банка-нерезидента Республики Казахстан, страховой (перестраховочной) организацией, филиалом страховой (перестраховочной) организации-нерезидента Республики Казахстан для такого типа сделок, без надлежащего экономического анализа.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Мотивированное суждение по оценке качества системы управления рисками и внутреннего контроля в банке является обоснованным профессиональным мнением коллегиального органа о качестве системы управления рисками и внутреннего контроля в банке и применяется для оценки:</w:t>
      </w:r>
    </w:p>
    <w:bookmarkEnd w:id="85"/>
    <w:bookmarkStart w:name="z1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риск-профиля и риск-аппетита (допустимого размера рисков) банка на предмет соответствия выбранной бизнес-модели и стратегии развития;</w:t>
      </w:r>
    </w:p>
    <w:bookmarkEnd w:id="86"/>
    <w:bookmarkStart w:name="z1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стратегического и бюджетного планирования на предмет соответствия бюджета банка экономическим целям, определенным стратегией банка, бизнес моделью, и принимаемым банком рискам;</w:t>
      </w:r>
    </w:p>
    <w:bookmarkEnd w:id="87"/>
    <w:bookmarkStart w:name="z1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качества прогнозирования основных финансовых показателей банка на предмет: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используемых допущений при формировании бюджета (завышения или занижения планового объема активов, обязательств, капитала (прибыли или убытков);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анализа соответствия бюджета фактическим показателям;</w:t>
      </w:r>
    </w:p>
    <w:bookmarkStart w:name="z1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методики определения агрегированного (агрегированных) уровня (уровней) риск-аппетита банка и уровня риск-аппетита по каждому виду риска на предмет: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необходимого уровня собственного капитала и ликвидности для покрытия установленного (установленных) уровня (уровней) риск-аппетита;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предельного значения количественных и качественных лимитов на различные виды рисков в рамках многоуровневой системы лимитов;</w:t>
      </w:r>
    </w:p>
    <w:bookmarkStart w:name="z1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качества системы корпоративного управления банка на предмет: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соблюдения мер по урегулированию конфликта интересов в корпоративном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фактов принятия решений о заключении сделок или об осуществлении операций при наличии существенных рисков, о которых имелась письменная информация, подготовленная подразделениями банка, осуществляющими управление рисками. Положения настоящего абзаца применяются к сделке или совокупности сделок, размер которых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1 (одного) процента от собственного капитала банка на дату принятия решения - для банков с размером собственного капитала до 100 000 000 000 (ста миллиардов) тенге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2 (двух) процентов от собственного капитала банка на дату принятия решения - для банков с размером собственного капитала свыше 100 000 000 000 (ста миллиардов) тенге;</w:t>
      </w:r>
    </w:p>
    <w:bookmarkStart w:name="z2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внутренних процедур определения достаточности собственного капитала и ликвидности для покрытия рисков, присущих деятельности банка, на предмет: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качества оценки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в оценке достаточности собственного капитала результатов стресс-тестирования;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надлежащего риск-профиля в процессе определения достаточности собственного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допущений при оценке потенциальных оттоков клиентов в стрессовых ситуациях и адекватности оценки необходимого уровня ликвидных активов в целях их покрытия;</w:t>
      </w:r>
    </w:p>
    <w:bookmarkStart w:name="z2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внутренних политик, а также процедур по управлению рисками, присущими деятельности банка, на предмет: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регламентированных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внутренних политик по совершаемым сделкам, в том числе наличия исключений, документирования таких исключений с информированием совета директоров о заключении сделок, не соответствующих процедурам и политикам, утвержденным банком;</w:t>
      </w:r>
    </w:p>
    <w:bookmarkStart w:name="z2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 по определению лиц, связанных с банком особыми отношениями, на предмет: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соблюдения надлежащих ограничений для сделок с лицами, связанными с банком особыми отношениями, включая запрет на предоставление им льготных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лиц, связанных с банком особыми отношениями, при наличии необходимой информации, в целях недопущения заключения сделок на льготных условиях и увеличения концентрации кредитного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информации о сделках с лицами, связанными с банком особыми отношениями;</w:t>
      </w:r>
    </w:p>
    <w:bookmarkStart w:name="z2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 по анализу принимаемого банком в залог имущества на предмет: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корректности методики определения рыночной стоимости залога, корректности рыночной стоимости, учитываемой при выдаче банковского займа и формировании резервов (провизий), с учетом применения независимой оценки в случаях спорных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сроков по обращению взыскания на предмет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сроков действия договора залога структуре предоставляемого финансирования с учетом финансового положения заемщика (созаемщика, гаранта, поручителя);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права обращения взыскания на предмет залога;</w:t>
      </w:r>
    </w:p>
    <w:bookmarkStart w:name="z2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эффективности управления кредитным риском банка на предмет: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соблюдения внутренних политик и процедур 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соблюдения процедур по выявлению активов с признаками обесценения в соответствии с международными стандартами финансовой отчетности, в том числе по представлению совету директоров банка информации по указанным активам, принятию мер по управлению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допущений, используемых для оценки бизнес-планов заемщиков;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периодичности мониторинга индивидуальных банковских займов;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достаточности частоты и полноты мониторинга заемщиков, имеющих признаки ухудшения финансового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соблюдения банком процедур кредитного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возможности у заемщиков, получивших банковский заем в иностранной валюте, адекватно реагировать на изменения курса валюты займа;</w:t>
      </w:r>
    </w:p>
    <w:bookmarkStart w:name="z2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качества внутренней рейтинговой оценки заемщиков (скоринга) банка на предмет: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используемых моделей рейтинговой оценки заемщиков (скоринга)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своевременности внесения изменений в используемые модели рейтинговой оценки заемщиков (скоринга) банка в целях поддержания их актуальности, в том числе в части присваиваемых весов,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периодической валидации моделей рейтинговой оценки заемщиков (скоринга) банка;</w:t>
      </w:r>
    </w:p>
    <w:bookmarkStart w:name="z2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соответствия размера сформированных провизий (резервов)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269 "Об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отчетности", зарегистрированным в Реестре государственной регистрации нормативных правовых актов под № 16502;</w:t>
      </w:r>
    </w:p>
    <w:bookmarkEnd w:id="97"/>
    <w:bookmarkStart w:name="z2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методики определения справедливой стоимости финансовых инструментов на предмет отражения адекватной их стоимости;</w:t>
      </w:r>
    </w:p>
    <w:bookmarkEnd w:id="98"/>
    <w:bookmarkStart w:name="z2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эффективности стратегии фондирования банка на предмет: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достаточности и необходимости диверсификации источников фондирования по видам, валютам, срокам;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высокой концентрации в структуре фондирования;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альтернативных источников фондирования;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неконтролируемых существенных разрывов между активами и пассивами по срокам и валюте;</w:t>
      </w:r>
    </w:p>
    <w:bookmarkStart w:name="z2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процедур управления ликвидностью банка на предмет: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достаточности уровня ликвидных активов для своевременного исполнения обязательств по платежам, включая ежедневную потребность в ликвидных средствах с учетом непредвиденных оттоков;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включения в состав ликвидных активов инструментов, доступных для реализации в короткие сроки в текущих рыночных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корректности планирования оттоков фондирования;</w:t>
      </w:r>
    </w:p>
    <w:bookmarkStart w:name="z2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эффективности работы системы раннего предупреждения банка, направленной на своевременное реагирование на изменения внутренних и (или) внешних индикаторов рисков, на предмет: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корректности показателей системы раннего предупреждения, в том числе учета доступной банку информации, потенциально влияющей на увеличение уровня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действий банка при повышении риска, выявленного в рамках системы раннего предупреждения;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своевременности и эффективности утвержденных мероприятий при превышении установленных уровней системы раннего предупреждения;</w:t>
      </w:r>
    </w:p>
    <w:bookmarkStart w:name="z2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плана финансирования на случай непредвиденных обстоятельств и обеспечения непрерывности деятельности банка на предмет: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в плане перечня эффективных и обоснованных мер по восстановлению ликвидности и достаточности собственного капитала при реализации рисков, присущих деятельности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подтвержденной вероятности реализации стрессовых сценариев, непредвиденных 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необходимых ресурсов для восстановления деятельности банка, их адекватности;</w:t>
      </w:r>
    </w:p>
    <w:bookmarkStart w:name="z2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эффективности процедур управления операционным риском банка на предмет: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соблюдения процедур оценки операционного риска по ключевым направлениям бизнеса, услугам, процессам и информационным системам;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соблюдения процедур оценки операционного риска при внедрении новых финансовых услуг и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необходимого инструментария в целях эффективного выявления операционного риска и мер по его управлению;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документирования фактов крупных убытков вследствие реализации операционного риска и реализации мер по их минимизации;</w:t>
      </w:r>
    </w:p>
    <w:bookmarkStart w:name="z2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эффективности системы управления рисками и внутреннего контроля банка в сфере противодействия легализации (отмыванию) доходов, полученных преступным путем, и финансированию терроризма, на предмет: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подверженности финансовой организации риску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процедур идентификации клиента (его представителя) и бенефициарного собственника, адекватности оценки риска легализации (отмывания) доходов, полученных преступным путем, и финансирования терроризма по типу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операций, подлежащих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взаимодействия подразделений по вопросам противодействия легализации (отмыванию) доходов, полученных преступным путем, и финансированию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и достаточности принимаемых банком мер для минимизации риска легализации (отмывания) доходов, полученных преступным путем, и финансирования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уязвимости предоставляемых услуг, а также способов их предоставления риску легализации (отмывания) доходов, полученных преступным путем, и финансирования терроризма;</w:t>
      </w:r>
    </w:p>
    <w:bookmarkStart w:name="z2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стресс-тестирования в банке на предмет: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полноты, корректности и обоснованности используемых сценариев;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актуальности прогнозируемого изменения внешних и внутренних показателей в рамках сценариев;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адекватности моделей и процедур проведения стресс-тестирования;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результатов стресс-тестирования в системе управления рисками банка и принятии управленческих решений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взаимосвязи (корреляции) изменения риск-факторов на структуру активов и пассивов банка;</w:t>
      </w:r>
    </w:p>
    <w:bookmarkStart w:name="z2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качества системы управленческой информации по рискам, присущим деятельности банка, на предмет достоверности, полноты, своевременности предоставляемой коллегиальным органам банка информации, а также полноты отражения в указанной информации рисков для целей принятия управленческих решений;</w:t>
      </w:r>
    </w:p>
    <w:bookmarkEnd w:id="106"/>
    <w:bookmarkStart w:name="z2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эффективности функционирования системы трех линий защиты на предмет: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независимости подразделений и соответствия квалификационным требованиям работников второй и третьей линий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соблюдения мер по урегулированию конфликта интересов между участниками системы трех линий защиты и (или) совмещения функциональных обязанностей ее участников;</w:t>
      </w:r>
    </w:p>
    <w:bookmarkStart w:name="z2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качества процедур внутреннего контроля на предмет: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внутренних документов банка требованиям банковского законодательства Республики Казахстан и (или) несвоевременного приведения внутренних документов банка в соответствие с банковским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существенного объема сделок, заключенных без соблюдения установленных внутренних процедур банка;</w:t>
      </w:r>
    </w:p>
    <w:bookmarkStart w:name="z2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эффективности деятельности подразделения внутреннего аудита банка при проведении независимой оценки эффективности процедур управления рисками на предмет: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риск-ориентированного подхода при планировании деятельности подразделения внутреннего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по результатам аудиторских проверок рекомендаций, направленных на повышение эффективности процедур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процедур мониторинга исполнения рекомендаций, выданных подразделением внутреннего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Положения, предусмотренные частью первой настоящего пункта, распространяются на филиал банка-нерезидента Республики Казахстан. Положения, предусмотренные подпунктами 1), 2), 3), 6), 16), 17) и 21) части первой настоящего пункта, распространяются на банковский конгломерат.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Мотивированное суждение по оценке качества системы управления рисками и внутреннего контроля в страховой (перестраховочной) организации и страховой группе, филиале страховой (перестраховочной) организации-нерезидента Республики Казахстан, профессиональном участнике рынка ценных бумаг (за исключением организаций, осуществляющих трансфер-агентскую деятельность) является обоснованным профессиональным мнением коллегиального органа о качестве системы управления рисками и внутреннего контроля в страховой (перестраховочной) организации и страховой группе, профессиональном участнике рынка ценных бумаг (за исключением организаций, осуществляющих трансфер-агентскую деятельность) и применяется в случаях, предусмотренных подпунктами 1), 2), 3), 4), 5), 6), 7), 8), 13), 15), 16), 17), 18), 19), 20), 21), 22), 23) и 24) (для страховой (перестраховочной) организации, филиала страховой (перестраховочной) организации-нерезидента Республики Казахстан, профессионального участника рынка ценных бумаг), подпунктами 1), 2), 3), 6), 16), 17) и 21) (для страховой группы) пункта 22 Правил.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Мотивированное суждение по оценке адекватности провизий (резервов) банка, филиала банка-нерезидента Республики Казахстан, страховой (перестраховочной) организации, филиала страховой (перестраховочной) организации-нерезидента Республики Казахстан, профессионального участника рынка ценных бумаг (за исключением организаций, осуществляющих трансфер-агентскую деятельность) является обоснованным профессиональным мнением коллегиального органа о соответствии сформированных провизий (резервов) банка, филиала банка-нерезидента Республики Казахстан, страховой (перестраховочной) организации, филиала страховой (перестраховочной) организации-нерезидента Республики Казахстан, профессионального участника рынка ценных бумаг (за исключением организаций, осуществляющих трансфер-агентскую деятельность) международным стандартам финансовой отчетности, методикам по формированию провизий (резервов), в том числе соответствии методик по их формированию рискам банка, филиала банка-нерезидента Республики Казахстан, страховой (перестраховочной) организации, филиала страховой (перестраховочной) организации-нерезидента Республики Казахстан, профессионального участника рынка ценных бумаг, и о достоверности используемой для их формирования информации.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Мотивированное суждение по оценке адекватности страховых резервов, сформированных актуарием, имеющим лицензию на осуществление актуарной деятельности на страховом рынке (далее - страховые резервы), является обоснованным профессиональным мнением коллегиального органа о соответствии страховых резервов международным стандартам финансовой отчетности, методикам расчета страховых резервов и их структуре, в том числе соответствии методик по их формированию рискам страховой (перестраховочной) организации, филиала страховой (перестраховочной) организации-нерезидента Республики Казахстан, и о достоверности используемой для их формирования информации.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Мотивированное суждение по оценке адекватности страховых резервов используется в случаях (но, не ограничиваясь ими):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необоснованного изменения методики расчета страховых резервов либо параметров, используемых при расчете страховых резервов, в результате которого происходит улучшение показателей пруденциальных нормативов и других обязательных к соблюдению норм и лимитов,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  декабря 2016 года № 304 "Об установлении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 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  14794 (далее – постановление № 304)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17  февраля 2021 года № 32 "Об установлении нормативных значений и методик расчетов пруденциальных нормативов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 и иных обязательных к соблюдению норм и лимитов, в том числе порядка формирования активов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Казахстан, принимаемых в качестве резерва, и их минимального размера", зарегистрированным в Реестре государственной регистрации нормативных правовых актов под № 22231 (далее - постановление № 32);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доли перестраховщика в страховых резервах по договору перестрахования при отсутствии в условиях заключаемого договора перестрахования экономической выгоды (целесообразности) для перестрахователя;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не полной и (или) недостоверной информации при расчете страховых резервов, которое привело к снижению (или имеется вероятность снижения) платежеспособности страховой (перестраховочной) организации, филиала страховой (перестраховочной) организации-нерезидента Республики Казахстан и (или) нарушению страховой (перестраховочной) организацией, филиалом страховой (перестраховочной) организации-нерезидента Республики Казахстан пруденциальных нормативов и других обязательных к соблюдению норм и лимитов, установленных постановлениями № 304 и № 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принятия коллегиальным органом мотивированного суждения надзорное подразделение готовит проект меры надзорного реагирования или решения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