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9eaa" w14:textId="94d9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15 февраля 2018 года № 197 "Об утверждении Правил назначения тематических и встречных проверок и вынесения решения о проведении хронометражного обследования"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12 ноября 2019 года № 1249. Зарегистрирован в Министерстве юстиции Республики Казахстан 15 ноября 2019 года № 19605.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30.09.2025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2018 года № 197 "Об утверждении Правил назначения тематических и встречных проверок и вынесения решения о проведении хронометражного обследования" (зарегистрирован в Реестре государственной регистрации нормативных правовых актов под № 16479, опубликован 14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тематических и встречных проверок и вынесения решения о проведении хронометражного обследования,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Для назначения встречной проверки или направления запроса в орган государственных доходов о проведении встречной проверки, органы государственных доходов, в том числе рассматривают следующие случаи: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неоприходование полученных по сделкам товаров (работ, услуг), выручки от реализации товаров (работ, услуг), имущества;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товаров (работ, услуг) или отгрузка товаров, выполнение работ, оказание услуг по документам, оформленным с нарушением требований, установленных законодательством Республики Казахстан (в том числе с допущенными исправлениями, подчистками, расплывчатыми, нечеткими подписями, штампами, печатями организаций, за исключением юридических лиц, относящихся к субъектам частного предпринимательства), без заключения договоров в письменной форме;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либо неотражение в бухгалтерском учете зачетов погашения взаимных требований, операций по уступке прав требований, результатов товарообменных и безденежных операций;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товаров, работ, услуг по гражданско-правовой сделке, оплата которых произведена за наличный расчет;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дополнительных счетов-фактур, по которым производилась корректировка размера облагаемого оборота и (или) корректировка суммы НДС, относимого в зачет;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сделок с целью отнесения расходов на вычеты по корпоративному (индивидуальному) подоходному налогу и в зачет сумм налога на добавленную стоимость без фактической поставки товаров, выполнения работ, оказания услуг;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сделок с целью увеличения добавленной стоимости товара, соответственно, наращивания превышения суммы НДС, относимого в зачет, над суммой начисленного налога;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отнесение в зачет сумм НДС по взаиморасчетам с непосредственным поставщиком, в отношении руководителя (учредителя) которого в Едином реестре досудебного расследования зарегистрировано уголовное дело по правонарушению,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статьей 216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Республика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информации от государственных органов, в том числе от правоохранительных органов о признаках и фактах уклонения от уплаты налогов;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объектов налогообложения и (или) объектов, связанных с налогообложением, на основе косвенных методов в порядке, установленных Налоговым кодексом.".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