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6f47" w14:textId="3506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и Министра по инвестициям и развитию Республики Казахстан от 30 апреля 2015 года № 530 "Об утверждении стандартов государственных услуг в сферах деятельности иностранных перевозчиков и использования воздушного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октября 2019 года № 805. Зарегистрирован в Министерстве юстиции Республики Казахстан 30 октября 2019 года № 19524.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(зарегистрирован в Реестре государственной регистрации нормативных правовых актов за № 15386, опубликован в Эталонном контрольном банке нормативных правовых актов 7 августа 2017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аккредитации иностранный перевозчик посредством веб-портала "электронного правительства" www.egov.kz, www.elicense.kz в уполномоченный орган в сфере гражданской авиации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электронную копию устава иностранного перевозчика;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положения о представительстве, либо о филиале иностранного перевозчика в Республике Казахстан, либо устава генерального агента;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заключенного на соответствующий финансовый год договора на аэропортовое обслуживание, агентских договоров в Республике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доверенности на главу представительства, либо филиала иностранного перевозчика, либо на генерального агента;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программы авиационной безопасности иностранного эксплуатанта гражданского воздушного судна;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гарантийного письма о передаче сведений в уполномоченные органы об оформленных и (или) забронированных билетах авиапассажиров осуществляющих полеты в/из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свидетельства иностранного эксплуатанта и связанных с ним эксплуатационных спецификаций;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свидетельств о регистрации всех воздушных судов, на которых планируется выполнение полетов в Республику Казахстан. При аренде воздушного судна с экипажем согласование уполномоченного органа в сфере гражданской авиации государства эксплуатанта с указанием эксплуатанта, который осуществляет руководство полетами воздушного судна;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сертификата летной годности всех воздушных судов, на которых планируется выполнение полетов в Республику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страхового полиса гражданской ответственности иностранного перевозчика перед пассажирами и третьими лицами;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письма, подтверждающего назначение иностранного перевозчика на выполнение регулярных рейсов в Республику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учетной регистрации (перерегистрации) представительства, филиала или о государственной регистрации (перерегистрации) генерального агента, уполномоченный орган получает из соответствующих государственных информационных систем через шлюз "электронного правительства".";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______________ 2019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аккредитацию иностранного воздушного перевозчика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(официальное наименование и коммерческое название, если отличается)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авиакомпании: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_____________________________________________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____________________________________________________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регистрации юридического лица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(номер, кем и когда выдано)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расчетный счет, корреспондентский счет, микрофинансовая организация (МФО), наименование и местонахождение банка)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и другие реквизиты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адрес, телефон, телефакс, телекс, телетайп, телеграфные и телефонные условные позывные, коды ИКАО, ИАТА, СИТА, АФТН)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(далее - ФИО) первого руководителя предприятия)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воздушных судов, на которых планируется выполнение полетов в Республику Казахстан: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152"/>
        <w:gridCol w:w="604"/>
        <w:gridCol w:w="4548"/>
        <w:gridCol w:w="4160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 (модель, серийный номер)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RVSM (утверждение государством эксплуатанта)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EDTO (утверждение государством эксплуатанта)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ИКАО – Международная организация гражданской авиации;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ИАТА – Международная ассоциация воздушного транспорта;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СИТА – Международное общество авиационной электросвязи;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АФТН – авиационная фиксированная телекоммуникационная сеть;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 – воздушное судно;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RVSM – сокращенный минимум вертикального эшелонирования;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EDTO – производство полетов с увеличенным временем ухода на запасной аэродром.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9081"/>
        <w:gridCol w:w="1610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Азаматтық авиация комитеті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индустрии и инфраструктурного развития Республики Казахстан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Республикасының аумағында өз қызметін жүзеге асыратын шетелдік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тасымалдаушыларды аккредиттеу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КУӘЛІК /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иностранных перевозчиков, осуществляющих свою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деятельность на территории Республики Казахстан № __________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авиакомпанияның атауы/наименование авиакомпании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мекен-жайы/юридический адрес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тасымалдаушының орналасқан елі/страна местонахождения иностранного перевозчика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20 __ жылғы "___" __________ берілді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выдано "___" _____________ 20__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Куәлік 2 жылға дейін жарамды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2 года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саласындағы уәкілетті органның жауапты тұлғасы, тегі, аты, әкесінің аты (бар болған жағдайда) / ответственное лицо уполномоченного органа в сфере гражданской авиации, фамилия, имя, отчество (при наличии)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805</w:t>
            </w:r>
          </w:p>
        </w:tc>
      </w:tr>
    </w:tbl>
    <w:bookmarkStart w:name="z1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805</w:t>
            </w:r>
          </w:p>
        </w:tc>
      </w:tr>
    </w:tbl>
    <w:bookmarkStart w:name="z24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разрешения на выполнение международных</w:t>
      </w:r>
      <w:r>
        <w:br/>
      </w:r>
      <w:r>
        <w:rPr>
          <w:rFonts w:ascii="Times New Roman"/>
          <w:b/>
          <w:i w:val="false"/>
          <w:color w:val="000000"/>
        </w:rPr>
        <w:t>нерегулярных полетов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