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f5a" w14:textId="127c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составления таблиц "Ресурсы-Использование" и "Затраты-Выпуск"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 октября 2019 года № 10. Зарегистрирован в Министерстве юстиции Республики Казахстан 4 октября 2019 года № 19443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таблиц "Ресурсы-Использование" и "Затраты-Выпуск".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2019 года № 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составления таблиц "Ресурсы-Использование" и "Затраты-Выпуск"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составления таблиц "Ресурсы-Использование" и "Затраты-Выпуск"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(далее – КС МНЭ РК) при формировании таблиц "Ресурсы-Использование" и "Затраты-Выпуск" согласно международным стандартам и используется для целей Системы национальных счетов (далее – СНС).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методологической основы использовано руководство СНС 2008 года, подготовленное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таблиц "Ресурсы-Использование" в ценах покупателя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Таблицы "Ресурсы-Использование" (далее – ТРИ) являются одним из основных компонентов интегрированной структуры Системы национальных счетов, описывающим предложение товаров и услуг в экономике, их использование, образование добавленной стоимости и служащим основой для построения таблиц "Затраты-Выпуск" (далее – ТЗВ). Для целей составления ТРИ используются применяемые в международной практике и принятые в национальной экономике концепции, определения и системы классификации статистических единиц, видов деятельности, продуктов.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ТРИ обеспечивают основу согласованности данных о потоках товаров и услуг, полученных из разных источников: обследований предприятий по всем видам экономической деятельности, обследований расходов домашних хозяйств, обзоров инвестиций, внешнеторговой статистики, финансовой статистики, статистики государственного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структуру ТРИ входят две взаимосвязанные таблицы – таблица ресурсов и таблица использования, их общая структура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принцип формирования этих таблиц состоит в том, что общее количество ресурсов равняется общему объему использования товаров и услуг, когда измерение осуществляется по одинаковой цене: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5"/>
        <w:gridCol w:w="49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продукции по отрасли в таблице ресурсов равняется величине затрат (включая компоненты валовой добавленной стоимости) в таблице использования. Это рассматривается как балансовое тождество: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5"/>
        <w:gridCol w:w="49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добавленная стоимость</w:t>
            </w:r>
          </w:p>
        </w:tc>
      </w:tr>
      <w:tr>
        <w:trPr>
          <w:trHeight w:val="30" w:hRule="atLeast"/>
        </w:trPr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соблюдается для каждой группы производящих единиц (отрасли).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ТРИ Республики Казахстан включают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"Ресурсы товаров и услуг в основных ценах, переход к ценам покупателя";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"Использование товаров и услуг в ценах покупателей";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"Использование товаров и услуг в основных ценах";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транспортных наценок;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торговых наценок;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чистых налогов на продукты;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использования импортной продукции (товаров и услуг);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использования отечественной продукции (товаров и услуг) в основных ценах.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таблицы ресурсов товаров и услуг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ресурсов приводится стоимость выпускаемых каждой отраслью различных продуктов в основных ценах и общий объем ресурсов каждого продукта, как в основных ценах, так и в ценах покупателей.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Ресурсы экономики складываются из выпуска продукции, производимой на территории страны, и импорта. Выпуск товаров и услуг оценивается в основных ценах. Основными источниками для формирования выпуска отечественной продукции в отраслях экономики являются официальная статистическая информация общегосударственных статистических наблюдений по объемам выпуска продукции по основной и вторичным видам деятельности с учетом объемов скрытой и неформальной экономики, а также сводные данные структурной статистики КС МНЭ РК о выпуске продукции в разрезе основного и вторичного видов деятельности, официальная статистическая информация Национального Банка Республики Казахстан (далее – НБ РК) и административные данные Министерства финансов Республики Казахстан (далее - МФ РК).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Импорт представлен как часть таблицы ресурсов. Импорт товаров формируется на основе данных платежного баланса НБ РК и данных по импорту таможенной статистики МФ РК, которые дополняется официальной статистической информацией о взаимной торговле КС МНЭ РК.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Источником информации по импорту услуг является "Баланс международных услуг по расширенной классификации", представляемый НБ РК.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таблицу ресурсов добавляются корректировочные статьи: торговые и транспортные наценки и налоги на продукты за вычетом субсидий на продукты для оценивания ресурсов в ценах покупателей.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Торговые наценки рассчитываются для каждого товара. В строке, относящейся к услугам торговли, делается погашающая запись общей величины наценки с отрицательным знаком. Записи для транспортной наценки делаются аналогичным образом.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приведен пример записи отражения торговых и транспортных наценок в стоимости ресурсов.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по налогам и субсидиям на продукты заполняются на основе данных государственного бюджета по налоговым поступлениям, представляемые МФ РК.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Формирование таблицы использования товаров и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Формирование таблицы использования осуществляется путем построения трех квадрантов, верхнего левого квадранта – промежуточного потребления, верхнего правого квадранта – конечного использования и нижнего левого квадранта – валовой добавленной стоимости.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формировании промежуточного потребления используются данные общегосударственного статистического наблюдения структурной статистики КС МНЭ РК по расходам предприятия на товары и услуги, потребленные в процессе производства, официальная статистическая информация НБ РК и административные данные МФ РК о затратах.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Квадрант конечного использования формируется в ценах покупателей и состоит из следующих компонентов: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конечное потребление;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валовое накопление;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товаров и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 на конечное потребление включают расходы домашних хозяйств, органов государственного управления и некоммерческих организаций, обслуживающие домашние хозяйства (далее - НКООДХ).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Расходы на конечное потребление состоят из расходов домашних хозяйств на потребительские товары и услуги. В качестве первоначальной информации для расчета потребления домашних хозяйств используются данные КС МНЭ РК из отчетов обследования домашних хозяйств, которые дополняются данными КС МНЭ РК о розничной торговле и об оказанных услугах за счет средств населения.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ТРИ предусмотрены корректировочные строки для отражения прямых покупок за рубежом, совершаемые резидентами и прямых покупок на внутреннем рынке, совершаемые нерезидентами, которые формируются на основе данных платежного баланса НБ РК, статья "Поездки".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 на конечное потребление сектора государственного управления и сектора НКООДХ охватывают расходы институциональных единиц секторов на товары и услуги, предоставляемые единицам других секторов соответственно бесплатно или по сниженным ценам. Расходы на конечное потребление государственного управления формируются на основе данных государственного бюджета, представляемые МФ РК.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Валовое накопление состоит из следующих статей: валовое накопление основного капитала, изменение запасов материальных оборотных средств, приобретение ценностей за вычетом их выбытия.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Величина валового накопления основного капитала (далее - ВНОК) оценивается из общей стоимости основных фондов, приобретенных производителями (за вычетом реализованных) в отчетном периоде, плюс увеличение стоимости непроизведенных активов, произошедшее в результате производительной деятельности институциональных единиц. Исходной информацией для расчета ВНОК являются данные КС МНЭ РК по статистике строительства и основных фондов.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запасов материальных оборотных средств включает в себя увеличение (уменьшение) материалов, незавершенного производства и товаров. Изменения запасов материальных оборотных средств формируются на основе данных структурной статистики КС МНЭ РК.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Экспорт товаров уменьшает национальные запасы материальных ценностей. Информационной базой экспорта товаров служат данные платежного баланса НБ РК и данные по экспорту таможенной статистики МФ РК, которые дополняются официальными статистическими данными о взаимной торговле КС МНЭ РК.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Источником информации по экспорту услуг служит "Баланс международных услуг по расширенной классификации", представляемый НБ РК.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Квадрант валовой добавленной стоимости состоит из оплаты труда работников, налогов за вычетом субсидий на производство и импорт, потребления основного капитала, чистого смешанного дохода и чистой прибыли и приравненных к ней доходов.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Источником формирования третьего квадранта компонентов валовой добавленной стоимости является структура данных валового внутреннего продукта методом доходов.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Балансирование таблиц "Ресурсы-Использование"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подстановки всех исходных данных в таблицу ресурсов и в таблицу использования балансовые уравнения,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п.7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п.</w:t>
      </w:r>
      <w:r>
        <w:rPr>
          <w:rFonts w:ascii="Times New Roman"/>
          <w:b w:val="false"/>
          <w:i w:val="false"/>
          <w:color w:val="000000"/>
          <w:sz w:val="28"/>
        </w:rPr>
        <w:t>8 настоящей Методики не выполняются. Расхождения данных в ресурсах и использовании в разбивке по товарам являются результатом несогласованности данных поступивших из разных источников информации. Для устранения несогласованностей проводится балансирование.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Процедура балансировки производиться за счет корректировки таблицы использования: промежуточного потребления, конечного потребления домашних хозяйств, ВНОК и столбца "изменения запасов материальных оборотных средств".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результате балансировки таблицы ресурсов с таблицей использования обеспечиваются равенства указанные в п.7 и п.8 настоящей Методики, как для каждого продукта или отрасли, так и для экономики в целом.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таблицы "Ресурсы-Использование" в основных ценах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ТРИ в основных ценах получается вычитанием из матрицы использования в ценах покупателя оценочных матриц. Эти оценочные матрицы формируются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теоретического налога на добавленную стоимость;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торговых наценок;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транспортных наценок;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субсидий на продукты;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прочих налогов на продукты.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Матрица теоретического НДС вычисляется по следующей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4417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VAT – НДС в ТРИ;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85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использование в ценах покупателя;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7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доля объема использования, которые содержат невычитаемый НДС.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Формула вычисления торговой наценки: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0513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VAT – НДС в ТРИ;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TRM – торговая наценка в ТРИ;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TRMr – ставка торговой наценки;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47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использование в ценах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Формула вычисления транспортной наценки: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3467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VAT – НДС в ТРИ;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TRM – торговая наценка в ТРИ;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транспортная наценка в ТРИ;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TMr – ставка транспортной наценки;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47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использование в ценах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Таблица использования в основных ценах раскладывается на использование импортной и отечественной продукции.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Так как, нет источников информации для формирования таблицы использования импортной продукции в отраслях экономики, указанная таблица получается путем пропорционального распределения вектора импорта в ценах сиф (в основных ценах) в ресурсной части таблицы по структуре использования в основных ценах. Таблица использования отечественной продукции вычисляется вычитанием матрицы использования в основных ценах и матрицы использования импортной продукции.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симметричных таблиц "Затраты-Выпуск"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Исходной основой для составления симметричных ТЗВ являются таблицы ресурсов и использования.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ТЗВ составляются "продукт на продукт", где квадрант конечного спроса таблицы использования остается без изменения. Он уже отражает спрос по группам продуктов. В те части таблицы, которые относятся к промежуточному потреблению и добавленной стоимости, вносятся изменения для перехода от данных по отраслям к данным по группам продуктов. Классическая схема ТЗВ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Симметричные ТЗВ формируются применением двух методов: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предположения о технологии производства в отрасли, в соответствии с которым в каждой отрасли есть свои характерные для нее средства производства независимо от состава продукции этой отрасли.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предположения о технологии производства продукта, в соответствии с которым каждый продукт производится своим характерным для него способом независимо от отрасли, в которой он производится.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ТЗВ формируются методом на основе предположения о технологии производства в отрасли с использованием формулы матрицы трансформации: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108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V – матрица выпуска в основных ценах (продукты на отрасли),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825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диагональная матрица.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 промежуточного потребления по чистым отраслям: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952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U – матрица промежуточного потребления в основных ценах (продукт на отрасль),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симметричная матрица промежуточного потребления в основных ценах (продукт на продукт).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Аналогичным образом, мы получаем матрицу добавленной стоимости: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952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Y – матрица добавленной стоимости (компонент по отраслям).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ТЗВ формируются с использованием метода на основе предположения о технологии производства продукта с использованием формулы матрицы трансформации: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438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вектор продукции в основных ценах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 промежуточного потребления и компонентов валовой добавленной стоимости по чистым отраслям: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1041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аналитических целей особое значение имеют коэффициенты прямых и полных затрат, которые рассчитываются по данным ТЗВ в основных ценах.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ТЗВ отражают линейную зависимость между затратами на производство и выпуском продукции. Эта связь выражается через коэффициенты прямых затрат. Коэффициенты прямых затрат исчисляются путем деления величины промежуточного потребления на выпуск каждой "чистой" отрасли.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изучения межотраслевых связей и совершенствования прогнозирования, наряду с коэффициентами прямых затрат используются коэффициенты полных затрат. Коэффициенты полных затрат позволяют учесть не только прямые, но и косвенные затраты на единицу совокупного конечного спроса.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Коэффициенты полных затрат рассчитываются по формуле: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162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Кпз – коэффициенты полных затрат;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единичная матрица;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матрица коэффициентов прямых затрат.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составления таблиц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"Ресурсы-Использование"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"Затраты-Выпуск"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ресурсов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844"/>
        <w:gridCol w:w="859"/>
        <w:gridCol w:w="1521"/>
        <w:gridCol w:w="1521"/>
        <w:gridCol w:w="1521"/>
        <w:gridCol w:w="1521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продуктов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в основных ценах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и транспортные наценки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в ценах покупателей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– товары,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основных ценах по продуктам и отраслям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продуктам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использования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2839"/>
        <w:gridCol w:w="1117"/>
        <w:gridCol w:w="1117"/>
        <w:gridCol w:w="1118"/>
        <w:gridCol w:w="2840"/>
      </w:tblGrid>
      <w:tr>
        <w:trPr>
          <w:trHeight w:val="30" w:hRule="atLeast"/>
        </w:trPr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продуктов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использование продукции в ценах покупателя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– товары,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 по продуктам и отраслям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продуктам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конечного 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основных ценах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валовой добавленной стоимости по отраслям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 на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основного капитала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прибыль, чистый смешанный доход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основных ценах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составления таблиц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"Ресурсы-Использование"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"Затраты-Выпуск"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записей отражения торговых и транспортных наценок в стоимости ресурсов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0"/>
        <w:gridCol w:w="2780"/>
      </w:tblGrid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и транспортные наценки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сельского хозяйства, лесоводства и рыболовства (0)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минералы; электричество, газ и вода (1)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обрабатывающей промышленности (2-4)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строительные услуги (5)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торговли; услуги по размещению и услуги общественного питания; транспортные услуги (6)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 страховые услуги (7 минус 72-73)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Риэлторские услуги; услуги по лизингу и аренде без оператора (72-73)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услуги (8)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образования, здравоохранения и социальные услуги  (92-93)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(94-99)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государственного управления и другие услуги обществу в целом (91)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составления таблиц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"Ресурсы-Использование"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"Затраты-Выпуск"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Классическая схема ТЗВ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42"/>
        <w:gridCol w:w="2930"/>
        <w:gridCol w:w="1442"/>
        <w:gridCol w:w="2931"/>
        <w:gridCol w:w="1442"/>
        <w:gridCol w:w="144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Промежуточное потребление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Конечное использование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использовано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a11x1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a1nxn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an1x1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annxn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xn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xn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