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ea26" w14:textId="8cce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минимальных ставок вознаграждения исполнителям и производителям фонограмм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10 сентября 2019 года № 461. Зарегистрирован в Министерстве юстиции Республики Казахстан 18 сентября 2019 года № 19387. Утратил силу приказом Министра юстиции Республики Казахстан от 23 июня 2023 года № 407.</w:t>
      </w:r>
    </w:p>
    <w:p>
      <w:pPr>
        <w:spacing w:after="0"/>
        <w:ind w:left="0"/>
        <w:jc w:val="both"/>
      </w:pPr>
      <w:r>
        <w:rPr>
          <w:rFonts w:ascii="Times New Roman"/>
          <w:b w:val="false"/>
          <w:i w:val="false"/>
          <w:color w:val="ff0000"/>
          <w:sz w:val="28"/>
        </w:rPr>
        <w:t xml:space="preserve">
      Сноска. Утратил силу приказом Министра юстиции РК от 23.06.2023 </w:t>
      </w:r>
      <w:r>
        <w:rPr>
          <w:rFonts w:ascii="Times New Roman"/>
          <w:b w:val="false"/>
          <w:i w:val="false"/>
          <w:color w:val="ff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постановления Правительства Республики Казахстан от 23 ноября 2011 года № 1373 "Об утверждении минимальных ставок вознаграждения исполнителям и производителям фонограмм"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применению минимальных ставок вознаграждения исполнителям и производителям фонограмм.</w:t>
      </w:r>
    </w:p>
    <w:bookmarkEnd w:id="1"/>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сентября 2019 года № 461</w:t>
            </w:r>
          </w:p>
        </w:tc>
      </w:tr>
    </w:tbl>
    <w:bookmarkStart w:name="z13" w:id="7"/>
    <w:p>
      <w:pPr>
        <w:spacing w:after="0"/>
        <w:ind w:left="0"/>
        <w:jc w:val="left"/>
      </w:pPr>
      <w:r>
        <w:rPr>
          <w:rFonts w:ascii="Times New Roman"/>
          <w:b/>
          <w:i w:val="false"/>
          <w:color w:val="000000"/>
        </w:rPr>
        <w:t xml:space="preserve"> Инструкция по применению минимальных ставок вознаграждения исполнителям и производителям фонограмм</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Инструкция детализирует применение </w:t>
      </w:r>
      <w:r>
        <w:rPr>
          <w:rFonts w:ascii="Times New Roman"/>
          <w:b w:val="false"/>
          <w:i w:val="false"/>
          <w:color w:val="000000"/>
          <w:sz w:val="28"/>
        </w:rPr>
        <w:t>минимальных ставок</w:t>
      </w:r>
      <w:r>
        <w:rPr>
          <w:rFonts w:ascii="Times New Roman"/>
          <w:b w:val="false"/>
          <w:i w:val="false"/>
          <w:color w:val="000000"/>
          <w:sz w:val="28"/>
        </w:rPr>
        <w:t xml:space="preserve"> вознаграждения исполнителям и производителям </w:t>
      </w:r>
      <w:r>
        <w:rPr>
          <w:rFonts w:ascii="Times New Roman"/>
          <w:b w:val="false"/>
          <w:i w:val="false"/>
          <w:color w:val="000000"/>
          <w:sz w:val="28"/>
        </w:rPr>
        <w:t>фонограмм</w:t>
      </w:r>
      <w:r>
        <w:rPr>
          <w:rFonts w:ascii="Times New Roman"/>
          <w:b w:val="false"/>
          <w:i w:val="false"/>
          <w:color w:val="000000"/>
          <w:sz w:val="28"/>
        </w:rPr>
        <w:t xml:space="preserve"> для видов использования исполнений и фонограмм, предусмотренных постановлением Правительства Республики Казахстан от 23 ноября 2011 года № 1373 "Об утверждении минимальных ставок вознаграждения исполнителям и производителям фонограмм" (далее – постановление Правительства).</w:t>
      </w:r>
    </w:p>
    <w:bookmarkEnd w:id="9"/>
    <w:bookmarkStart w:name="z16" w:id="10"/>
    <w:p>
      <w:pPr>
        <w:spacing w:after="0"/>
        <w:ind w:left="0"/>
        <w:jc w:val="both"/>
      </w:pPr>
      <w:r>
        <w:rPr>
          <w:rFonts w:ascii="Times New Roman"/>
          <w:b w:val="false"/>
          <w:i w:val="false"/>
          <w:color w:val="000000"/>
          <w:sz w:val="28"/>
        </w:rPr>
        <w:t xml:space="preserve">
      2. Размер вознаграждения, порядок и сроки его выплаты устанавливаются сторонами в лицензионном договоре, заключаемом пользователем с исполнителями, производителями фонограмм, правообладателями либо </w:t>
      </w:r>
      <w:r>
        <w:rPr>
          <w:rFonts w:ascii="Times New Roman"/>
          <w:b w:val="false"/>
          <w:i w:val="false"/>
          <w:color w:val="000000"/>
          <w:sz w:val="28"/>
        </w:rPr>
        <w:t>организацией</w:t>
      </w:r>
      <w:r>
        <w:rPr>
          <w:rFonts w:ascii="Times New Roman"/>
          <w:b w:val="false"/>
          <w:i w:val="false"/>
          <w:color w:val="000000"/>
          <w:sz w:val="28"/>
        </w:rPr>
        <w:t>, управляющей имущественными правами на коллективной основе.</w:t>
      </w:r>
    </w:p>
    <w:bookmarkEnd w:id="10"/>
    <w:bookmarkStart w:name="z17" w:id="11"/>
    <w:p>
      <w:pPr>
        <w:spacing w:after="0"/>
        <w:ind w:left="0"/>
        <w:jc w:val="both"/>
      </w:pPr>
      <w:r>
        <w:rPr>
          <w:rFonts w:ascii="Times New Roman"/>
          <w:b w:val="false"/>
          <w:i w:val="false"/>
          <w:color w:val="000000"/>
          <w:sz w:val="28"/>
        </w:rPr>
        <w:t>
      3. При выплате вознаграждения используется установленный законодательством Республики Казахстан размер месячного расчетного показателя, действующий на дату выплаты такого вознаграждения.</w:t>
      </w:r>
    </w:p>
    <w:bookmarkEnd w:id="11"/>
    <w:bookmarkStart w:name="z18" w:id="12"/>
    <w:p>
      <w:pPr>
        <w:spacing w:after="0"/>
        <w:ind w:left="0"/>
        <w:jc w:val="both"/>
      </w:pPr>
      <w:r>
        <w:rPr>
          <w:rFonts w:ascii="Times New Roman"/>
          <w:b w:val="false"/>
          <w:i w:val="false"/>
          <w:color w:val="000000"/>
          <w:sz w:val="28"/>
        </w:rPr>
        <w:t xml:space="preserve">
      4. Понятия, используемые в настоящей Инструкции, применяются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w:t>
      </w:r>
    </w:p>
    <w:bookmarkEnd w:id="12"/>
    <w:bookmarkStart w:name="z19" w:id="13"/>
    <w:p>
      <w:pPr>
        <w:spacing w:after="0"/>
        <w:ind w:left="0"/>
        <w:jc w:val="both"/>
      </w:pPr>
      <w:r>
        <w:rPr>
          <w:rFonts w:ascii="Times New Roman"/>
          <w:b w:val="false"/>
          <w:i w:val="false"/>
          <w:color w:val="000000"/>
          <w:sz w:val="28"/>
        </w:rPr>
        <w:t>
      5. Вознаграждение исполнителям и производителям фонограмм за использование исполнений и фонограмм начисляется за публичное исполнение, показ, сообщение и доведение до всеобщего сведения, воспроизведение (тиражирование) и (или) распространение с целью извлечения прибыли, воспроизведение в личных целях без согласия исполнителя и производителя фонограммы на территории Республики Казахстан.</w:t>
      </w:r>
    </w:p>
    <w:bookmarkEnd w:id="13"/>
    <w:bookmarkStart w:name="z20" w:id="14"/>
    <w:p>
      <w:pPr>
        <w:spacing w:after="0"/>
        <w:ind w:left="0"/>
        <w:jc w:val="left"/>
      </w:pPr>
      <w:r>
        <w:rPr>
          <w:rFonts w:ascii="Times New Roman"/>
          <w:b/>
          <w:i w:val="false"/>
          <w:color w:val="000000"/>
        </w:rPr>
        <w:t xml:space="preserve"> Глава 2. Применение ставок вознаграждения исполнителям и производителям фонограмм за использование исполнений и фонограмм путем публичного исполнения, показа, сообщения и доведения до всеобщего сведения</w:t>
      </w:r>
    </w:p>
    <w:bookmarkEnd w:id="14"/>
    <w:bookmarkStart w:name="z21" w:id="15"/>
    <w:p>
      <w:pPr>
        <w:spacing w:after="0"/>
        <w:ind w:left="0"/>
        <w:jc w:val="both"/>
      </w:pPr>
      <w:r>
        <w:rPr>
          <w:rFonts w:ascii="Times New Roman"/>
          <w:b w:val="false"/>
          <w:i w:val="false"/>
          <w:color w:val="000000"/>
          <w:sz w:val="28"/>
        </w:rPr>
        <w:t>
      6. В случае если на территории культурно-развлекательного центра, спортивно-оздоровительного центра, торгового дома расположены кафе, бары, рестораны, иные объекты общественного питания, магазины, торговые рынки и иные места, предназначенные для целей торговли, места массового катания на коньках, роликах, театры, кинозалы, иные места, предназначенные для демонстрации фильмов, культурно-досуговые организации (парки культуры и отдыха, дома и дворцы культуры, аквапарки), самостоятельно использующие исполнения и фонограммы путем публичного исполнения, показа, сообщения или доведения до всеобщего сведения, то бремя выплаты вознаграждения ложится на данных пользователей.</w:t>
      </w:r>
    </w:p>
    <w:bookmarkEnd w:id="15"/>
    <w:bookmarkStart w:name="z22" w:id="16"/>
    <w:p>
      <w:pPr>
        <w:spacing w:after="0"/>
        <w:ind w:left="0"/>
        <w:jc w:val="both"/>
      </w:pPr>
      <w:r>
        <w:rPr>
          <w:rFonts w:ascii="Times New Roman"/>
          <w:b w:val="false"/>
          <w:i w:val="false"/>
          <w:color w:val="000000"/>
          <w:sz w:val="28"/>
        </w:rPr>
        <w:t>
      7. В случае если исполнение или фонограмма публично исполняется, показывается, сообщается или доводится до всеобщего сведения на всей территории культурно-развлекательного центра, спортивно-оздоровительного центра, торгового дома, где расположены магазины, торговые рынки и иные места, предназначенные для целей торговли, кафе, бары, рестораны, иные объекты общественного питания, места массового катания на коньках, роликах, театры, кинозалы, иные места, предназначенные для демонстрации фильмов, культурно-досуговые организации (парки культуры и отдыха, дома и дворцы культуры, аквапарки), самостоятельно не использующие исполнения и фонограммы путем публичного исполнения, показа, сообщения или доведения до всеобщего сведения, то выплата вознаграждения производится владельцем культурно-развлекательного центра, спортивно-оздоровительного центра, торгового дома.</w:t>
      </w:r>
    </w:p>
    <w:bookmarkEnd w:id="16"/>
    <w:bookmarkStart w:name="z23" w:id="17"/>
    <w:p>
      <w:pPr>
        <w:spacing w:after="0"/>
        <w:ind w:left="0"/>
        <w:jc w:val="both"/>
      </w:pPr>
      <w:r>
        <w:rPr>
          <w:rFonts w:ascii="Times New Roman"/>
          <w:b w:val="false"/>
          <w:i w:val="false"/>
          <w:color w:val="000000"/>
          <w:sz w:val="28"/>
        </w:rPr>
        <w:t>
      8. Ежемесячно выплачиваемый размер вознаграждения за использование исполнений и фонограмм путем публичного исполнения, показа в гостиницах, санаториях, домах отдыха и пансионатах составляет одну двенадцатую часть вознаграждения, полученного в результате умножения количества технических средств на установленную ставку вознаграждения.</w:t>
      </w:r>
    </w:p>
    <w:bookmarkEnd w:id="17"/>
    <w:bookmarkStart w:name="z24" w:id="18"/>
    <w:p>
      <w:pPr>
        <w:spacing w:after="0"/>
        <w:ind w:left="0"/>
        <w:jc w:val="left"/>
      </w:pPr>
      <w:r>
        <w:rPr>
          <w:rFonts w:ascii="Times New Roman"/>
          <w:b/>
          <w:i w:val="false"/>
          <w:color w:val="000000"/>
        </w:rPr>
        <w:t xml:space="preserve"> Глава 3. Применение ставок вознаграждения за воспроизведение фонограмм в личных целях без согласия исполнителя и производителя фонограмм, подлежащего уплате лицами, импортирующими оборудование и материальные носители, используемые такого воспроизведения</w:t>
      </w:r>
    </w:p>
    <w:bookmarkEnd w:id="18"/>
    <w:bookmarkStart w:name="z25" w:id="19"/>
    <w:p>
      <w:pPr>
        <w:spacing w:after="0"/>
        <w:ind w:left="0"/>
        <w:jc w:val="both"/>
      </w:pPr>
      <w:r>
        <w:rPr>
          <w:rFonts w:ascii="Times New Roman"/>
          <w:b w:val="false"/>
          <w:i w:val="false"/>
          <w:color w:val="000000"/>
          <w:sz w:val="28"/>
        </w:rPr>
        <w:t>
      9. Размер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импортирующими оборудование и материальные носители, используемые для такого воспроизведения устанавливается в процентном отношении к таможенной стоимости единицы соответствующих оборудования и материальных носителей, которые ввозятся импортером.</w:t>
      </w:r>
    </w:p>
    <w:bookmarkEnd w:id="19"/>
    <w:bookmarkStart w:name="z26" w:id="20"/>
    <w:p>
      <w:pPr>
        <w:spacing w:after="0"/>
        <w:ind w:left="0"/>
        <w:jc w:val="both"/>
      </w:pPr>
      <w:r>
        <w:rPr>
          <w:rFonts w:ascii="Times New Roman"/>
          <w:b w:val="false"/>
          <w:i w:val="false"/>
          <w:color w:val="000000"/>
          <w:sz w:val="28"/>
        </w:rPr>
        <w:t>
      10. Уплата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импортирующими оборудование и материальные носители, используемые для такого воспроизведения, осуществляется на основе договора, заключаемого импортером с организацией, управляющей имущественными правами на коллективной основе.</w:t>
      </w:r>
    </w:p>
    <w:bookmarkEnd w:id="20"/>
    <w:bookmarkStart w:name="z27" w:id="21"/>
    <w:p>
      <w:pPr>
        <w:spacing w:after="0"/>
        <w:ind w:left="0"/>
        <w:jc w:val="both"/>
      </w:pPr>
      <w:r>
        <w:rPr>
          <w:rFonts w:ascii="Times New Roman"/>
          <w:b w:val="false"/>
          <w:i w:val="false"/>
          <w:color w:val="000000"/>
          <w:sz w:val="28"/>
        </w:rPr>
        <w:t xml:space="preserve">
      11. Уплата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импортирующими оборудование и материальные носители, используемые для такого воспроизведения осуществляется импортерами оборудования и материальных носителей по итогам каждого отчетного периода. Под отчетным периодом понимается период от одного месяца до одного квартала, если иное не предусмотрено договором об уплате средств для выплаты вознаграждения, заключенным с импортерами оборудования и материальных носителей с организацией, управляющей имущественными правами на коллективной основе. </w:t>
      </w:r>
    </w:p>
    <w:bookmarkEnd w:id="21"/>
    <w:bookmarkStart w:name="z28" w:id="22"/>
    <w:p>
      <w:pPr>
        <w:spacing w:after="0"/>
        <w:ind w:left="0"/>
        <w:jc w:val="both"/>
      </w:pPr>
      <w:r>
        <w:rPr>
          <w:rFonts w:ascii="Times New Roman"/>
          <w:b w:val="false"/>
          <w:i w:val="false"/>
          <w:color w:val="000000"/>
          <w:sz w:val="28"/>
        </w:rPr>
        <w:t xml:space="preserve">
      12. Организация, управляющая имущественными правами на коллективной основе, ведет учет импортеров, изготовителей оборудования и материальных носителей и сумм средств, собранных для выплаты вознаграждения. </w:t>
      </w:r>
    </w:p>
    <w:bookmarkEnd w:id="22"/>
    <w:bookmarkStart w:name="z29" w:id="23"/>
    <w:p>
      <w:pPr>
        <w:spacing w:after="0"/>
        <w:ind w:left="0"/>
        <w:jc w:val="both"/>
      </w:pPr>
      <w:r>
        <w:rPr>
          <w:rFonts w:ascii="Times New Roman"/>
          <w:b w:val="false"/>
          <w:i w:val="false"/>
          <w:color w:val="000000"/>
          <w:sz w:val="28"/>
        </w:rPr>
        <w:t>
      13. Расчет суммы средств для выплаты вознаграждения осуществляется импортерами оборудования и материальных носителей самостоятельно. Сумма средств для выплаты вознаграждения, подлежащего уплате за отчетный период, рассчитывается посредством умножения таможенной стоимости единицы оборудования и материальных носителей на размер средств для выплаты вознаграждения оборудования и материальных носителей, а также на количество единиц импортируемых оборудования и (или) материальных носителей.</w:t>
      </w:r>
    </w:p>
    <w:bookmarkEnd w:id="23"/>
    <w:bookmarkStart w:name="z30" w:id="24"/>
    <w:p>
      <w:pPr>
        <w:spacing w:after="0"/>
        <w:ind w:left="0"/>
        <w:jc w:val="left"/>
      </w:pPr>
      <w:r>
        <w:rPr>
          <w:rFonts w:ascii="Times New Roman"/>
          <w:b/>
          <w:i w:val="false"/>
          <w:color w:val="000000"/>
        </w:rPr>
        <w:t xml:space="preserve"> Глава 4. Применение ставок вознаграждения за воспроизведение фонограмм в личных целях без согласия исполнителя и производителя фонограмм, подлежащего уплате лицами, изготавливающими оборудование и материальные носители, используемые такого воспроизведения</w:t>
      </w:r>
    </w:p>
    <w:bookmarkEnd w:id="24"/>
    <w:bookmarkStart w:name="z31" w:id="25"/>
    <w:p>
      <w:pPr>
        <w:spacing w:after="0"/>
        <w:ind w:left="0"/>
        <w:jc w:val="both"/>
      </w:pPr>
      <w:r>
        <w:rPr>
          <w:rFonts w:ascii="Times New Roman"/>
          <w:b w:val="false"/>
          <w:i w:val="false"/>
          <w:color w:val="000000"/>
          <w:sz w:val="28"/>
        </w:rPr>
        <w:t>
      14. Размер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изготавливающими оборудование и материальные носители, используемые для такого воспроизведения, устанавливается в процентном отношении к цене реализации изготовителями оборудования и материальных носителей.</w:t>
      </w:r>
    </w:p>
    <w:bookmarkEnd w:id="25"/>
    <w:bookmarkStart w:name="z32" w:id="26"/>
    <w:p>
      <w:pPr>
        <w:spacing w:after="0"/>
        <w:ind w:left="0"/>
        <w:jc w:val="both"/>
      </w:pPr>
      <w:r>
        <w:rPr>
          <w:rFonts w:ascii="Times New Roman"/>
          <w:b w:val="false"/>
          <w:i w:val="false"/>
          <w:color w:val="000000"/>
          <w:sz w:val="28"/>
        </w:rPr>
        <w:t>
      15. Уплата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изготавливающими оборудование и материальные носители, используемые для такого воспроизведения, осуществляется на основе договора, заключаемого изготовителем оборудования и материальных носителей с организацией, управляющей имущественными правами на коллективной основе.</w:t>
      </w:r>
    </w:p>
    <w:bookmarkEnd w:id="26"/>
    <w:bookmarkStart w:name="z33" w:id="27"/>
    <w:p>
      <w:pPr>
        <w:spacing w:after="0"/>
        <w:ind w:left="0"/>
        <w:jc w:val="both"/>
      </w:pPr>
      <w:r>
        <w:rPr>
          <w:rFonts w:ascii="Times New Roman"/>
          <w:b w:val="false"/>
          <w:i w:val="false"/>
          <w:color w:val="000000"/>
          <w:sz w:val="28"/>
        </w:rPr>
        <w:t xml:space="preserve">
      16. Уплата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изготавливающими оборудование и материальные носители, используемые для такого воспроизведения, осуществляется изготовителями оборудования и материальных носителей по итогам каждого отчетного периода. Под отчетным периодом понимается период от одного месяца до одного квартала, если иное не предусмотрено договором об уплате средств для выплаты вознаграждения, заключенным изготовителем оборудования и материальных носителей с организацией, управляющей имущественными правами на коллективной основе. </w:t>
      </w:r>
    </w:p>
    <w:bookmarkEnd w:id="27"/>
    <w:bookmarkStart w:name="z34" w:id="28"/>
    <w:p>
      <w:pPr>
        <w:spacing w:after="0"/>
        <w:ind w:left="0"/>
        <w:jc w:val="both"/>
      </w:pPr>
      <w:r>
        <w:rPr>
          <w:rFonts w:ascii="Times New Roman"/>
          <w:b w:val="false"/>
          <w:i w:val="false"/>
          <w:color w:val="000000"/>
          <w:sz w:val="28"/>
        </w:rPr>
        <w:t>
      17. Расчет суммы средств для выплаты вознаграждения осуществляется изготовителем оборудования и материальных носителей самостоятельно. Сумма средств для выплаты вознаграждения, подлежащего уплате за отчетный период, рассчитывается посредством умножения цены реализации единицы оборудования и материальных носителей на размер средств для выплаты вознаграждения, установленного организацией, управляющей имущественными правами на коллективной основе, для оборудования и материальных носителей, а также на количество единиц реализованных оборудования и материальных носителей в течение отчетного периода.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19.12.2022 </w:t>
      </w:r>
      <w:r>
        <w:rPr>
          <w:rFonts w:ascii="Times New Roman"/>
          <w:b w:val="false"/>
          <w:i w:val="false"/>
          <w:color w:val="000000"/>
          <w:sz w:val="28"/>
        </w:rPr>
        <w:t>№ 1033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