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51e7" w14:textId="e4f5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сентября 2019 года № 157. Зарегистрировано в Министерстве юстиции Республики Казахстан 17 сентября 2019 года № 19380.</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страховой деятельности,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Департаменту внешних коммуникаций-пресс-службе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Комитет по статистике </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2019 года № 157</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страховой деятельности, в которые вносятся изменения и дополнения</w:t>
      </w:r>
    </w:p>
    <w:bookmarkEnd w:id="11"/>
    <w:bookmarkStart w:name="z18" w:id="12"/>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bookmarkEnd w:id="12"/>
    <w:bookmarkStart w:name="z45"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(зарегистрировано в Реестре государственной регистрации нормативных правовых актов под № 13056, опубликовано 5 марта 2016 года в информационно-правовой системе "Әділет") следующие изменения:</w:t>
      </w:r>
    </w:p>
    <w:bookmarkEnd w:id="13"/>
    <w:bookmarkStart w:name="z4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49"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Республики Казахстан под № 18290, опубликовано 25 февраля 2019 года в Эталонном контрольном банке нормативных правовых актов Республики Казахстан) следующие изменения и дополнения: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 w:id="1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6"/>
    <w:bookmarkStart w:name="z5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4" w:id="18"/>
    <w:p>
      <w:pPr>
        <w:spacing w:after="0"/>
        <w:ind w:left="0"/>
        <w:jc w:val="both"/>
      </w:pPr>
      <w:r>
        <w:rPr>
          <w:rFonts w:ascii="Times New Roman"/>
          <w:b w:val="false"/>
          <w:i w:val="false"/>
          <w:color w:val="000000"/>
          <w:sz w:val="28"/>
        </w:rPr>
        <w:t>
      "4. Актуарий в срок не позднее 10 (десятого) рабочего дня месяца, следующего за отчетным кварталом, представляет в Национальный Банк Республики Казахстан посредством автоматизированной информационной системы Национального Банка Республики Казахстан обоснование по расчету страховых резервов в электронной форме (формат Microsoft Word), удостоверенное посредством электронной цифровой подписи актуария.</w:t>
      </w:r>
    </w:p>
    <w:bookmarkEnd w:id="18"/>
    <w:bookmarkStart w:name="z55" w:id="19"/>
    <w:p>
      <w:pPr>
        <w:spacing w:after="0"/>
        <w:ind w:left="0"/>
        <w:jc w:val="both"/>
      </w:pPr>
      <w:r>
        <w:rPr>
          <w:rFonts w:ascii="Times New Roman"/>
          <w:b w:val="false"/>
          <w:i w:val="false"/>
          <w:color w:val="000000"/>
          <w:sz w:val="28"/>
        </w:rPr>
        <w:t>
      Обоснование по расчету страховых резервов составляется в произвольной форме и содержит:</w:t>
      </w:r>
    </w:p>
    <w:bookmarkEnd w:id="19"/>
    <w:bookmarkStart w:name="z56" w:id="20"/>
    <w:p>
      <w:pPr>
        <w:spacing w:after="0"/>
        <w:ind w:left="0"/>
        <w:jc w:val="both"/>
      </w:pPr>
      <w:r>
        <w:rPr>
          <w:rFonts w:ascii="Times New Roman"/>
          <w:b w:val="false"/>
          <w:i w:val="false"/>
          <w:color w:val="000000"/>
          <w:sz w:val="28"/>
        </w:rPr>
        <w:t>
      параметры резервного базиса с приложением обоснований по каждому параметру;</w:t>
      </w:r>
    </w:p>
    <w:bookmarkEnd w:id="20"/>
    <w:bookmarkStart w:name="z57" w:id="21"/>
    <w:p>
      <w:pPr>
        <w:spacing w:after="0"/>
        <w:ind w:left="0"/>
        <w:jc w:val="both"/>
      </w:pPr>
      <w:r>
        <w:rPr>
          <w:rFonts w:ascii="Times New Roman"/>
          <w:b w:val="false"/>
          <w:i w:val="false"/>
          <w:color w:val="000000"/>
          <w:sz w:val="28"/>
        </w:rPr>
        <w:t xml:space="preserve">
      обоснование по выбору метода расчета резерва произошедших, но незаявленных убытков и резерва произошедших, но еще незаявленных убытков, с изложением информации по количеству учитываемых в расчете периодов наступления убытков, периодичности убытков, выбору коэффициента развития убытков, сглаживанию крупных убытков, дополнительным обязательствам и расчету поправочного коэффициента согласно </w:t>
      </w:r>
      <w:r>
        <w:rPr>
          <w:rFonts w:ascii="Times New Roman"/>
          <w:b w:val="false"/>
          <w:i w:val="false"/>
          <w:color w:val="000000"/>
          <w:sz w:val="28"/>
        </w:rPr>
        <w:t>пункту 16</w:t>
      </w:r>
      <w:r>
        <w:rPr>
          <w:rFonts w:ascii="Times New Roman"/>
          <w:b w:val="false"/>
          <w:i w:val="false"/>
          <w:color w:val="000000"/>
          <w:sz w:val="28"/>
        </w:rPr>
        <w:t xml:space="preserve"> Требований;</w:t>
      </w:r>
    </w:p>
    <w:bookmarkEnd w:id="21"/>
    <w:bookmarkStart w:name="z58" w:id="22"/>
    <w:p>
      <w:pPr>
        <w:spacing w:after="0"/>
        <w:ind w:left="0"/>
        <w:jc w:val="both"/>
      </w:pPr>
      <w:r>
        <w:rPr>
          <w:rFonts w:ascii="Times New Roman"/>
          <w:b w:val="false"/>
          <w:i w:val="false"/>
          <w:color w:val="000000"/>
          <w:sz w:val="28"/>
        </w:rPr>
        <w:t>
      обоснование по суммам предполагаемых расходов, связанных с рассмотрением и урегулированием размера страховых выплат по заявленным требованиям;</w:t>
      </w:r>
    </w:p>
    <w:bookmarkEnd w:id="22"/>
    <w:bookmarkStart w:name="z59" w:id="23"/>
    <w:p>
      <w:pPr>
        <w:spacing w:after="0"/>
        <w:ind w:left="0"/>
        <w:jc w:val="both"/>
      </w:pPr>
      <w:r>
        <w:rPr>
          <w:rFonts w:ascii="Times New Roman"/>
          <w:b w:val="false"/>
          <w:i w:val="false"/>
          <w:color w:val="000000"/>
          <w:sz w:val="28"/>
        </w:rPr>
        <w:t xml:space="preserve">
      обоснование по корректировке убытка, учитываемого в расчете среднего (среднерыночного) значения оплаченных претензий согласно </w:t>
      </w:r>
      <w:r>
        <w:rPr>
          <w:rFonts w:ascii="Times New Roman"/>
          <w:b w:val="false"/>
          <w:i w:val="false"/>
          <w:color w:val="000000"/>
          <w:sz w:val="28"/>
        </w:rPr>
        <w:t>пункту 22</w:t>
      </w:r>
      <w:r>
        <w:rPr>
          <w:rFonts w:ascii="Times New Roman"/>
          <w:b w:val="false"/>
          <w:i w:val="false"/>
          <w:color w:val="000000"/>
          <w:sz w:val="28"/>
        </w:rPr>
        <w:t xml:space="preserve"> Требований (при их наличии в отчетном периоде);</w:t>
      </w:r>
    </w:p>
    <w:bookmarkEnd w:id="23"/>
    <w:bookmarkStart w:name="z60" w:id="24"/>
    <w:p>
      <w:pPr>
        <w:spacing w:after="0"/>
        <w:ind w:left="0"/>
        <w:jc w:val="both"/>
      </w:pPr>
      <w:r>
        <w:rPr>
          <w:rFonts w:ascii="Times New Roman"/>
          <w:b w:val="false"/>
          <w:i w:val="false"/>
          <w:color w:val="000000"/>
          <w:sz w:val="28"/>
        </w:rPr>
        <w:t>
      обоснование и расчет суммы обязательств страховой (перестраховочной) организации,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bookmarkEnd w:id="24"/>
    <w:bookmarkStart w:name="z61" w:id="25"/>
    <w:p>
      <w:pPr>
        <w:spacing w:after="0"/>
        <w:ind w:left="0"/>
        <w:jc w:val="both"/>
      </w:pPr>
      <w:r>
        <w:rPr>
          <w:rFonts w:ascii="Times New Roman"/>
          <w:b w:val="false"/>
          <w:i w:val="false"/>
          <w:color w:val="000000"/>
          <w:sz w:val="28"/>
        </w:rPr>
        <w:t>
      результаты проведенного теста на адекватность резервов убытков, в том числе ретроспективного анализа на основе данных за последние 12 (двенадцать) месяцев, отдельно по каждому классу страхования и по страховому портфелю в целом;</w:t>
      </w:r>
    </w:p>
    <w:bookmarkEnd w:id="25"/>
    <w:bookmarkStart w:name="z62" w:id="26"/>
    <w:p>
      <w:pPr>
        <w:spacing w:after="0"/>
        <w:ind w:left="0"/>
        <w:jc w:val="both"/>
      </w:pPr>
      <w:r>
        <w:rPr>
          <w:rFonts w:ascii="Times New Roman"/>
          <w:b w:val="false"/>
          <w:i w:val="false"/>
          <w:color w:val="000000"/>
          <w:sz w:val="28"/>
        </w:rPr>
        <w:t>
      выводы о достаточности (недостаточности) страховых резервов и в случае недостаточности страховых резервов, анализ причин недостаточности;</w:t>
      </w:r>
    </w:p>
    <w:bookmarkEnd w:id="26"/>
    <w:bookmarkStart w:name="z63" w:id="27"/>
    <w:p>
      <w:pPr>
        <w:spacing w:after="0"/>
        <w:ind w:left="0"/>
        <w:jc w:val="both"/>
      </w:pPr>
      <w:r>
        <w:rPr>
          <w:rFonts w:ascii="Times New Roman"/>
          <w:b w:val="false"/>
          <w:i w:val="false"/>
          <w:color w:val="000000"/>
          <w:sz w:val="28"/>
        </w:rPr>
        <w:t xml:space="preserve">
      при формировании доли перестраховщика в страховых резервах по договорам перестрахования, предусматривающим передачу более 80 (восьмидесяти) процентов страховых премии – заключение подразделения перестрахования о наличии подтверждения перестраховщика (перестраховщиков), предусмотренного </w:t>
      </w:r>
      <w:r>
        <w:rPr>
          <w:rFonts w:ascii="Times New Roman"/>
          <w:b w:val="false"/>
          <w:i w:val="false"/>
          <w:color w:val="000000"/>
          <w:sz w:val="28"/>
        </w:rPr>
        <w:t>пунктом 53</w:t>
      </w:r>
      <w:r>
        <w:rPr>
          <w:rFonts w:ascii="Times New Roman"/>
          <w:b w:val="false"/>
          <w:i w:val="false"/>
          <w:color w:val="000000"/>
          <w:sz w:val="28"/>
        </w:rPr>
        <w:t xml:space="preserve"> Требований, подписанное руководящим работником страховой (перестраховочной) организации, в полномочия которого входит курирование вопросов подразделения перестрахования;</w:t>
      </w:r>
    </w:p>
    <w:bookmarkEnd w:id="27"/>
    <w:bookmarkStart w:name="z64" w:id="28"/>
    <w:p>
      <w:pPr>
        <w:spacing w:after="0"/>
        <w:ind w:left="0"/>
        <w:jc w:val="both"/>
      </w:pPr>
      <w:r>
        <w:rPr>
          <w:rFonts w:ascii="Times New Roman"/>
          <w:b w:val="false"/>
          <w:i w:val="false"/>
          <w:color w:val="000000"/>
          <w:sz w:val="28"/>
        </w:rPr>
        <w:t>
      иные допущения и предположения, использованные актуарием при расчете страховых резервов и доли перестраховщика в страховых резервах, и сведения, необходимые для указания в обосновании, по мнению актуария.";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29"/>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29"/>
    <w:bookmarkStart w:name="z67" w:id="30"/>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признания страховой премии в бухгалтерском учете в качестве дохода до конца действия страховой защиты:</w:t>
      </w:r>
    </w:p>
    <w:bookmarkEnd w:id="30"/>
    <w:bookmarkStart w:name="z6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22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СП - страховая премия;</w:t>
      </w:r>
    </w:p>
    <w:bookmarkEnd w:id="32"/>
    <w:bookmarkStart w:name="z70" w:id="33"/>
    <w:p>
      <w:pPr>
        <w:spacing w:after="0"/>
        <w:ind w:left="0"/>
        <w:jc w:val="both"/>
      </w:pPr>
      <w:r>
        <w:rPr>
          <w:rFonts w:ascii="Times New Roman"/>
          <w:b w:val="false"/>
          <w:i w:val="false"/>
          <w:color w:val="000000"/>
          <w:sz w:val="28"/>
        </w:rPr>
        <w:t>
      T1 - количество дней, в течение которых действует страховая защита со дня признания страховой премии в бухгалтерском учете в качестве дохода до конца действия страховой защиты по договору страхования (перестрахования);</w:t>
      </w:r>
    </w:p>
    <w:bookmarkEnd w:id="33"/>
    <w:bookmarkStart w:name="z71" w:id="34"/>
    <w:p>
      <w:pPr>
        <w:spacing w:after="0"/>
        <w:ind w:left="0"/>
        <w:jc w:val="both"/>
      </w:pPr>
      <w:r>
        <w:rPr>
          <w:rFonts w:ascii="Times New Roman"/>
          <w:b w:val="false"/>
          <w:i w:val="false"/>
          <w:color w:val="000000"/>
          <w:sz w:val="28"/>
        </w:rPr>
        <w:t>
      Т2 - количество дней действия страховой защиты, истекших с момента признания страховой премии в бухгалтерском учете в качестве дохода до даты расчета (включительно).</w:t>
      </w:r>
    </w:p>
    <w:bookmarkEnd w:id="34"/>
    <w:bookmarkStart w:name="z72" w:id="35"/>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расчет РНП по договору обязательного страхования работника от несчастных случаев при исполнении им трудовых (служебных) обязанностей осуществляется исходя из размера страховой премии, рассчитанной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об обязательном страховании работника от несчастных случаев.";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74" w:id="36"/>
    <w:p>
      <w:pPr>
        <w:spacing w:after="0"/>
        <w:ind w:left="0"/>
        <w:jc w:val="both"/>
      </w:pPr>
      <w:r>
        <w:rPr>
          <w:rFonts w:ascii="Times New Roman"/>
          <w:b w:val="false"/>
          <w:i w:val="false"/>
          <w:color w:val="000000"/>
          <w:sz w:val="28"/>
        </w:rPr>
        <w:t xml:space="preserve">
      "2) метод Борнхьюттера-Фергюсона (Bornhuetter-Ferguson) в соответствии с Расчетом резерва произошедших, но незаявленных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w:t>
      </w:r>
    </w:p>
    <w:bookmarkEnd w:id="36"/>
    <w:bookmarkStart w:name="z75" w:id="37"/>
    <w:p>
      <w:pPr>
        <w:spacing w:after="0"/>
        <w:ind w:left="0"/>
        <w:jc w:val="both"/>
      </w:pPr>
      <w:r>
        <w:rPr>
          <w:rFonts w:ascii="Times New Roman"/>
          <w:b w:val="false"/>
          <w:i w:val="false"/>
          <w:color w:val="000000"/>
          <w:sz w:val="28"/>
        </w:rPr>
        <w:t>
      Метод Борнхьюттера-Фергюсона основан на методе цепной лестницы, распределение обязательств по которому строится на основе выплат (оплаченных убытков) или понесенных убытков, и определении ожидаемой величины будущих убытков.</w:t>
      </w:r>
    </w:p>
    <w:bookmarkEnd w:id="37"/>
    <w:bookmarkStart w:name="z76" w:id="38"/>
    <w:p>
      <w:pPr>
        <w:spacing w:after="0"/>
        <w:ind w:left="0"/>
        <w:jc w:val="both"/>
      </w:pPr>
      <w:r>
        <w:rPr>
          <w:rFonts w:ascii="Times New Roman"/>
          <w:b w:val="false"/>
          <w:i w:val="false"/>
          <w:color w:val="000000"/>
          <w:sz w:val="28"/>
        </w:rPr>
        <w:t>
      Ожидаемая величина будущих убытков равна произведению заработанной премии и коэффициента убыточности, размер которого составляет не менее среднего значения коэффициентов убыточности по полисам, рассчитанных по завершенным финансовым годам, предшествующим периодам наступления убытков, учитываемым страховой (перестраховочной) организацией при распределении обязательств по форме согласно приложению 11 к Требованиям.";</w:t>
      </w:r>
    </w:p>
    <w:bookmarkEnd w:id="38"/>
    <w:bookmarkStart w:name="z77" w:id="39"/>
    <w:p>
      <w:pPr>
        <w:spacing w:after="0"/>
        <w:ind w:left="0"/>
        <w:jc w:val="both"/>
      </w:pPr>
      <w:r>
        <w:rPr>
          <w:rFonts w:ascii="Times New Roman"/>
          <w:b w:val="false"/>
          <w:i w:val="false"/>
          <w:color w:val="000000"/>
          <w:sz w:val="28"/>
        </w:rPr>
        <w:t>
      дополнить пунктом 11-1 следующего содержания:</w:t>
      </w:r>
    </w:p>
    <w:bookmarkEnd w:id="39"/>
    <w:bookmarkStart w:name="z78" w:id="40"/>
    <w:p>
      <w:pPr>
        <w:spacing w:after="0"/>
        <w:ind w:left="0"/>
        <w:jc w:val="both"/>
      </w:pPr>
      <w:r>
        <w:rPr>
          <w:rFonts w:ascii="Times New Roman"/>
          <w:b w:val="false"/>
          <w:i w:val="false"/>
          <w:color w:val="000000"/>
          <w:sz w:val="28"/>
        </w:rPr>
        <w:t>
      "11-1.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40"/>
    <w:bookmarkStart w:name="z79" w:id="41"/>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bookmarkEnd w:id="41"/>
    <w:bookmarkStart w:name="z80" w:id="42"/>
    <w:p>
      <w:pPr>
        <w:spacing w:after="0"/>
        <w:ind w:left="0"/>
        <w:jc w:val="both"/>
      </w:pPr>
      <w:r>
        <w:rPr>
          <w:rFonts w:ascii="Times New Roman"/>
          <w:b w:val="false"/>
          <w:i w:val="false"/>
          <w:color w:val="000000"/>
          <w:sz w:val="28"/>
        </w:rPr>
        <w:t xml:space="preserve">
      При расчете коэффициента убыточности по полисам актуарий при необходимости производит корректировку убытка по договору страхования (перестрахования), являющегося крупным, согласно методике по определению крупных убытков, разработанной актуарием страховой (перестраховочной) организации и предоставляемой в Национальный Банк Республики Казахстан в порядке и сроки, установленные </w:t>
      </w:r>
      <w:r>
        <w:rPr>
          <w:rFonts w:ascii="Times New Roman"/>
          <w:b w:val="false"/>
          <w:i w:val="false"/>
          <w:color w:val="000000"/>
          <w:sz w:val="28"/>
        </w:rPr>
        <w:t>пунктом 15</w:t>
      </w:r>
      <w:r>
        <w:rPr>
          <w:rFonts w:ascii="Times New Roman"/>
          <w:b w:val="false"/>
          <w:i w:val="false"/>
          <w:color w:val="000000"/>
          <w:sz w:val="28"/>
        </w:rPr>
        <w:t xml:space="preserve"> Требований.";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2" w:id="43"/>
    <w:p>
      <w:pPr>
        <w:spacing w:after="0"/>
        <w:ind w:left="0"/>
        <w:jc w:val="both"/>
      </w:pPr>
      <w:r>
        <w:rPr>
          <w:rFonts w:ascii="Times New Roman"/>
          <w:b w:val="false"/>
          <w:i w:val="false"/>
          <w:color w:val="000000"/>
          <w:sz w:val="28"/>
        </w:rPr>
        <w:t>
      "24. Расчетная величина РЗНУ при необходимости уменьшается на сумму просроченной задолженности страхователя (перестрахователя) по уплате страховой премии (очередного страхового взноса) страховой (перестраховочной) организации на дату расчета (в том числе на сумму задолженности по договору аннуитетного страхования).";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4" w:id="44"/>
    <w:p>
      <w:pPr>
        <w:spacing w:after="0"/>
        <w:ind w:left="0"/>
        <w:jc w:val="both"/>
      </w:pPr>
      <w:r>
        <w:rPr>
          <w:rFonts w:ascii="Times New Roman"/>
          <w:b w:val="false"/>
          <w:i w:val="false"/>
          <w:color w:val="000000"/>
          <w:sz w:val="28"/>
        </w:rPr>
        <w:t>
      "49.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44"/>
    <w:bookmarkStart w:name="z85" w:id="45"/>
    <w:p>
      <w:pPr>
        <w:spacing w:after="0"/>
        <w:ind w:left="0"/>
        <w:jc w:val="both"/>
      </w:pPr>
      <w:r>
        <w:rPr>
          <w:rFonts w:ascii="Times New Roman"/>
          <w:b w:val="false"/>
          <w:i w:val="false"/>
          <w:color w:val="000000"/>
          <w:sz w:val="28"/>
        </w:rPr>
        <w:t xml:space="preserve">
      Доля перестраховщика в РНП = </w:t>
      </w:r>
      <w:r>
        <w:rPr>
          <w:rFonts w:ascii="Times New Roman"/>
          <w:b w:val="false"/>
          <w:i w:val="false"/>
          <w:color w:val="000000"/>
          <w:sz w:val="28"/>
        </w:rPr>
        <w:t>b</w:t>
      </w:r>
      <w:r>
        <w:rPr>
          <w:rFonts w:ascii="Times New Roman"/>
          <w:b w:val="false"/>
          <w:i w:val="false"/>
          <w:color w:val="000000"/>
          <w:sz w:val="28"/>
        </w:rPr>
        <w:t>RE РНП, где:</w:t>
      </w:r>
    </w:p>
    <w:bookmarkEnd w:id="45"/>
    <w:bookmarkStart w:name="z86" w:id="46"/>
    <w:p>
      <w:pPr>
        <w:spacing w:after="0"/>
        <w:ind w:left="0"/>
        <w:jc w:val="both"/>
      </w:pPr>
      <w:r>
        <w:rPr>
          <w:rFonts w:ascii="Times New Roman"/>
          <w:b w:val="false"/>
          <w:i w:val="false"/>
          <w:color w:val="000000"/>
          <w:sz w:val="28"/>
        </w:rPr>
        <w:t xml:space="preserve">
      коэффициент </w:t>
      </w:r>
      <w:r>
        <w:rPr>
          <w:rFonts w:ascii="Times New Roman"/>
          <w:b w:val="false"/>
          <w:i w:val="false"/>
          <w:color w:val="000000"/>
          <w:sz w:val="28"/>
        </w:rPr>
        <w:t>b</w:t>
      </w:r>
      <w:r>
        <w:rPr>
          <w:rFonts w:ascii="Times New Roman"/>
          <w:b w:val="false"/>
          <w:i w:val="false"/>
          <w:color w:val="000000"/>
          <w:sz w:val="28"/>
        </w:rPr>
        <w:t>RE равен отношению страховой премии по договору перестрахования к страховой премии по договору страхования.</w:t>
      </w:r>
    </w:p>
    <w:bookmarkEnd w:id="46"/>
    <w:bookmarkStart w:name="z87" w:id="47"/>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в коэффициенте </w:t>
      </w:r>
      <w:r>
        <w:rPr>
          <w:rFonts w:ascii="Times New Roman"/>
          <w:b w:val="false"/>
          <w:i w:val="false"/>
          <w:color w:val="000000"/>
          <w:sz w:val="28"/>
        </w:rPr>
        <w:t>b</w:t>
      </w:r>
      <w:r>
        <w:rPr>
          <w:rFonts w:ascii="Times New Roman"/>
          <w:b w:val="false"/>
          <w:i w:val="false"/>
          <w:color w:val="000000"/>
          <w:sz w:val="28"/>
        </w:rPr>
        <w:t>RE страховая премия по договору перестрахования принимается в расчет,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47"/>
    <w:bookmarkStart w:name="z88" w:id="48"/>
    <w:p>
      <w:pPr>
        <w:spacing w:after="0"/>
        <w:ind w:left="0"/>
        <w:jc w:val="both"/>
      </w:pPr>
      <w:r>
        <w:rPr>
          <w:rFonts w:ascii="Times New Roman"/>
          <w:b w:val="false"/>
          <w:i w:val="false"/>
          <w:color w:val="000000"/>
          <w:sz w:val="28"/>
        </w:rPr>
        <w:t>
      В сумму комиссионного вознаграждения страхового брокера также входит разница между страховой премией, принятой страховым брокером от перестрахователя по договору страхования, и страховой премией, переданной перестраховщику в рамках договора перестрахования.</w:t>
      </w:r>
    </w:p>
    <w:bookmarkEnd w:id="48"/>
    <w:bookmarkStart w:name="z89" w:id="49"/>
    <w:p>
      <w:pPr>
        <w:spacing w:after="0"/>
        <w:ind w:left="0"/>
        <w:jc w:val="both"/>
      </w:pPr>
      <w:r>
        <w:rPr>
          <w:rFonts w:ascii="Times New Roman"/>
          <w:b w:val="false"/>
          <w:i w:val="false"/>
          <w:color w:val="000000"/>
          <w:sz w:val="28"/>
        </w:rPr>
        <w:t>
      Доля перестраховщика в РНП по договорам непропорционального перестрахования рассчитываются согласно условиям договора перестрахования.</w:t>
      </w:r>
    </w:p>
    <w:bookmarkEnd w:id="49"/>
    <w:bookmarkStart w:name="z90" w:id="50"/>
    <w:p>
      <w:pPr>
        <w:spacing w:after="0"/>
        <w:ind w:left="0"/>
        <w:jc w:val="both"/>
      </w:pPr>
      <w:r>
        <w:rPr>
          <w:rFonts w:ascii="Times New Roman"/>
          <w:b w:val="false"/>
          <w:i w:val="false"/>
          <w:color w:val="000000"/>
          <w:sz w:val="28"/>
        </w:rPr>
        <w:t>
      При расчете пруденциальных нормативов в соответствии с постановлением № 304 доля перестраховщика в РНП по договорам непропорционального перестрахования рассчитываются согласно условиям договора перестрахования или равна 0 (нулю).";</w:t>
      </w:r>
    </w:p>
    <w:bookmarkEnd w:id="50"/>
    <w:bookmarkStart w:name="z91" w:id="51"/>
    <w:p>
      <w:pPr>
        <w:spacing w:after="0"/>
        <w:ind w:left="0"/>
        <w:jc w:val="both"/>
      </w:pPr>
      <w:r>
        <w:rPr>
          <w:rFonts w:ascii="Times New Roman"/>
          <w:b w:val="false"/>
          <w:i w:val="false"/>
          <w:color w:val="000000"/>
          <w:sz w:val="28"/>
        </w:rPr>
        <w:t>
      дополнить пунктом 49-1 следующего содержания:</w:t>
      </w:r>
    </w:p>
    <w:bookmarkEnd w:id="51"/>
    <w:bookmarkStart w:name="z92" w:id="52"/>
    <w:p>
      <w:pPr>
        <w:spacing w:after="0"/>
        <w:ind w:left="0"/>
        <w:jc w:val="both"/>
      </w:pPr>
      <w:r>
        <w:rPr>
          <w:rFonts w:ascii="Times New Roman"/>
          <w:b w:val="false"/>
          <w:i w:val="false"/>
          <w:color w:val="000000"/>
          <w:sz w:val="28"/>
        </w:rPr>
        <w:t>
      "49-1. При расчете пруденциальных нормативов в соответствии с постановлением № 304 доля перестраховщика в РНП по договору перестрахования, условиями которого предусмотрена минимальная депозитная премия (или депозитная премия) (далее – МДП), подлежащая перерасчету (корректировке) по истечении срока действия договора перестрахования по соответствующей ставке перерасчета, определяется исходя из суммы страховой премии (не являющейся МДП), начисленной перестраховщику по указанной ставке перерасчета, или равна 0 (нулю).</w:t>
      </w:r>
    </w:p>
    <w:bookmarkEnd w:id="52"/>
    <w:bookmarkStart w:name="z93" w:id="53"/>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доля перестраховщика в РНП по договору перестрахования, условиями которого предусмотрены МДП, не подлежащая перерасчету (корректировке) по истечении срока действия договора перестрахования, и (или) условие о том, что при досрочном расторжении договора перестрахования (коверноты) часть премии возврату не подлежит, равна 0 (нулю) на сумму, не подлежащую возврату на отчетную дату.";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5" w:id="54"/>
    <w:p>
      <w:pPr>
        <w:spacing w:after="0"/>
        <w:ind w:left="0"/>
        <w:jc w:val="both"/>
      </w:pPr>
      <w:r>
        <w:rPr>
          <w:rFonts w:ascii="Times New Roman"/>
          <w:b w:val="false"/>
          <w:i w:val="false"/>
          <w:color w:val="000000"/>
          <w:sz w:val="28"/>
        </w:rPr>
        <w:t>
      "54. При расчете пруденциальных нормативов в соответствии с постановлением № 304 доля перестраховщика в страховых резервах по договорам перестрахования, предусматривающим передачу всех или части страховых рисков в перестрахование по договорам обязательного страхования гражданско-правовой ответственности владельцев транспортных средств, равна 0 (нулю).</w:t>
      </w:r>
    </w:p>
    <w:bookmarkEnd w:id="54"/>
    <w:bookmarkStart w:name="z96" w:id="55"/>
    <w:p>
      <w:pPr>
        <w:spacing w:after="0"/>
        <w:ind w:left="0"/>
        <w:jc w:val="both"/>
      </w:pPr>
      <w:r>
        <w:rPr>
          <w:rFonts w:ascii="Times New Roman"/>
          <w:b w:val="false"/>
          <w:i w:val="false"/>
          <w:color w:val="000000"/>
          <w:sz w:val="28"/>
        </w:rPr>
        <w:t>
      Требования пункта 53 Требований не распространяются на договоры перестрахования, предусматривающие передачу катастрофических рисков.";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коэффициентов, характеризующих</w:t>
            </w:r>
            <w:r>
              <w:br/>
            </w:r>
            <w:r>
              <w:rPr>
                <w:rFonts w:ascii="Times New Roman"/>
                <w:b w:val="false"/>
                <w:i w:val="false"/>
                <w:color w:val="000000"/>
                <w:sz w:val="20"/>
              </w:rPr>
              <w:t>убыточность (коэффициент</w:t>
            </w:r>
            <w:r>
              <w:br/>
            </w:r>
            <w:r>
              <w:rPr>
                <w:rFonts w:ascii="Times New Roman"/>
                <w:b w:val="false"/>
                <w:i w:val="false"/>
                <w:color w:val="000000"/>
                <w:sz w:val="20"/>
              </w:rPr>
              <w:t>убыточности, коэффициент</w:t>
            </w:r>
            <w:r>
              <w:br/>
            </w:r>
            <w:r>
              <w:rPr>
                <w:rFonts w:ascii="Times New Roman"/>
                <w:b w:val="false"/>
                <w:i w:val="false"/>
                <w:color w:val="000000"/>
                <w:sz w:val="20"/>
              </w:rPr>
              <w:t>затрат, комбинированный</w:t>
            </w:r>
            <w:r>
              <w:br/>
            </w:r>
            <w:r>
              <w:rPr>
                <w:rFonts w:ascii="Times New Roman"/>
                <w:b w:val="false"/>
                <w:i w:val="false"/>
                <w:color w:val="000000"/>
                <w:sz w:val="20"/>
              </w:rPr>
              <w:t>коэффициент) страховой</w:t>
            </w:r>
            <w:r>
              <w:br/>
            </w:r>
            <w:r>
              <w:rPr>
                <w:rFonts w:ascii="Times New Roman"/>
                <w:b w:val="false"/>
                <w:i w:val="false"/>
                <w:color w:val="000000"/>
                <w:sz w:val="20"/>
              </w:rPr>
              <w:t>(перестраховочной) организации</w:t>
            </w:r>
          </w:p>
        </w:tc>
      </w:tr>
    </w:tbl>
    <w:bookmarkStart w:name="z102" w:id="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
    <w:bookmarkStart w:name="z103" w:id="57"/>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57"/>
    <w:bookmarkStart w:name="z104" w:id="58"/>
    <w:p>
      <w:pPr>
        <w:spacing w:after="0"/>
        <w:ind w:left="0"/>
        <w:jc w:val="left"/>
      </w:pPr>
      <w:r>
        <w:rPr>
          <w:rFonts w:ascii="Times New Roman"/>
          <w:b/>
          <w:i w:val="false"/>
          <w:color w:val="000000"/>
        </w:rPr>
        <w:t xml:space="preserve"> Отчетный период: на "_____" ___________ 20 ____года</w:t>
      </w:r>
    </w:p>
    <w:bookmarkEnd w:id="58"/>
    <w:bookmarkStart w:name="z105" w:id="59"/>
    <w:p>
      <w:pPr>
        <w:spacing w:after="0"/>
        <w:ind w:left="0"/>
        <w:jc w:val="both"/>
      </w:pPr>
      <w:r>
        <w:rPr>
          <w:rFonts w:ascii="Times New Roman"/>
          <w:b w:val="false"/>
          <w:i w:val="false"/>
          <w:color w:val="000000"/>
          <w:sz w:val="28"/>
        </w:rPr>
        <w:t>
      Индекс формы: 1-LR_M</w:t>
      </w:r>
    </w:p>
    <w:bookmarkEnd w:id="59"/>
    <w:bookmarkStart w:name="z106" w:id="60"/>
    <w:p>
      <w:pPr>
        <w:spacing w:after="0"/>
        <w:ind w:left="0"/>
        <w:jc w:val="both"/>
      </w:pPr>
      <w:r>
        <w:rPr>
          <w:rFonts w:ascii="Times New Roman"/>
          <w:b w:val="false"/>
          <w:i w:val="false"/>
          <w:color w:val="000000"/>
          <w:sz w:val="28"/>
        </w:rPr>
        <w:t>
      Периодичность: ежемесячная</w:t>
      </w:r>
    </w:p>
    <w:bookmarkEnd w:id="60"/>
    <w:bookmarkStart w:name="z107" w:id="61"/>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61"/>
    <w:bookmarkStart w:name="z108" w:id="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
    <w:bookmarkStart w:name="z109" w:id="63"/>
    <w:p>
      <w:pPr>
        <w:spacing w:after="0"/>
        <w:ind w:left="0"/>
        <w:jc w:val="both"/>
      </w:pPr>
      <w:r>
        <w:rPr>
          <w:rFonts w:ascii="Times New Roman"/>
          <w:b w:val="false"/>
          <w:i w:val="false"/>
          <w:color w:val="000000"/>
          <w:sz w:val="28"/>
        </w:rPr>
        <w:t>
      Срок представления формы: ежемесячно, не позднее 5 (пятого) рабочего дня месяца, следующего за отчетным месяцем.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64"/>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страховой (перестраховочной) организации)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аннуитетного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пунктов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 ((5)+(7)+(9))/(3)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 ((6)+(8)+(9))/(4)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66"/>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66"/>
    <w:bookmarkStart w:name="z115" w:id="67"/>
    <w:p>
      <w:pPr>
        <w:spacing w:after="0"/>
        <w:ind w:left="0"/>
        <w:jc w:val="both"/>
      </w:pPr>
      <w:r>
        <w:rPr>
          <w:rFonts w:ascii="Times New Roman"/>
          <w:b w:val="false"/>
          <w:i w:val="false"/>
          <w:color w:val="000000"/>
          <w:sz w:val="28"/>
        </w:rPr>
        <w:t>
      _____________________________________ ______________</w:t>
      </w:r>
    </w:p>
    <w:bookmarkEnd w:id="67"/>
    <w:bookmarkStart w:name="z116" w:id="68"/>
    <w:p>
      <w:pPr>
        <w:spacing w:after="0"/>
        <w:ind w:left="0"/>
        <w:jc w:val="both"/>
      </w:pPr>
      <w:r>
        <w:rPr>
          <w:rFonts w:ascii="Times New Roman"/>
          <w:b w:val="false"/>
          <w:i w:val="false"/>
          <w:color w:val="000000"/>
          <w:sz w:val="28"/>
        </w:rPr>
        <w:t>
      (фамилия, имя, отчество (при его наличии) (подпись)</w:t>
      </w:r>
    </w:p>
    <w:bookmarkEnd w:id="68"/>
    <w:bookmarkStart w:name="z117" w:id="6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69"/>
    <w:bookmarkStart w:name="z118" w:id="70"/>
    <w:p>
      <w:pPr>
        <w:spacing w:after="0"/>
        <w:ind w:left="0"/>
        <w:jc w:val="both"/>
      </w:pPr>
      <w:r>
        <w:rPr>
          <w:rFonts w:ascii="Times New Roman"/>
          <w:b w:val="false"/>
          <w:i w:val="false"/>
          <w:color w:val="000000"/>
          <w:sz w:val="28"/>
        </w:rPr>
        <w:t>
      _____________________________________ ______________</w:t>
      </w:r>
    </w:p>
    <w:bookmarkEnd w:id="70"/>
    <w:bookmarkStart w:name="z119" w:id="71"/>
    <w:p>
      <w:pPr>
        <w:spacing w:after="0"/>
        <w:ind w:left="0"/>
        <w:jc w:val="both"/>
      </w:pPr>
      <w:r>
        <w:rPr>
          <w:rFonts w:ascii="Times New Roman"/>
          <w:b w:val="false"/>
          <w:i w:val="false"/>
          <w:color w:val="000000"/>
          <w:sz w:val="28"/>
        </w:rPr>
        <w:t>
      (фамилия, имя, отчество (при его наличии) (подпись)</w:t>
      </w:r>
    </w:p>
    <w:bookmarkEnd w:id="71"/>
    <w:bookmarkStart w:name="z120" w:id="72"/>
    <w:p>
      <w:pPr>
        <w:spacing w:after="0"/>
        <w:ind w:left="0"/>
        <w:jc w:val="both"/>
      </w:pPr>
      <w:r>
        <w:rPr>
          <w:rFonts w:ascii="Times New Roman"/>
          <w:b w:val="false"/>
          <w:i w:val="false"/>
          <w:color w:val="000000"/>
          <w:sz w:val="28"/>
        </w:rPr>
        <w:t>
      Актуарий</w:t>
      </w:r>
    </w:p>
    <w:bookmarkEnd w:id="72"/>
    <w:bookmarkStart w:name="z121" w:id="73"/>
    <w:p>
      <w:pPr>
        <w:spacing w:after="0"/>
        <w:ind w:left="0"/>
        <w:jc w:val="both"/>
      </w:pPr>
      <w:r>
        <w:rPr>
          <w:rFonts w:ascii="Times New Roman"/>
          <w:b w:val="false"/>
          <w:i w:val="false"/>
          <w:color w:val="000000"/>
          <w:sz w:val="28"/>
        </w:rPr>
        <w:t>
      _____________________________________ ______________</w:t>
      </w:r>
    </w:p>
    <w:bookmarkEnd w:id="73"/>
    <w:bookmarkStart w:name="z122" w:id="74"/>
    <w:p>
      <w:pPr>
        <w:spacing w:after="0"/>
        <w:ind w:left="0"/>
        <w:jc w:val="both"/>
      </w:pPr>
      <w:r>
        <w:rPr>
          <w:rFonts w:ascii="Times New Roman"/>
          <w:b w:val="false"/>
          <w:i w:val="false"/>
          <w:color w:val="000000"/>
          <w:sz w:val="28"/>
        </w:rPr>
        <w:t>
      (фамилия, имя, отчество (при его наличии) (подпись)</w:t>
      </w:r>
    </w:p>
    <w:bookmarkEnd w:id="74"/>
    <w:bookmarkStart w:name="z123" w:id="75"/>
    <w:p>
      <w:pPr>
        <w:spacing w:after="0"/>
        <w:ind w:left="0"/>
        <w:jc w:val="both"/>
      </w:pPr>
      <w:r>
        <w:rPr>
          <w:rFonts w:ascii="Times New Roman"/>
          <w:b w:val="false"/>
          <w:i w:val="false"/>
          <w:color w:val="000000"/>
          <w:sz w:val="28"/>
        </w:rPr>
        <w:t>
      Телефон: _________________</w:t>
      </w:r>
    </w:p>
    <w:bookmarkEnd w:id="75"/>
    <w:bookmarkStart w:name="z124" w:id="76"/>
    <w:p>
      <w:pPr>
        <w:spacing w:after="0"/>
        <w:ind w:left="0"/>
        <w:jc w:val="both"/>
      </w:pPr>
      <w:r>
        <w:rPr>
          <w:rFonts w:ascii="Times New Roman"/>
          <w:b w:val="false"/>
          <w:i w:val="false"/>
          <w:color w:val="000000"/>
          <w:sz w:val="28"/>
        </w:rPr>
        <w:t>
      Дата подписания отчета "______" _______________ 20 ____ года</w:t>
      </w:r>
    </w:p>
    <w:bookmarkEnd w:id="76"/>
    <w:bookmarkStart w:name="z125" w:id="7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 xml:space="preserve">комбинированного коэффициента </w:t>
            </w:r>
            <w:r>
              <w:br/>
            </w:r>
            <w:r>
              <w:rPr>
                <w:rFonts w:ascii="Times New Roman"/>
                <w:b w:val="false"/>
                <w:i w:val="false"/>
                <w:color w:val="000000"/>
                <w:sz w:val="20"/>
              </w:rPr>
              <w:t>страховой (перестраховочной) организации</w:t>
            </w:r>
          </w:p>
        </w:tc>
      </w:tr>
    </w:tbl>
    <w:bookmarkStart w:name="z127"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8"/>
    <w:bookmarkStart w:name="z128" w:id="79"/>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79"/>
    <w:bookmarkStart w:name="z129" w:id="80"/>
    <w:p>
      <w:pPr>
        <w:spacing w:after="0"/>
        <w:ind w:left="0"/>
        <w:jc w:val="left"/>
      </w:pPr>
      <w:r>
        <w:rPr>
          <w:rFonts w:ascii="Times New Roman"/>
          <w:b/>
          <w:i w:val="false"/>
          <w:color w:val="000000"/>
        </w:rPr>
        <w:t xml:space="preserve"> Глава 1. Общие положения</w:t>
      </w:r>
    </w:p>
    <w:bookmarkEnd w:id="80"/>
    <w:bookmarkStart w:name="z130"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расчете комбинированного коэффициента страховой (перестраховочной) организации" (далее - Форма).</w:t>
      </w:r>
    </w:p>
    <w:bookmarkEnd w:id="81"/>
    <w:bookmarkStart w:name="z131"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43 и </w:t>
      </w:r>
      <w:r>
        <w:rPr>
          <w:rFonts w:ascii="Times New Roman"/>
          <w:b w:val="false"/>
          <w:i w:val="false"/>
          <w:color w:val="000000"/>
          <w:sz w:val="28"/>
        </w:rPr>
        <w:t>статьей 75-1</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82"/>
    <w:bookmarkStart w:name="z132" w:id="83"/>
    <w:p>
      <w:pPr>
        <w:spacing w:after="0"/>
        <w:ind w:left="0"/>
        <w:jc w:val="both"/>
      </w:pPr>
      <w:r>
        <w:rPr>
          <w:rFonts w:ascii="Times New Roman"/>
          <w:b w:val="false"/>
          <w:i w:val="false"/>
          <w:color w:val="000000"/>
          <w:sz w:val="28"/>
        </w:rPr>
        <w:t>
      3. Форма составляется ежемесячно страховыми (перестраховочными) организациями по состоянию на конец отчетного периода. Сумма в Форме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133" w:id="8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актуарий. </w:t>
      </w:r>
    </w:p>
    <w:bookmarkEnd w:id="84"/>
    <w:bookmarkStart w:name="z134" w:id="85"/>
    <w:p>
      <w:pPr>
        <w:spacing w:after="0"/>
        <w:ind w:left="0"/>
        <w:jc w:val="left"/>
      </w:pPr>
      <w:r>
        <w:rPr>
          <w:rFonts w:ascii="Times New Roman"/>
          <w:b/>
          <w:i w:val="false"/>
          <w:color w:val="000000"/>
        </w:rPr>
        <w:t xml:space="preserve"> Глава 2. Пояснение по заполнению Формы</w:t>
      </w:r>
    </w:p>
    <w:bookmarkEnd w:id="85"/>
    <w:bookmarkStart w:name="z135" w:id="86"/>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страховой (перестраховочной) организации.</w:t>
      </w:r>
    </w:p>
    <w:bookmarkEnd w:id="86"/>
    <w:bookmarkStart w:name="z136" w:id="87"/>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87"/>
    <w:bookmarkStart w:name="z137" w:id="88"/>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bookmarkEnd w:id="88"/>
    <w:bookmarkStart w:name="z138" w:id="89"/>
    <w:p>
      <w:pPr>
        <w:spacing w:after="0"/>
        <w:ind w:left="0"/>
        <w:jc w:val="both"/>
      </w:pPr>
      <w:r>
        <w:rPr>
          <w:rFonts w:ascii="Times New Roman"/>
          <w:b w:val="false"/>
          <w:i w:val="false"/>
          <w:color w:val="000000"/>
          <w:sz w:val="28"/>
        </w:rPr>
        <w:t>
      8. В столбце 3 указываются заработанные страховые премии, рассчитанные в соответствии с частью второй пункта 8 Правил.</w:t>
      </w:r>
    </w:p>
    <w:bookmarkEnd w:id="89"/>
    <w:bookmarkStart w:name="z139" w:id="90"/>
    <w:p>
      <w:pPr>
        <w:spacing w:after="0"/>
        <w:ind w:left="0"/>
        <w:jc w:val="both"/>
      </w:pPr>
      <w:r>
        <w:rPr>
          <w:rFonts w:ascii="Times New Roman"/>
          <w:b w:val="false"/>
          <w:i w:val="false"/>
          <w:color w:val="000000"/>
          <w:sz w:val="28"/>
        </w:rPr>
        <w:t>
      9. В столбце 4 указываются чистые заработанные страховые премии, рассчитанные в соответствии с частью второй пункта 9 Правил.</w:t>
      </w:r>
    </w:p>
    <w:bookmarkEnd w:id="90"/>
    <w:bookmarkStart w:name="z140" w:id="91"/>
    <w:p>
      <w:pPr>
        <w:spacing w:after="0"/>
        <w:ind w:left="0"/>
        <w:jc w:val="both"/>
      </w:pPr>
      <w:r>
        <w:rPr>
          <w:rFonts w:ascii="Times New Roman"/>
          <w:b w:val="false"/>
          <w:i w:val="false"/>
          <w:color w:val="000000"/>
          <w:sz w:val="28"/>
        </w:rPr>
        <w:t>
      10. В столбце 5 указываются страховые выплаты за двенадцать месяцев, предшествующие отчетной дате.</w:t>
      </w:r>
    </w:p>
    <w:bookmarkEnd w:id="91"/>
    <w:bookmarkStart w:name="z141" w:id="92"/>
    <w:p>
      <w:pPr>
        <w:spacing w:after="0"/>
        <w:ind w:left="0"/>
        <w:jc w:val="both"/>
      </w:pPr>
      <w:r>
        <w:rPr>
          <w:rFonts w:ascii="Times New Roman"/>
          <w:b w:val="false"/>
          <w:i w:val="false"/>
          <w:color w:val="000000"/>
          <w:sz w:val="28"/>
        </w:rPr>
        <w:t>
      11. В столбце 6 указываются страховые выплаты без учета доли перестраховщика за двенадцать месяцев, предшествующие отчетной дате.</w:t>
      </w:r>
    </w:p>
    <w:bookmarkEnd w:id="92"/>
    <w:bookmarkStart w:name="z142" w:id="93"/>
    <w:p>
      <w:pPr>
        <w:spacing w:after="0"/>
        <w:ind w:left="0"/>
        <w:jc w:val="both"/>
      </w:pPr>
      <w:r>
        <w:rPr>
          <w:rFonts w:ascii="Times New Roman"/>
          <w:b w:val="false"/>
          <w:i w:val="false"/>
          <w:color w:val="000000"/>
          <w:sz w:val="28"/>
        </w:rPr>
        <w:t>
      12. В столбце 7 указываются изменения в резервах убытков за двенадцать месяцев, предшествующие отчетной дате.</w:t>
      </w:r>
    </w:p>
    <w:bookmarkEnd w:id="93"/>
    <w:bookmarkStart w:name="z143" w:id="94"/>
    <w:p>
      <w:pPr>
        <w:spacing w:after="0"/>
        <w:ind w:left="0"/>
        <w:jc w:val="both"/>
      </w:pPr>
      <w:r>
        <w:rPr>
          <w:rFonts w:ascii="Times New Roman"/>
          <w:b w:val="false"/>
          <w:i w:val="false"/>
          <w:color w:val="000000"/>
          <w:sz w:val="28"/>
        </w:rPr>
        <w:t>
      13. В столбце 8 указываются изменения в резервах убытков без учета доли перестраховщика за двенадцать месяцев, предшествующие отчетной дате.</w:t>
      </w:r>
    </w:p>
    <w:bookmarkEnd w:id="94"/>
    <w:bookmarkStart w:name="z144" w:id="95"/>
    <w:p>
      <w:pPr>
        <w:spacing w:after="0"/>
        <w:ind w:left="0"/>
        <w:jc w:val="both"/>
      </w:pPr>
      <w:r>
        <w:rPr>
          <w:rFonts w:ascii="Times New Roman"/>
          <w:b w:val="false"/>
          <w:i w:val="false"/>
          <w:color w:val="000000"/>
          <w:sz w:val="28"/>
        </w:rPr>
        <w:t>
      14. В столбце 9 указываются расходы на урегулирование за двенадцать месяцев, предшествующие отчетной дате.</w:t>
      </w:r>
    </w:p>
    <w:bookmarkEnd w:id="95"/>
    <w:bookmarkStart w:name="z145" w:id="96"/>
    <w:p>
      <w:pPr>
        <w:spacing w:after="0"/>
        <w:ind w:left="0"/>
        <w:jc w:val="both"/>
      </w:pPr>
      <w:r>
        <w:rPr>
          <w:rFonts w:ascii="Times New Roman"/>
          <w:b w:val="false"/>
          <w:i w:val="false"/>
          <w:color w:val="000000"/>
          <w:sz w:val="28"/>
        </w:rPr>
        <w:t>
      15. Столбцы 10, 11, 14, 15, 16, 17 заполняются только по всему страховому портфелю.</w:t>
      </w:r>
    </w:p>
    <w:bookmarkEnd w:id="96"/>
    <w:bookmarkStart w:name="z146" w:id="97"/>
    <w:p>
      <w:pPr>
        <w:spacing w:after="0"/>
        <w:ind w:left="0"/>
        <w:jc w:val="both"/>
      </w:pPr>
      <w:r>
        <w:rPr>
          <w:rFonts w:ascii="Times New Roman"/>
          <w:b w:val="false"/>
          <w:i w:val="false"/>
          <w:color w:val="000000"/>
          <w:sz w:val="28"/>
        </w:rPr>
        <w:t>
      16. В столбце 12 указывается отношение суммы столбцов 5, 7 и 9 к соответствующему значению столбца 3.</w:t>
      </w:r>
    </w:p>
    <w:bookmarkEnd w:id="97"/>
    <w:bookmarkStart w:name="z147" w:id="98"/>
    <w:p>
      <w:pPr>
        <w:spacing w:after="0"/>
        <w:ind w:left="0"/>
        <w:jc w:val="both"/>
      </w:pPr>
      <w:r>
        <w:rPr>
          <w:rFonts w:ascii="Times New Roman"/>
          <w:b w:val="false"/>
          <w:i w:val="false"/>
          <w:color w:val="000000"/>
          <w:sz w:val="28"/>
        </w:rPr>
        <w:t>
      17. В столбце 13 указывается отношение суммы столбцов 6, 8 и 9 к соответствующему значению столбца 4.</w:t>
      </w:r>
    </w:p>
    <w:bookmarkEnd w:id="98"/>
    <w:bookmarkStart w:name="z148" w:id="99"/>
    <w:p>
      <w:pPr>
        <w:spacing w:after="0"/>
        <w:ind w:left="0"/>
        <w:jc w:val="both"/>
      </w:pPr>
      <w:r>
        <w:rPr>
          <w:rFonts w:ascii="Times New Roman"/>
          <w:b w:val="false"/>
          <w:i w:val="false"/>
          <w:color w:val="000000"/>
          <w:sz w:val="28"/>
        </w:rPr>
        <w:t>
      18. В столбце 14 указывается отношение значения столбца 10 к соответствующему значению столбца 3.</w:t>
      </w:r>
    </w:p>
    <w:bookmarkEnd w:id="99"/>
    <w:bookmarkStart w:name="z149" w:id="100"/>
    <w:p>
      <w:pPr>
        <w:spacing w:after="0"/>
        <w:ind w:left="0"/>
        <w:jc w:val="both"/>
      </w:pPr>
      <w:r>
        <w:rPr>
          <w:rFonts w:ascii="Times New Roman"/>
          <w:b w:val="false"/>
          <w:i w:val="false"/>
          <w:color w:val="000000"/>
          <w:sz w:val="28"/>
        </w:rPr>
        <w:t>
      19. В столбце указывается отношение значения столбца 11 к соответствующему значению столбца 4.</w:t>
      </w:r>
    </w:p>
    <w:bookmarkEnd w:id="100"/>
    <w:bookmarkStart w:name="z150" w:id="101"/>
    <w:p>
      <w:pPr>
        <w:spacing w:after="0"/>
        <w:ind w:left="0"/>
        <w:jc w:val="both"/>
      </w:pPr>
      <w:r>
        <w:rPr>
          <w:rFonts w:ascii="Times New Roman"/>
          <w:b w:val="false"/>
          <w:i w:val="false"/>
          <w:color w:val="000000"/>
          <w:sz w:val="28"/>
        </w:rPr>
        <w:t>
      20. В столбце 16 указывается сумма соответствующих значений столбцов 12 и 14.</w:t>
      </w:r>
    </w:p>
    <w:bookmarkEnd w:id="101"/>
    <w:bookmarkStart w:name="z151" w:id="102"/>
    <w:p>
      <w:pPr>
        <w:spacing w:after="0"/>
        <w:ind w:left="0"/>
        <w:jc w:val="both"/>
      </w:pPr>
      <w:r>
        <w:rPr>
          <w:rFonts w:ascii="Times New Roman"/>
          <w:b w:val="false"/>
          <w:i w:val="false"/>
          <w:color w:val="000000"/>
          <w:sz w:val="28"/>
        </w:rPr>
        <w:t>
      21. В столбце 17 указывается сумма соответствующих значений столбцов 13 и 15.</w:t>
      </w:r>
    </w:p>
    <w:bookmarkEnd w:id="102"/>
    <w:bookmarkStart w:name="z152" w:id="103"/>
    <w:p>
      <w:pPr>
        <w:spacing w:after="0"/>
        <w:ind w:left="0"/>
        <w:jc w:val="both"/>
      </w:pPr>
      <w:r>
        <w:rPr>
          <w:rFonts w:ascii="Times New Roman"/>
          <w:b w:val="false"/>
          <w:i w:val="false"/>
          <w:color w:val="000000"/>
          <w:sz w:val="28"/>
        </w:rPr>
        <w:t xml:space="preserve">
      22. В случае отсутствия сведений Форма представляется с нулевыми остатками.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коэффициентов, характеризующих</w:t>
            </w:r>
            <w:r>
              <w:br/>
            </w:r>
            <w:r>
              <w:rPr>
                <w:rFonts w:ascii="Times New Roman"/>
                <w:b w:val="false"/>
                <w:i w:val="false"/>
                <w:color w:val="000000"/>
                <w:sz w:val="20"/>
              </w:rPr>
              <w:t>убыточность (коэффициент</w:t>
            </w:r>
            <w:r>
              <w:br/>
            </w:r>
            <w:r>
              <w:rPr>
                <w:rFonts w:ascii="Times New Roman"/>
                <w:b w:val="false"/>
                <w:i w:val="false"/>
                <w:color w:val="000000"/>
                <w:sz w:val="20"/>
              </w:rPr>
              <w:t>убыточности, коэффициент</w:t>
            </w:r>
            <w:r>
              <w:br/>
            </w:r>
            <w:r>
              <w:rPr>
                <w:rFonts w:ascii="Times New Roman"/>
                <w:b w:val="false"/>
                <w:i w:val="false"/>
                <w:color w:val="000000"/>
                <w:sz w:val="20"/>
              </w:rPr>
              <w:t>затрат, комбинированный</w:t>
            </w:r>
            <w:r>
              <w:br/>
            </w:r>
            <w:r>
              <w:rPr>
                <w:rFonts w:ascii="Times New Roman"/>
                <w:b w:val="false"/>
                <w:i w:val="false"/>
                <w:color w:val="000000"/>
                <w:sz w:val="20"/>
              </w:rPr>
              <w:t>коэффициент) страховой</w:t>
            </w:r>
            <w:r>
              <w:br/>
            </w:r>
            <w:r>
              <w:rPr>
                <w:rFonts w:ascii="Times New Roman"/>
                <w:b w:val="false"/>
                <w:i w:val="false"/>
                <w:color w:val="000000"/>
                <w:sz w:val="20"/>
              </w:rPr>
              <w:t>(перестраховочной) организации</w:t>
            </w:r>
          </w:p>
        </w:tc>
      </w:tr>
    </w:tbl>
    <w:bookmarkStart w:name="z155" w:id="1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4"/>
    <w:bookmarkStart w:name="z156" w:id="105"/>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105"/>
    <w:bookmarkStart w:name="z157" w:id="106"/>
    <w:p>
      <w:pPr>
        <w:spacing w:after="0"/>
        <w:ind w:left="0"/>
        <w:jc w:val="left"/>
      </w:pPr>
      <w:r>
        <w:rPr>
          <w:rFonts w:ascii="Times New Roman"/>
          <w:b/>
          <w:i w:val="false"/>
          <w:color w:val="000000"/>
        </w:rPr>
        <w:t xml:space="preserve"> Отчетный период: на "_____" ___________ 20 ____года</w:t>
      </w:r>
    </w:p>
    <w:bookmarkEnd w:id="106"/>
    <w:bookmarkStart w:name="z158" w:id="107"/>
    <w:p>
      <w:pPr>
        <w:spacing w:after="0"/>
        <w:ind w:left="0"/>
        <w:jc w:val="both"/>
      </w:pPr>
      <w:r>
        <w:rPr>
          <w:rFonts w:ascii="Times New Roman"/>
          <w:b w:val="false"/>
          <w:i w:val="false"/>
          <w:color w:val="000000"/>
          <w:sz w:val="28"/>
        </w:rPr>
        <w:t>
      Индекс формы: 2-LR_M</w:t>
      </w:r>
    </w:p>
    <w:bookmarkEnd w:id="107"/>
    <w:bookmarkStart w:name="z159" w:id="108"/>
    <w:p>
      <w:pPr>
        <w:spacing w:after="0"/>
        <w:ind w:left="0"/>
        <w:jc w:val="both"/>
      </w:pPr>
      <w:r>
        <w:rPr>
          <w:rFonts w:ascii="Times New Roman"/>
          <w:b w:val="false"/>
          <w:i w:val="false"/>
          <w:color w:val="000000"/>
          <w:sz w:val="28"/>
        </w:rPr>
        <w:t>
      Периодичность: ежегодно</w:t>
      </w:r>
    </w:p>
    <w:bookmarkEnd w:id="108"/>
    <w:bookmarkStart w:name="z160" w:id="109"/>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109"/>
    <w:bookmarkStart w:name="z161" w:id="11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10"/>
    <w:bookmarkStart w:name="z162" w:id="111"/>
    <w:p>
      <w:pPr>
        <w:spacing w:after="0"/>
        <w:ind w:left="0"/>
        <w:jc w:val="both"/>
      </w:pPr>
      <w:r>
        <w:rPr>
          <w:rFonts w:ascii="Times New Roman"/>
          <w:b w:val="false"/>
          <w:i w:val="false"/>
          <w:color w:val="000000"/>
          <w:sz w:val="28"/>
        </w:rPr>
        <w:t>
      Срок представления: ежегодно, не позднее 5 (пятого) рабочего дня (включительно) месяца, следующего за отчетным годом.</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12"/>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страховой (перестраховочной) организации)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 ((5)+(7)+(9))/(3)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 ((6)+(8)+(9))/(4)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аннуитетного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пунктов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3"/>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bookmarkEnd w:id="1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14"/>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14"/>
    <w:bookmarkStart w:name="z168" w:id="115"/>
    <w:p>
      <w:pPr>
        <w:spacing w:after="0"/>
        <w:ind w:left="0"/>
        <w:jc w:val="both"/>
      </w:pPr>
      <w:r>
        <w:rPr>
          <w:rFonts w:ascii="Times New Roman"/>
          <w:b w:val="false"/>
          <w:i w:val="false"/>
          <w:color w:val="000000"/>
          <w:sz w:val="28"/>
        </w:rPr>
        <w:t>
      _____________________________________ ______________</w:t>
      </w:r>
    </w:p>
    <w:bookmarkEnd w:id="115"/>
    <w:bookmarkStart w:name="z169" w:id="116"/>
    <w:p>
      <w:pPr>
        <w:spacing w:after="0"/>
        <w:ind w:left="0"/>
        <w:jc w:val="both"/>
      </w:pPr>
      <w:r>
        <w:rPr>
          <w:rFonts w:ascii="Times New Roman"/>
          <w:b w:val="false"/>
          <w:i w:val="false"/>
          <w:color w:val="000000"/>
          <w:sz w:val="28"/>
        </w:rPr>
        <w:t>
      (фамилия, имя, отчество (при его наличии) (подпись)</w:t>
      </w:r>
    </w:p>
    <w:bookmarkEnd w:id="116"/>
    <w:bookmarkStart w:name="z170" w:id="117"/>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17"/>
    <w:bookmarkStart w:name="z171" w:id="118"/>
    <w:p>
      <w:pPr>
        <w:spacing w:after="0"/>
        <w:ind w:left="0"/>
        <w:jc w:val="both"/>
      </w:pPr>
      <w:r>
        <w:rPr>
          <w:rFonts w:ascii="Times New Roman"/>
          <w:b w:val="false"/>
          <w:i w:val="false"/>
          <w:color w:val="000000"/>
          <w:sz w:val="28"/>
        </w:rPr>
        <w:t>
      _____________________________________ ______________</w:t>
      </w:r>
    </w:p>
    <w:bookmarkEnd w:id="118"/>
    <w:bookmarkStart w:name="z172" w:id="119"/>
    <w:p>
      <w:pPr>
        <w:spacing w:after="0"/>
        <w:ind w:left="0"/>
        <w:jc w:val="both"/>
      </w:pPr>
      <w:r>
        <w:rPr>
          <w:rFonts w:ascii="Times New Roman"/>
          <w:b w:val="false"/>
          <w:i w:val="false"/>
          <w:color w:val="000000"/>
          <w:sz w:val="28"/>
        </w:rPr>
        <w:t>
      (фамилия, имя, отчество (при его наличии) (подпись)</w:t>
      </w:r>
    </w:p>
    <w:bookmarkEnd w:id="119"/>
    <w:bookmarkStart w:name="z173" w:id="120"/>
    <w:p>
      <w:pPr>
        <w:spacing w:after="0"/>
        <w:ind w:left="0"/>
        <w:jc w:val="both"/>
      </w:pPr>
      <w:r>
        <w:rPr>
          <w:rFonts w:ascii="Times New Roman"/>
          <w:b w:val="false"/>
          <w:i w:val="false"/>
          <w:color w:val="000000"/>
          <w:sz w:val="28"/>
        </w:rPr>
        <w:t>
      Актуарий</w:t>
      </w:r>
    </w:p>
    <w:bookmarkEnd w:id="120"/>
    <w:bookmarkStart w:name="z174" w:id="121"/>
    <w:p>
      <w:pPr>
        <w:spacing w:after="0"/>
        <w:ind w:left="0"/>
        <w:jc w:val="both"/>
      </w:pPr>
      <w:r>
        <w:rPr>
          <w:rFonts w:ascii="Times New Roman"/>
          <w:b w:val="false"/>
          <w:i w:val="false"/>
          <w:color w:val="000000"/>
          <w:sz w:val="28"/>
        </w:rPr>
        <w:t>
      _____________________________________ ______________</w:t>
      </w:r>
    </w:p>
    <w:bookmarkEnd w:id="121"/>
    <w:bookmarkStart w:name="z175" w:id="122"/>
    <w:p>
      <w:pPr>
        <w:spacing w:after="0"/>
        <w:ind w:left="0"/>
        <w:jc w:val="both"/>
      </w:pPr>
      <w:r>
        <w:rPr>
          <w:rFonts w:ascii="Times New Roman"/>
          <w:b w:val="false"/>
          <w:i w:val="false"/>
          <w:color w:val="000000"/>
          <w:sz w:val="28"/>
        </w:rPr>
        <w:t>
      (фамилия, имя, отчество (при его наличии) (подпись)</w:t>
      </w:r>
    </w:p>
    <w:bookmarkEnd w:id="122"/>
    <w:bookmarkStart w:name="z176" w:id="123"/>
    <w:p>
      <w:pPr>
        <w:spacing w:after="0"/>
        <w:ind w:left="0"/>
        <w:jc w:val="both"/>
      </w:pPr>
      <w:r>
        <w:rPr>
          <w:rFonts w:ascii="Times New Roman"/>
          <w:b w:val="false"/>
          <w:i w:val="false"/>
          <w:color w:val="000000"/>
          <w:sz w:val="28"/>
        </w:rPr>
        <w:t>
      Телефон: _________________</w:t>
      </w:r>
    </w:p>
    <w:bookmarkEnd w:id="123"/>
    <w:bookmarkStart w:name="z177" w:id="124"/>
    <w:p>
      <w:pPr>
        <w:spacing w:after="0"/>
        <w:ind w:left="0"/>
        <w:jc w:val="both"/>
      </w:pPr>
      <w:r>
        <w:rPr>
          <w:rFonts w:ascii="Times New Roman"/>
          <w:b w:val="false"/>
          <w:i w:val="false"/>
          <w:color w:val="000000"/>
          <w:sz w:val="28"/>
        </w:rPr>
        <w:t>
      Дата подписания отчета "______" _______________ 20 ____ года</w:t>
      </w:r>
    </w:p>
    <w:bookmarkEnd w:id="124"/>
    <w:bookmarkStart w:name="z178" w:id="12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 о</w:t>
            </w:r>
            <w:r>
              <w:br/>
            </w:r>
            <w:r>
              <w:rPr>
                <w:rFonts w:ascii="Times New Roman"/>
                <w:b w:val="false"/>
                <w:i w:val="false"/>
                <w:color w:val="000000"/>
                <w:sz w:val="20"/>
              </w:rPr>
              <w:t>расчете коэффициента</w:t>
            </w:r>
            <w:r>
              <w:br/>
            </w:r>
            <w:r>
              <w:rPr>
                <w:rFonts w:ascii="Times New Roman"/>
                <w:b w:val="false"/>
                <w:i w:val="false"/>
                <w:color w:val="000000"/>
                <w:sz w:val="20"/>
              </w:rPr>
              <w:t>убыточности страховой</w:t>
            </w:r>
            <w:r>
              <w:br/>
            </w:r>
            <w:r>
              <w:rPr>
                <w:rFonts w:ascii="Times New Roman"/>
                <w:b w:val="false"/>
                <w:i w:val="false"/>
                <w:color w:val="000000"/>
                <w:sz w:val="20"/>
              </w:rPr>
              <w:t>(перестраховочной) организации по полисам</w:t>
            </w:r>
          </w:p>
        </w:tc>
      </w:tr>
    </w:tbl>
    <w:bookmarkStart w:name="z180" w:id="1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6"/>
    <w:bookmarkStart w:name="z181" w:id="127"/>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127"/>
    <w:bookmarkStart w:name="z182" w:id="128"/>
    <w:p>
      <w:pPr>
        <w:spacing w:after="0"/>
        <w:ind w:left="0"/>
        <w:jc w:val="left"/>
      </w:pPr>
      <w:r>
        <w:rPr>
          <w:rFonts w:ascii="Times New Roman"/>
          <w:b/>
          <w:i w:val="false"/>
          <w:color w:val="000000"/>
        </w:rPr>
        <w:t xml:space="preserve"> Глава 1. Общие положения</w:t>
      </w:r>
    </w:p>
    <w:bookmarkEnd w:id="128"/>
    <w:bookmarkStart w:name="z183" w:id="1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расчете коэффициента убыточности страховой (перестраховочной) организации по полисам" (далее - Форма).</w:t>
      </w:r>
    </w:p>
    <w:bookmarkEnd w:id="129"/>
    <w:bookmarkStart w:name="z184" w:id="1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43 и </w:t>
      </w:r>
      <w:r>
        <w:rPr>
          <w:rFonts w:ascii="Times New Roman"/>
          <w:b w:val="false"/>
          <w:i w:val="false"/>
          <w:color w:val="000000"/>
          <w:sz w:val="28"/>
        </w:rPr>
        <w:t>статьей 75-1</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30"/>
    <w:bookmarkStart w:name="z185" w:id="131"/>
    <w:p>
      <w:pPr>
        <w:spacing w:after="0"/>
        <w:ind w:left="0"/>
        <w:jc w:val="both"/>
      </w:pPr>
      <w:r>
        <w:rPr>
          <w:rFonts w:ascii="Times New Roman"/>
          <w:b w:val="false"/>
          <w:i w:val="false"/>
          <w:color w:val="000000"/>
          <w:sz w:val="28"/>
        </w:rPr>
        <w:t>
      3. Форма заполняется ежегодно страховыми (перестраховочными) организациями по состоянию на конец отчетного периода. Сумма в Форме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1"/>
    <w:bookmarkStart w:name="z186" w:id="13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актуарий.</w:t>
      </w:r>
    </w:p>
    <w:bookmarkEnd w:id="132"/>
    <w:bookmarkStart w:name="z187" w:id="133"/>
    <w:p>
      <w:pPr>
        <w:spacing w:after="0"/>
        <w:ind w:left="0"/>
        <w:jc w:val="left"/>
      </w:pPr>
      <w:r>
        <w:rPr>
          <w:rFonts w:ascii="Times New Roman"/>
          <w:b/>
          <w:i w:val="false"/>
          <w:color w:val="000000"/>
        </w:rPr>
        <w:t xml:space="preserve"> Глава 2. Пояснение по заполнению Формы</w:t>
      </w:r>
    </w:p>
    <w:bookmarkEnd w:id="133"/>
    <w:bookmarkStart w:name="z188" w:id="134"/>
    <w:p>
      <w:pPr>
        <w:spacing w:after="0"/>
        <w:ind w:left="0"/>
        <w:jc w:val="both"/>
      </w:pPr>
      <w:r>
        <w:rPr>
          <w:rFonts w:ascii="Times New Roman"/>
          <w:b w:val="false"/>
          <w:i w:val="false"/>
          <w:color w:val="000000"/>
          <w:sz w:val="28"/>
        </w:rPr>
        <w:t>
      5. Форма определяет порядок расчета коэффициента убыточности страховой (перестраховочной) организации по полисам.</w:t>
      </w:r>
    </w:p>
    <w:bookmarkEnd w:id="134"/>
    <w:bookmarkStart w:name="z189" w:id="135"/>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135"/>
    <w:bookmarkStart w:name="z190" w:id="136"/>
    <w:p>
      <w:pPr>
        <w:spacing w:after="0"/>
        <w:ind w:left="0"/>
        <w:jc w:val="both"/>
      </w:pPr>
      <w:r>
        <w:rPr>
          <w:rFonts w:ascii="Times New Roman"/>
          <w:b w:val="false"/>
          <w:i w:val="false"/>
          <w:color w:val="000000"/>
          <w:sz w:val="28"/>
        </w:rPr>
        <w:t>
      7. В столбце 3 указываются заработанные страховые премии, рассчитанные в соответствии с частью второй пункта 16 Правил.</w:t>
      </w:r>
    </w:p>
    <w:bookmarkEnd w:id="136"/>
    <w:bookmarkStart w:name="z191" w:id="137"/>
    <w:p>
      <w:pPr>
        <w:spacing w:after="0"/>
        <w:ind w:left="0"/>
        <w:jc w:val="both"/>
      </w:pPr>
      <w:r>
        <w:rPr>
          <w:rFonts w:ascii="Times New Roman"/>
          <w:b w:val="false"/>
          <w:i w:val="false"/>
          <w:color w:val="000000"/>
          <w:sz w:val="28"/>
        </w:rPr>
        <w:t>
      8. В столбце 4 указываются чистые заработанные страховые премии, рассчитанные в соответствии с частью второй пункта 17 Правил.</w:t>
      </w:r>
    </w:p>
    <w:bookmarkEnd w:id="137"/>
    <w:bookmarkStart w:name="z192" w:id="138"/>
    <w:p>
      <w:pPr>
        <w:spacing w:after="0"/>
        <w:ind w:left="0"/>
        <w:jc w:val="both"/>
      </w:pPr>
      <w:r>
        <w:rPr>
          <w:rFonts w:ascii="Times New Roman"/>
          <w:b w:val="false"/>
          <w:i w:val="false"/>
          <w:color w:val="000000"/>
          <w:sz w:val="28"/>
        </w:rPr>
        <w:t>
      9. В столбце 5 указываются страховые выплаты за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38"/>
    <w:bookmarkStart w:name="z193" w:id="139"/>
    <w:p>
      <w:pPr>
        <w:spacing w:after="0"/>
        <w:ind w:left="0"/>
        <w:jc w:val="both"/>
      </w:pPr>
      <w:r>
        <w:rPr>
          <w:rFonts w:ascii="Times New Roman"/>
          <w:b w:val="false"/>
          <w:i w:val="false"/>
          <w:color w:val="000000"/>
          <w:sz w:val="28"/>
        </w:rPr>
        <w:t>
      10. В столбце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39"/>
    <w:bookmarkStart w:name="z194" w:id="140"/>
    <w:p>
      <w:pPr>
        <w:spacing w:after="0"/>
        <w:ind w:left="0"/>
        <w:jc w:val="both"/>
      </w:pPr>
      <w:r>
        <w:rPr>
          <w:rFonts w:ascii="Times New Roman"/>
          <w:b w:val="false"/>
          <w:i w:val="false"/>
          <w:color w:val="000000"/>
          <w:sz w:val="28"/>
        </w:rPr>
        <w:t>
      11. В столбце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40"/>
    <w:bookmarkStart w:name="z195" w:id="141"/>
    <w:p>
      <w:pPr>
        <w:spacing w:after="0"/>
        <w:ind w:left="0"/>
        <w:jc w:val="both"/>
      </w:pPr>
      <w:r>
        <w:rPr>
          <w:rFonts w:ascii="Times New Roman"/>
          <w:b w:val="false"/>
          <w:i w:val="false"/>
          <w:color w:val="000000"/>
          <w:sz w:val="28"/>
        </w:rPr>
        <w:t>
      12. В столбце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41"/>
    <w:bookmarkStart w:name="z196" w:id="142"/>
    <w:p>
      <w:pPr>
        <w:spacing w:after="0"/>
        <w:ind w:left="0"/>
        <w:jc w:val="both"/>
      </w:pPr>
      <w:r>
        <w:rPr>
          <w:rFonts w:ascii="Times New Roman"/>
          <w:b w:val="false"/>
          <w:i w:val="false"/>
          <w:color w:val="000000"/>
          <w:sz w:val="28"/>
        </w:rPr>
        <w:t>
      13. В столбце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42"/>
    <w:bookmarkStart w:name="z197" w:id="143"/>
    <w:p>
      <w:pPr>
        <w:spacing w:after="0"/>
        <w:ind w:left="0"/>
        <w:jc w:val="both"/>
      </w:pPr>
      <w:r>
        <w:rPr>
          <w:rFonts w:ascii="Times New Roman"/>
          <w:b w:val="false"/>
          <w:i w:val="false"/>
          <w:color w:val="000000"/>
          <w:sz w:val="28"/>
        </w:rPr>
        <w:t>
      14. В столбце 10 указывается отношение суммы столбцов 5, 7 и 9 к соответствующему значению столбца 3.</w:t>
      </w:r>
    </w:p>
    <w:bookmarkEnd w:id="143"/>
    <w:bookmarkStart w:name="z198" w:id="144"/>
    <w:p>
      <w:pPr>
        <w:spacing w:after="0"/>
        <w:ind w:left="0"/>
        <w:jc w:val="both"/>
      </w:pPr>
      <w:r>
        <w:rPr>
          <w:rFonts w:ascii="Times New Roman"/>
          <w:b w:val="false"/>
          <w:i w:val="false"/>
          <w:color w:val="000000"/>
          <w:sz w:val="28"/>
        </w:rPr>
        <w:t>
      15. В столбце 11 указывается отношение суммы столбцов 6, 8 и 9 к соответствующему значению столбца 4.</w:t>
      </w:r>
    </w:p>
    <w:bookmarkEnd w:id="144"/>
    <w:bookmarkStart w:name="z199" w:id="145"/>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202" w:id="1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6"/>
    <w:bookmarkStart w:name="z203" w:id="147"/>
    <w:p>
      <w:pPr>
        <w:spacing w:after="0"/>
        <w:ind w:left="0"/>
        <w:jc w:val="left"/>
      </w:pPr>
      <w:r>
        <w:rPr>
          <w:rFonts w:ascii="Times New Roman"/>
          <w:b/>
          <w:i w:val="false"/>
          <w:color w:val="000000"/>
        </w:rPr>
        <w:t xml:space="preserve"> Журнал учета страховых выплат</w:t>
      </w:r>
    </w:p>
    <w:bookmarkEnd w:id="147"/>
    <w:bookmarkStart w:name="z204" w:id="148"/>
    <w:p>
      <w:pPr>
        <w:spacing w:after="0"/>
        <w:ind w:left="0"/>
        <w:jc w:val="left"/>
      </w:pPr>
      <w:r>
        <w:rPr>
          <w:rFonts w:ascii="Times New Roman"/>
          <w:b/>
          <w:i w:val="false"/>
          <w:color w:val="000000"/>
        </w:rPr>
        <w:t xml:space="preserve"> Отчетный период: по состоянию на "___" "__________" 20 __ года</w:t>
      </w:r>
    </w:p>
    <w:bookmarkEnd w:id="148"/>
    <w:bookmarkStart w:name="z205" w:id="149"/>
    <w:p>
      <w:pPr>
        <w:spacing w:after="0"/>
        <w:ind w:left="0"/>
        <w:jc w:val="both"/>
      </w:pPr>
      <w:r>
        <w:rPr>
          <w:rFonts w:ascii="Times New Roman"/>
          <w:b w:val="false"/>
          <w:i w:val="false"/>
          <w:color w:val="000000"/>
          <w:sz w:val="28"/>
        </w:rPr>
        <w:t>
      Индекс: FORMA-3</w:t>
      </w:r>
    </w:p>
    <w:bookmarkEnd w:id="149"/>
    <w:bookmarkStart w:name="z206" w:id="150"/>
    <w:p>
      <w:pPr>
        <w:spacing w:after="0"/>
        <w:ind w:left="0"/>
        <w:jc w:val="both"/>
      </w:pPr>
      <w:r>
        <w:rPr>
          <w:rFonts w:ascii="Times New Roman"/>
          <w:b w:val="false"/>
          <w:i w:val="false"/>
          <w:color w:val="000000"/>
          <w:sz w:val="28"/>
        </w:rPr>
        <w:t>
      Периодичность: ежеквартальная</w:t>
      </w:r>
    </w:p>
    <w:bookmarkEnd w:id="150"/>
    <w:bookmarkStart w:name="z207" w:id="151"/>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151"/>
    <w:bookmarkStart w:name="z208" w:id="152"/>
    <w:p>
      <w:pPr>
        <w:spacing w:after="0"/>
        <w:ind w:left="0"/>
        <w:jc w:val="both"/>
      </w:pPr>
      <w:r>
        <w:rPr>
          <w:rFonts w:ascii="Times New Roman"/>
          <w:b w:val="false"/>
          <w:i w:val="false"/>
          <w:color w:val="000000"/>
          <w:sz w:val="28"/>
        </w:rPr>
        <w:t>
      Куда представляется форма: в Национальный Банк Республики Казахстан</w:t>
      </w:r>
    </w:p>
    <w:bookmarkEnd w:id="152"/>
    <w:bookmarkStart w:name="z209" w:id="153"/>
    <w:p>
      <w:pPr>
        <w:spacing w:after="0"/>
        <w:ind w:left="0"/>
        <w:jc w:val="both"/>
      </w:pPr>
      <w:r>
        <w:rPr>
          <w:rFonts w:ascii="Times New Roman"/>
          <w:b w:val="false"/>
          <w:i w:val="false"/>
          <w:color w:val="000000"/>
          <w:sz w:val="28"/>
        </w:rPr>
        <w:t>
      Срок представления: ежеквартально, не позднее десятого рабочего дня месяца, следующего за отчетным кварталом.</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(или) Индивидуальный 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(или) Индивидуальный идентификационный номер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56"/>
    <w:p>
      <w:pPr>
        <w:spacing w:after="0"/>
        <w:ind w:left="0"/>
        <w:jc w:val="both"/>
      </w:pPr>
      <w:r>
        <w:rPr>
          <w:rFonts w:ascii="Times New Roman"/>
          <w:b w:val="false"/>
          <w:i w:val="false"/>
          <w:color w:val="000000"/>
          <w:sz w:val="28"/>
        </w:rPr>
        <w:t>
      продолжение таблицы: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57"/>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57"/>
    <w:bookmarkStart w:name="z215" w:id="158"/>
    <w:p>
      <w:pPr>
        <w:spacing w:after="0"/>
        <w:ind w:left="0"/>
        <w:jc w:val="both"/>
      </w:pPr>
      <w:r>
        <w:rPr>
          <w:rFonts w:ascii="Times New Roman"/>
          <w:b w:val="false"/>
          <w:i w:val="false"/>
          <w:color w:val="000000"/>
          <w:sz w:val="28"/>
        </w:rPr>
        <w:t>
      ____________________________________________ ______________________________</w:t>
      </w:r>
    </w:p>
    <w:bookmarkEnd w:id="158"/>
    <w:bookmarkStart w:name="z216" w:id="159"/>
    <w:p>
      <w:pPr>
        <w:spacing w:after="0"/>
        <w:ind w:left="0"/>
        <w:jc w:val="both"/>
      </w:pPr>
      <w:r>
        <w:rPr>
          <w:rFonts w:ascii="Times New Roman"/>
          <w:b w:val="false"/>
          <w:i w:val="false"/>
          <w:color w:val="000000"/>
          <w:sz w:val="28"/>
        </w:rPr>
        <w:t>
             фамилия, имя, отчество (при его наличии) (электронная цифровая подпись)</w:t>
      </w:r>
    </w:p>
    <w:bookmarkEnd w:id="159"/>
    <w:bookmarkStart w:name="z217" w:id="160"/>
    <w:p>
      <w:pPr>
        <w:spacing w:after="0"/>
        <w:ind w:left="0"/>
        <w:jc w:val="both"/>
      </w:pPr>
      <w:r>
        <w:rPr>
          <w:rFonts w:ascii="Times New Roman"/>
          <w:b w:val="false"/>
          <w:i w:val="false"/>
          <w:color w:val="000000"/>
          <w:sz w:val="28"/>
        </w:rPr>
        <w:t>
      Номер телефона:_________________________</w:t>
      </w:r>
    </w:p>
    <w:bookmarkEnd w:id="160"/>
    <w:bookmarkStart w:name="z218" w:id="161"/>
    <w:p>
      <w:pPr>
        <w:spacing w:after="0"/>
        <w:ind w:left="0"/>
        <w:jc w:val="both"/>
      </w:pPr>
      <w:r>
        <w:rPr>
          <w:rFonts w:ascii="Times New Roman"/>
          <w:b w:val="false"/>
          <w:i w:val="false"/>
          <w:color w:val="000000"/>
          <w:sz w:val="28"/>
        </w:rPr>
        <w:t>
      Дата подписания отчета "___" __________ 20 ___ года</w:t>
      </w:r>
    </w:p>
    <w:bookmarkEnd w:id="161"/>
    <w:bookmarkStart w:name="z219" w:id="16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журнала учета</w:t>
            </w:r>
            <w:r>
              <w:br/>
            </w:r>
            <w:r>
              <w:rPr>
                <w:rFonts w:ascii="Times New Roman"/>
                <w:b w:val="false"/>
                <w:i w:val="false"/>
                <w:color w:val="000000"/>
                <w:sz w:val="20"/>
              </w:rPr>
              <w:t>страховых выплат</w:t>
            </w:r>
          </w:p>
        </w:tc>
      </w:tr>
    </w:tbl>
    <w:bookmarkStart w:name="z221"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3"/>
    <w:bookmarkStart w:name="z222" w:id="164"/>
    <w:p>
      <w:pPr>
        <w:spacing w:after="0"/>
        <w:ind w:left="0"/>
        <w:jc w:val="left"/>
      </w:pPr>
      <w:r>
        <w:rPr>
          <w:rFonts w:ascii="Times New Roman"/>
          <w:b/>
          <w:i w:val="false"/>
          <w:color w:val="000000"/>
        </w:rPr>
        <w:t xml:space="preserve"> Журнал учета страховых выплат</w:t>
      </w:r>
    </w:p>
    <w:bookmarkEnd w:id="164"/>
    <w:bookmarkStart w:name="z223" w:id="165"/>
    <w:p>
      <w:pPr>
        <w:spacing w:after="0"/>
        <w:ind w:left="0"/>
        <w:jc w:val="left"/>
      </w:pPr>
      <w:r>
        <w:rPr>
          <w:rFonts w:ascii="Times New Roman"/>
          <w:b/>
          <w:i w:val="false"/>
          <w:color w:val="000000"/>
        </w:rPr>
        <w:t xml:space="preserve"> Глава 1. Общие положения</w:t>
      </w:r>
    </w:p>
    <w:bookmarkEnd w:id="165"/>
    <w:bookmarkStart w:name="z224"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"Журнал учета страховых выплат" (далее - Форма).</w:t>
      </w:r>
    </w:p>
    <w:bookmarkEnd w:id="166"/>
    <w:bookmarkStart w:name="z225" w:id="1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w:t>
      </w:r>
    </w:p>
    <w:bookmarkEnd w:id="167"/>
    <w:bookmarkStart w:name="z226" w:id="16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 заполняется по состоянию на конец отчетного периода. Данные в Форме указываются в тенге.</w:t>
      </w:r>
    </w:p>
    <w:bookmarkEnd w:id="168"/>
    <w:bookmarkStart w:name="z227" w:id="169"/>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w:t>
      </w:r>
    </w:p>
    <w:bookmarkEnd w:id="169"/>
    <w:bookmarkStart w:name="z228" w:id="170"/>
    <w:p>
      <w:pPr>
        <w:spacing w:after="0"/>
        <w:ind w:left="0"/>
        <w:jc w:val="left"/>
      </w:pPr>
      <w:r>
        <w:rPr>
          <w:rFonts w:ascii="Times New Roman"/>
          <w:b/>
          <w:i w:val="false"/>
          <w:color w:val="000000"/>
        </w:rPr>
        <w:t xml:space="preserve"> Глава 2. Пояснение по заполнению Формы</w:t>
      </w:r>
    </w:p>
    <w:bookmarkEnd w:id="170"/>
    <w:bookmarkStart w:name="z229" w:id="171"/>
    <w:p>
      <w:pPr>
        <w:spacing w:after="0"/>
        <w:ind w:left="0"/>
        <w:jc w:val="both"/>
      </w:pPr>
      <w:r>
        <w:rPr>
          <w:rFonts w:ascii="Times New Roman"/>
          <w:b w:val="false"/>
          <w:i w:val="false"/>
          <w:color w:val="000000"/>
          <w:sz w:val="28"/>
        </w:rPr>
        <w:t xml:space="preserve">
      5.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ОСНС), с 1 января 2008 года и по иным договорам страхования (перестрахования) не менее чем за 3 (три) года, предшествующие отчетной дате.</w:t>
      </w:r>
    </w:p>
    <w:bookmarkEnd w:id="171"/>
    <w:bookmarkStart w:name="z230" w:id="172"/>
    <w:p>
      <w:pPr>
        <w:spacing w:after="0"/>
        <w:ind w:left="0"/>
        <w:jc w:val="both"/>
      </w:pPr>
      <w:r>
        <w:rPr>
          <w:rFonts w:ascii="Times New Roman"/>
          <w:b w:val="false"/>
          <w:i w:val="false"/>
          <w:color w:val="000000"/>
          <w:sz w:val="28"/>
        </w:rPr>
        <w:t>
      6. Информация по каждой страховой выплате указывается отдельной строкой.</w:t>
      </w:r>
    </w:p>
    <w:bookmarkEnd w:id="172"/>
    <w:bookmarkStart w:name="z231" w:id="173"/>
    <w:p>
      <w:pPr>
        <w:spacing w:after="0"/>
        <w:ind w:left="0"/>
        <w:jc w:val="both"/>
      </w:pPr>
      <w:r>
        <w:rPr>
          <w:rFonts w:ascii="Times New Roman"/>
          <w:b w:val="false"/>
          <w:i w:val="false"/>
          <w:color w:val="000000"/>
          <w:sz w:val="28"/>
        </w:rPr>
        <w:t xml:space="preserve">
      7. Название класса страхования в столбце 2 Формы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73"/>
    <w:bookmarkStart w:name="z232" w:id="174"/>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и 11 Формы, подлежит отражению в каждой строке.</w:t>
      </w:r>
    </w:p>
    <w:bookmarkEnd w:id="174"/>
    <w:bookmarkStart w:name="z233" w:id="175"/>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столбце 16 Формы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75"/>
    <w:bookmarkStart w:name="z234" w:id="176"/>
    <w:p>
      <w:pPr>
        <w:spacing w:after="0"/>
        <w:ind w:left="0"/>
        <w:jc w:val="both"/>
      </w:pPr>
      <w:r>
        <w:rPr>
          <w:rFonts w:ascii="Times New Roman"/>
          <w:b w:val="false"/>
          <w:i w:val="false"/>
          <w:color w:val="000000"/>
          <w:sz w:val="28"/>
        </w:rPr>
        <w:t>
      10. Информация в столбцах 9 и 18 Формы заполняется по классу обязательного страхования работника от несчастных случаев при исполнении им трудовых (служебных) обязанностей.</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237" w:id="1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7"/>
    <w:bookmarkStart w:name="z238" w:id="178"/>
    <w:p>
      <w:pPr>
        <w:spacing w:after="0"/>
        <w:ind w:left="0"/>
        <w:jc w:val="left"/>
      </w:pPr>
      <w:r>
        <w:rPr>
          <w:rFonts w:ascii="Times New Roman"/>
          <w:b/>
          <w:i w:val="false"/>
          <w:color w:val="000000"/>
        </w:rPr>
        <w:t xml:space="preserve"> Журнал учета стоимости прогнозируемых выплат</w:t>
      </w:r>
    </w:p>
    <w:bookmarkEnd w:id="178"/>
    <w:bookmarkStart w:name="z239" w:id="179"/>
    <w:p>
      <w:pPr>
        <w:spacing w:after="0"/>
        <w:ind w:left="0"/>
        <w:jc w:val="left"/>
      </w:pPr>
      <w:r>
        <w:rPr>
          <w:rFonts w:ascii="Times New Roman"/>
          <w:b/>
          <w:i w:val="false"/>
          <w:color w:val="000000"/>
        </w:rPr>
        <w:t xml:space="preserve"> Отчетный период: по состоянию на "___" "__________" 20 __ года</w:t>
      </w:r>
    </w:p>
    <w:bookmarkEnd w:id="179"/>
    <w:bookmarkStart w:name="z240" w:id="180"/>
    <w:p>
      <w:pPr>
        <w:spacing w:after="0"/>
        <w:ind w:left="0"/>
        <w:jc w:val="both"/>
      </w:pPr>
      <w:r>
        <w:rPr>
          <w:rFonts w:ascii="Times New Roman"/>
          <w:b w:val="false"/>
          <w:i w:val="false"/>
          <w:color w:val="000000"/>
          <w:sz w:val="28"/>
        </w:rPr>
        <w:t>
      Индекс: FORMA-8</w:t>
      </w:r>
    </w:p>
    <w:bookmarkEnd w:id="180"/>
    <w:bookmarkStart w:name="z241" w:id="181"/>
    <w:p>
      <w:pPr>
        <w:spacing w:after="0"/>
        <w:ind w:left="0"/>
        <w:jc w:val="both"/>
      </w:pPr>
      <w:r>
        <w:rPr>
          <w:rFonts w:ascii="Times New Roman"/>
          <w:b w:val="false"/>
          <w:i w:val="false"/>
          <w:color w:val="000000"/>
          <w:sz w:val="28"/>
        </w:rPr>
        <w:t>
      Периодичность: ежеквартальная</w:t>
      </w:r>
    </w:p>
    <w:bookmarkEnd w:id="181"/>
    <w:bookmarkStart w:name="z242" w:id="182"/>
    <w:p>
      <w:pPr>
        <w:spacing w:after="0"/>
        <w:ind w:left="0"/>
        <w:jc w:val="both"/>
      </w:pPr>
      <w:r>
        <w:rPr>
          <w:rFonts w:ascii="Times New Roman"/>
          <w:b w:val="false"/>
          <w:i w:val="false"/>
          <w:color w:val="000000"/>
          <w:sz w:val="28"/>
        </w:rPr>
        <w:t>
      Представляет: страховая (перестраховочная) организация</w:t>
      </w:r>
    </w:p>
    <w:bookmarkEnd w:id="182"/>
    <w:bookmarkStart w:name="z243" w:id="183"/>
    <w:p>
      <w:pPr>
        <w:spacing w:after="0"/>
        <w:ind w:left="0"/>
        <w:jc w:val="both"/>
      </w:pPr>
      <w:r>
        <w:rPr>
          <w:rFonts w:ascii="Times New Roman"/>
          <w:b w:val="false"/>
          <w:i w:val="false"/>
          <w:color w:val="000000"/>
          <w:sz w:val="28"/>
        </w:rPr>
        <w:t>
      Куда представляется форма: в Национальный Банк Республики Казахстан</w:t>
      </w:r>
    </w:p>
    <w:bookmarkEnd w:id="183"/>
    <w:bookmarkStart w:name="z244" w:id="184"/>
    <w:p>
      <w:pPr>
        <w:spacing w:after="0"/>
        <w:ind w:left="0"/>
        <w:jc w:val="both"/>
      </w:pPr>
      <w:r>
        <w:rPr>
          <w:rFonts w:ascii="Times New Roman"/>
          <w:b w:val="false"/>
          <w:i w:val="false"/>
          <w:color w:val="000000"/>
          <w:sz w:val="28"/>
        </w:rPr>
        <w:t>
      Срок представления: ежеквартально, не позднее десятого рабочего дня месяца, следующего за отчетным кварталом.</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РПНЗУ,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88"/>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88"/>
    <w:bookmarkStart w:name="z250" w:id="189"/>
    <w:p>
      <w:pPr>
        <w:spacing w:after="0"/>
        <w:ind w:left="0"/>
        <w:jc w:val="both"/>
      </w:pPr>
      <w:r>
        <w:rPr>
          <w:rFonts w:ascii="Times New Roman"/>
          <w:b w:val="false"/>
          <w:i w:val="false"/>
          <w:color w:val="000000"/>
          <w:sz w:val="28"/>
        </w:rPr>
        <w:t>
      ____________________________________________ ______________________________</w:t>
      </w:r>
    </w:p>
    <w:bookmarkEnd w:id="189"/>
    <w:bookmarkStart w:name="z251" w:id="190"/>
    <w:p>
      <w:pPr>
        <w:spacing w:after="0"/>
        <w:ind w:left="0"/>
        <w:jc w:val="both"/>
      </w:pPr>
      <w:r>
        <w:rPr>
          <w:rFonts w:ascii="Times New Roman"/>
          <w:b w:val="false"/>
          <w:i w:val="false"/>
          <w:color w:val="000000"/>
          <w:sz w:val="28"/>
        </w:rPr>
        <w:t>
             фамилия, имя, отчество (при его наличии) (электронная цифровая подпись)</w:t>
      </w:r>
    </w:p>
    <w:bookmarkEnd w:id="190"/>
    <w:bookmarkStart w:name="z252" w:id="191"/>
    <w:p>
      <w:pPr>
        <w:spacing w:after="0"/>
        <w:ind w:left="0"/>
        <w:jc w:val="both"/>
      </w:pPr>
      <w:r>
        <w:rPr>
          <w:rFonts w:ascii="Times New Roman"/>
          <w:b w:val="false"/>
          <w:i w:val="false"/>
          <w:color w:val="000000"/>
          <w:sz w:val="28"/>
        </w:rPr>
        <w:t>
      Номер телефона:_________________________</w:t>
      </w:r>
    </w:p>
    <w:bookmarkEnd w:id="191"/>
    <w:bookmarkStart w:name="z253" w:id="192"/>
    <w:p>
      <w:pPr>
        <w:spacing w:after="0"/>
        <w:ind w:left="0"/>
        <w:jc w:val="both"/>
      </w:pPr>
      <w:r>
        <w:rPr>
          <w:rFonts w:ascii="Times New Roman"/>
          <w:b w:val="false"/>
          <w:i w:val="false"/>
          <w:color w:val="000000"/>
          <w:sz w:val="28"/>
        </w:rPr>
        <w:t>
      Дата подписания отчета "___" __________ 20 ___ года</w:t>
      </w:r>
    </w:p>
    <w:bookmarkEnd w:id="192"/>
    <w:bookmarkStart w:name="z254" w:id="19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журнала учета стоимости</w:t>
            </w:r>
            <w:r>
              <w:br/>
            </w:r>
            <w:r>
              <w:rPr>
                <w:rFonts w:ascii="Times New Roman"/>
                <w:b w:val="false"/>
                <w:i w:val="false"/>
                <w:color w:val="000000"/>
                <w:sz w:val="20"/>
              </w:rPr>
              <w:t>прогнозируемых выплат</w:t>
            </w:r>
          </w:p>
        </w:tc>
      </w:tr>
    </w:tbl>
    <w:bookmarkStart w:name="z256" w:id="1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4"/>
    <w:bookmarkStart w:name="z257" w:id="195"/>
    <w:p>
      <w:pPr>
        <w:spacing w:after="0"/>
        <w:ind w:left="0"/>
        <w:jc w:val="left"/>
      </w:pPr>
      <w:r>
        <w:rPr>
          <w:rFonts w:ascii="Times New Roman"/>
          <w:b/>
          <w:i w:val="false"/>
          <w:color w:val="000000"/>
        </w:rPr>
        <w:t xml:space="preserve"> Журнал учета стоимости прогнозируемых выплат</w:t>
      </w:r>
    </w:p>
    <w:bookmarkEnd w:id="195"/>
    <w:bookmarkStart w:name="z258" w:id="196"/>
    <w:p>
      <w:pPr>
        <w:spacing w:after="0"/>
        <w:ind w:left="0"/>
        <w:jc w:val="left"/>
      </w:pPr>
      <w:r>
        <w:rPr>
          <w:rFonts w:ascii="Times New Roman"/>
          <w:b/>
          <w:i w:val="false"/>
          <w:color w:val="000000"/>
        </w:rPr>
        <w:t xml:space="preserve"> Глава 1. Общие положения</w:t>
      </w:r>
    </w:p>
    <w:bookmarkEnd w:id="196"/>
    <w:bookmarkStart w:name="z259" w:id="1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"Журнал учета стоимости прогнозируемых выплат" (далее - Форма).</w:t>
      </w:r>
    </w:p>
    <w:bookmarkEnd w:id="197"/>
    <w:bookmarkStart w:name="z260" w:id="1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8"/>
    <w:bookmarkStart w:name="z261" w:id="19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 заполняется по состоянию на конец отчетного периода. Данные в Форме указываются в тенге.</w:t>
      </w:r>
    </w:p>
    <w:bookmarkEnd w:id="199"/>
    <w:bookmarkStart w:name="z262" w:id="200"/>
    <w:p>
      <w:pPr>
        <w:spacing w:after="0"/>
        <w:ind w:left="0"/>
        <w:jc w:val="both"/>
      </w:pPr>
      <w:r>
        <w:rPr>
          <w:rFonts w:ascii="Times New Roman"/>
          <w:b w:val="false"/>
          <w:i w:val="false"/>
          <w:color w:val="000000"/>
          <w:sz w:val="28"/>
        </w:rPr>
        <w:t>
      4. Форму подписывает первый руководитель или лицо, уполномоченное на подписание отчета.</w:t>
      </w:r>
    </w:p>
    <w:bookmarkEnd w:id="200"/>
    <w:bookmarkStart w:name="z263" w:id="201"/>
    <w:p>
      <w:pPr>
        <w:spacing w:after="0"/>
        <w:ind w:left="0"/>
        <w:jc w:val="left"/>
      </w:pPr>
      <w:r>
        <w:rPr>
          <w:rFonts w:ascii="Times New Roman"/>
          <w:b/>
          <w:i w:val="false"/>
          <w:color w:val="000000"/>
        </w:rPr>
        <w:t xml:space="preserve"> Глава 2. Пояснение по заполнению Формы</w:t>
      </w:r>
    </w:p>
    <w:bookmarkEnd w:id="201"/>
    <w:bookmarkStart w:name="z264" w:id="202"/>
    <w:p>
      <w:pPr>
        <w:spacing w:after="0"/>
        <w:ind w:left="0"/>
        <w:jc w:val="both"/>
      </w:pPr>
      <w:r>
        <w:rPr>
          <w:rFonts w:ascii="Times New Roman"/>
          <w:b w:val="false"/>
          <w:i w:val="false"/>
          <w:color w:val="000000"/>
          <w:sz w:val="28"/>
        </w:rPr>
        <w:t>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202"/>
    <w:bookmarkStart w:name="z265" w:id="203"/>
    <w:p>
      <w:pPr>
        <w:spacing w:after="0"/>
        <w:ind w:left="0"/>
        <w:jc w:val="both"/>
      </w:pPr>
      <w:r>
        <w:rPr>
          <w:rFonts w:ascii="Times New Roman"/>
          <w:b w:val="false"/>
          <w:i w:val="false"/>
          <w:color w:val="000000"/>
          <w:sz w:val="28"/>
        </w:rPr>
        <w:t>
      6. Столбец 5 Формы подлежит заполнению исключительно в случае если страховая (перестраховочная) организация выступает в качестве перестраховщика.</w:t>
      </w:r>
    </w:p>
    <w:bookmarkEnd w:id="203"/>
    <w:bookmarkStart w:name="z266" w:id="204"/>
    <w:p>
      <w:pPr>
        <w:spacing w:after="0"/>
        <w:ind w:left="0"/>
        <w:jc w:val="both"/>
      </w:pPr>
      <w:r>
        <w:rPr>
          <w:rFonts w:ascii="Times New Roman"/>
          <w:b w:val="false"/>
          <w:i w:val="false"/>
          <w:color w:val="000000"/>
          <w:sz w:val="28"/>
        </w:rPr>
        <w:t>
      7. Столбец 21 Формы подлежит заполнению страховыми (перестраховочными) организациями, осуществляющими страховую деятельность в отрасли "страхование жизни".</w:t>
      </w:r>
    </w:p>
    <w:bookmarkEnd w:id="204"/>
    <w:bookmarkStart w:name="z267" w:id="205"/>
    <w:p>
      <w:pPr>
        <w:spacing w:after="0"/>
        <w:ind w:left="0"/>
        <w:jc w:val="both"/>
      </w:pPr>
      <w:r>
        <w:rPr>
          <w:rFonts w:ascii="Times New Roman"/>
          <w:b w:val="false"/>
          <w:i w:val="false"/>
          <w:color w:val="000000"/>
          <w:sz w:val="28"/>
        </w:rPr>
        <w:t>
      8. В столбце 29 Формы указывается степень вины работодателя, если грубая неосторожность самого потерпевшего содействовала возникновению или увеличению вреда.</w:t>
      </w:r>
    </w:p>
    <w:bookmarkEnd w:id="205"/>
    <w:bookmarkStart w:name="z268" w:id="206"/>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перестраховщику указывается в столбцах 31, 32 и 33 Формы отдельной строкой, при этом информация, указанная в столбцах 3, 4, 6, 7, 8, 9, 10, 11, 12 и 13 Формы, подлежит отражению в каждой строке.</w:t>
      </w:r>
    </w:p>
    <w:bookmarkEnd w:id="206"/>
    <w:bookmarkStart w:name="z269" w:id="207"/>
    <w:p>
      <w:pPr>
        <w:spacing w:after="0"/>
        <w:ind w:left="0"/>
        <w:jc w:val="both"/>
      </w:pPr>
      <w:r>
        <w:rPr>
          <w:rFonts w:ascii="Times New Roman"/>
          <w:b w:val="false"/>
          <w:i w:val="false"/>
          <w:color w:val="000000"/>
          <w:sz w:val="28"/>
        </w:rPr>
        <w:t>
      10. Информация в столбце 14 Формы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207"/>
    <w:bookmarkStart w:name="z270" w:id="208"/>
    <w:p>
      <w:pPr>
        <w:spacing w:after="0"/>
        <w:ind w:left="0"/>
        <w:jc w:val="both"/>
      </w:pPr>
      <w:r>
        <w:rPr>
          <w:rFonts w:ascii="Times New Roman"/>
          <w:b w:val="false"/>
          <w:i w:val="false"/>
          <w:color w:val="000000"/>
          <w:sz w:val="28"/>
        </w:rPr>
        <w:t>
      11. В столбце 18 Формы указывается количество пролонгаций утраты профессиональной трудоспособности на дату отчета (при наличии такой информации).</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273" w:id="209"/>
    <w:p>
      <w:pPr>
        <w:spacing w:after="0"/>
        <w:ind w:left="0"/>
        <w:jc w:val="left"/>
      </w:pPr>
      <w:r>
        <w:rPr>
          <w:rFonts w:ascii="Times New Roman"/>
          <w:b/>
          <w:i w:val="false"/>
          <w:color w:val="000000"/>
        </w:rPr>
        <w:t xml:space="preserve"> Расчет резерва произошедших, но незаявленных убытков методом Борнхьюттера-Фергюсона (Bornhuetter-Ferguson)</w:t>
      </w:r>
    </w:p>
    <w:bookmarkEnd w:id="209"/>
    <w:bookmarkStart w:name="z274" w:id="210"/>
    <w:p>
      <w:pPr>
        <w:spacing w:after="0"/>
        <w:ind w:left="0"/>
        <w:jc w:val="left"/>
      </w:pPr>
      <w:r>
        <w:rPr>
          <w:rFonts w:ascii="Times New Roman"/>
          <w:b/>
          <w:i w:val="false"/>
          <w:color w:val="000000"/>
        </w:rPr>
        <w:t xml:space="preserve"> Отчетный период: по состоянию на "___" "__________" 20 __ года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11"/>
    <w:p>
      <w:pPr>
        <w:spacing w:after="0"/>
        <w:ind w:left="0"/>
        <w:jc w:val="both"/>
      </w:pPr>
      <w:r>
        <w:rPr>
          <w:rFonts w:ascii="Times New Roman"/>
          <w:b w:val="false"/>
          <w:i w:val="false"/>
          <w:color w:val="000000"/>
          <w:sz w:val="28"/>
        </w:rPr>
        <w:t>
      Таблица убытков на отчетную дату по _______________________</w:t>
      </w:r>
    </w:p>
    <w:bookmarkEnd w:id="211"/>
    <w:bookmarkStart w:name="z277" w:id="212"/>
    <w:p>
      <w:pPr>
        <w:spacing w:after="0"/>
        <w:ind w:left="0"/>
        <w:jc w:val="both"/>
      </w:pPr>
      <w:r>
        <w:rPr>
          <w:rFonts w:ascii="Times New Roman"/>
          <w:b w:val="false"/>
          <w:i w:val="false"/>
          <w:color w:val="000000"/>
          <w:sz w:val="28"/>
        </w:rPr>
        <w:t>
       класс страхования</w:t>
      </w:r>
    </w:p>
    <w:bookmarkEnd w:id="212"/>
    <w:bookmarkStart w:name="z278" w:id="213"/>
    <w:p>
      <w:pPr>
        <w:spacing w:after="0"/>
        <w:ind w:left="0"/>
        <w:jc w:val="both"/>
      </w:pPr>
      <w:r>
        <w:rPr>
          <w:rFonts w:ascii="Times New Roman"/>
          <w:b w:val="false"/>
          <w:i w:val="false"/>
          <w:color w:val="000000"/>
          <w:sz w:val="28"/>
        </w:rPr>
        <w:t>
      Таблица убытков сформирована на основе __________________________ убытков</w:t>
      </w:r>
    </w:p>
    <w:bookmarkEnd w:id="213"/>
    <w:bookmarkStart w:name="z279" w:id="214"/>
    <w:p>
      <w:pPr>
        <w:spacing w:after="0"/>
        <w:ind w:left="0"/>
        <w:jc w:val="both"/>
      </w:pPr>
      <w:r>
        <w:rPr>
          <w:rFonts w:ascii="Times New Roman"/>
          <w:b w:val="false"/>
          <w:i w:val="false"/>
          <w:color w:val="000000"/>
          <w:sz w:val="28"/>
        </w:rPr>
        <w:t>
                                                 (оплаченных, понесенных)</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0" w:id="215"/>
    <w:p>
      <w:pPr>
        <w:spacing w:after="0"/>
        <w:ind w:left="0"/>
        <w:jc w:val="both"/>
      </w:pPr>
      <w:r>
        <w:rPr>
          <w:rFonts w:ascii="Times New Roman"/>
          <w:b w:val="false"/>
          <w:i w:val="false"/>
          <w:color w:val="000000"/>
          <w:sz w:val="28"/>
        </w:rPr>
        <w:t>
      Примечание:</w:t>
      </w:r>
    </w:p>
    <w:bookmarkEnd w:id="215"/>
    <w:bookmarkStart w:name="z281" w:id="216"/>
    <w:p>
      <w:pPr>
        <w:spacing w:after="0"/>
        <w:ind w:left="0"/>
        <w:jc w:val="both"/>
      </w:pPr>
      <w:r>
        <w:rPr>
          <w:rFonts w:ascii="Times New Roman"/>
          <w:b w:val="false"/>
          <w:i w:val="false"/>
          <w:color w:val="000000"/>
          <w:sz w:val="28"/>
        </w:rPr>
        <w:t>
      Х (і,j) - выплаты (оплаченные убытки) или понесенные убытки, на конец j-го периода, по страховым случаям, произошедшим в і-м периоде;</w:t>
      </w:r>
    </w:p>
    <w:bookmarkEnd w:id="216"/>
    <w:bookmarkStart w:name="z282" w:id="217"/>
    <w:p>
      <w:pPr>
        <w:spacing w:after="0"/>
        <w:ind w:left="0"/>
        <w:jc w:val="both"/>
      </w:pPr>
      <w:r>
        <w:rPr>
          <w:rFonts w:ascii="Times New Roman"/>
          <w:b w:val="false"/>
          <w:i w:val="false"/>
          <w:color w:val="000000"/>
          <w:sz w:val="28"/>
        </w:rPr>
        <w:t>
      n - число периодов, за которые рассматриваются данные об убытках;</w:t>
      </w:r>
    </w:p>
    <w:bookmarkEnd w:id="217"/>
    <w:bookmarkStart w:name="z283" w:id="218"/>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18"/>
    <w:bookmarkStart w:name="z284" w:id="219"/>
    <w:p>
      <w:pPr>
        <w:spacing w:after="0"/>
        <w:ind w:left="0"/>
        <w:jc w:val="both"/>
      </w:pPr>
      <w:r>
        <w:rPr>
          <w:rFonts w:ascii="Times New Roman"/>
          <w:b w:val="false"/>
          <w:i w:val="false"/>
          <w:color w:val="000000"/>
          <w:sz w:val="28"/>
        </w:rPr>
        <w:t xml:space="preserve">
      Таблица накопленных убытков по _______________________ </w:t>
      </w:r>
    </w:p>
    <w:bookmarkEnd w:id="219"/>
    <w:bookmarkStart w:name="z285" w:id="220"/>
    <w:p>
      <w:pPr>
        <w:spacing w:after="0"/>
        <w:ind w:left="0"/>
        <w:jc w:val="both"/>
      </w:pPr>
      <w:r>
        <w:rPr>
          <w:rFonts w:ascii="Times New Roman"/>
          <w:b w:val="false"/>
          <w:i w:val="false"/>
          <w:color w:val="000000"/>
          <w:sz w:val="28"/>
        </w:rPr>
        <w:t>
      класс страхования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1"/>
          <w:p>
            <w:pPr>
              <w:spacing w:after="20"/>
              <w:ind w:left="20"/>
              <w:jc w:val="both"/>
            </w:pPr>
            <w:r>
              <w:rPr>
                <w:rFonts w:ascii="Times New Roman"/>
                <w:b w:val="false"/>
                <w:i w:val="false"/>
                <w:color w:val="000000"/>
                <w:sz w:val="20"/>
              </w:rPr>
              <w:t>
S(2,n-2) =(Х (2,1) + Х</w:t>
            </w:r>
          </w:p>
          <w:bookmarkEnd w:id="221"/>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7" w:id="222"/>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222"/>
    <w:bookmarkStart w:name="z288" w:id="223"/>
    <w:p>
      <w:pPr>
        <w:spacing w:after="0"/>
        <w:ind w:left="0"/>
        <w:jc w:val="both"/>
      </w:pPr>
      <w:r>
        <w:rPr>
          <w:rFonts w:ascii="Times New Roman"/>
          <w:b w:val="false"/>
          <w:i w:val="false"/>
          <w:color w:val="000000"/>
          <w:sz w:val="28"/>
        </w:rPr>
        <w:t>
      Таблица коэффициентов развития убытков g(j) _______________________________________</w:t>
      </w:r>
    </w:p>
    <w:bookmarkEnd w:id="223"/>
    <w:bookmarkStart w:name="z289" w:id="224"/>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5"/>
          <w:p>
            <w:pPr>
              <w:spacing w:after="20"/>
              <w:ind w:left="20"/>
              <w:jc w:val="both"/>
            </w:pPr>
            <w:r>
              <w:rPr>
                <w:rFonts w:ascii="Times New Roman"/>
                <w:b w:val="false"/>
                <w:i w:val="false"/>
                <w:color w:val="000000"/>
                <w:sz w:val="20"/>
              </w:rPr>
              <w:t>
среднее за</w:t>
            </w:r>
          </w:p>
          <w:bookmarkEnd w:id="225"/>
          <w:p>
            <w:pPr>
              <w:spacing w:after="20"/>
              <w:ind w:left="20"/>
              <w:jc w:val="both"/>
            </w:pPr>
            <w:r>
              <w:rPr>
                <w:rFonts w:ascii="Times New Roman"/>
                <w:b w:val="false"/>
                <w:i w:val="false"/>
                <w:color w:val="000000"/>
                <w:sz w:val="20"/>
              </w:rPr>
              <w:t>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1" w:id="226"/>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F(і,j),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226"/>
    <w:bookmarkStart w:name="z292" w:id="227"/>
    <w:p>
      <w:pPr>
        <w:spacing w:after="0"/>
        <w:ind w:left="0"/>
        <w:jc w:val="both"/>
      </w:pPr>
      <w:r>
        <w:rPr>
          <w:rFonts w:ascii="Times New Roman"/>
          <w:b w:val="false"/>
          <w:i w:val="false"/>
          <w:color w:val="000000"/>
          <w:sz w:val="28"/>
        </w:rPr>
        <w:t>
      Фактор развития убытков F(і,j)= S (і,j+1)/S (і,j).</w:t>
      </w:r>
    </w:p>
    <w:bookmarkEnd w:id="227"/>
    <w:bookmarkStart w:name="z293" w:id="228"/>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28"/>
    <w:bookmarkStart w:name="z294" w:id="229"/>
    <w:p>
      <w:pPr>
        <w:spacing w:after="0"/>
        <w:ind w:left="0"/>
        <w:jc w:val="both"/>
      </w:pPr>
      <w:r>
        <w:rPr>
          <w:rFonts w:ascii="Times New Roman"/>
          <w:b w:val="false"/>
          <w:i w:val="false"/>
          <w:color w:val="000000"/>
          <w:sz w:val="28"/>
        </w:rPr>
        <w:t>
      Таблица коэффициентов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g(2)*g(1)) </w:t>
            </w:r>
          </w:p>
        </w:tc>
      </w:tr>
    </w:tbl>
    <w:bookmarkStart w:name="z295" w:id="230"/>
    <w:p>
      <w:pPr>
        <w:spacing w:after="0"/>
        <w:ind w:left="0"/>
        <w:jc w:val="both"/>
      </w:pPr>
      <w:r>
        <w:rPr>
          <w:rFonts w:ascii="Times New Roman"/>
          <w:b w:val="false"/>
          <w:i w:val="false"/>
          <w:color w:val="000000"/>
          <w:sz w:val="28"/>
        </w:rPr>
        <w:t>
      Примечание: в Таблице коэффициентов указываются:</w:t>
      </w:r>
    </w:p>
    <w:bookmarkEnd w:id="230"/>
    <w:bookmarkStart w:name="z296" w:id="231"/>
    <w:p>
      <w:pPr>
        <w:spacing w:after="0"/>
        <w:ind w:left="0"/>
        <w:jc w:val="both"/>
      </w:pPr>
      <w:r>
        <w:rPr>
          <w:rFonts w:ascii="Times New Roman"/>
          <w:b w:val="false"/>
          <w:i w:val="false"/>
          <w:color w:val="000000"/>
          <w:sz w:val="28"/>
        </w:rPr>
        <w:t>
      в столбце "Коэффициенты развития убытков g(j)" - значения коэффициентов развития убытков, указанных в Таблице коэффициентов развития убытков g(j);</w:t>
      </w:r>
    </w:p>
    <w:bookmarkEnd w:id="231"/>
    <w:bookmarkStart w:name="z297" w:id="232"/>
    <w:p>
      <w:pPr>
        <w:spacing w:after="0"/>
        <w:ind w:left="0"/>
        <w:jc w:val="both"/>
      </w:pPr>
      <w:r>
        <w:rPr>
          <w:rFonts w:ascii="Times New Roman"/>
          <w:b w:val="false"/>
          <w:i w:val="false"/>
          <w:color w:val="000000"/>
          <w:sz w:val="28"/>
        </w:rPr>
        <w:t>
      в столбце "Факторы развития убытков f (j)" - накопленные значения коэффициентов развития убытков;</w:t>
      </w:r>
    </w:p>
    <w:bookmarkEnd w:id="232"/>
    <w:bookmarkStart w:name="z298" w:id="233"/>
    <w:p>
      <w:pPr>
        <w:spacing w:after="0"/>
        <w:ind w:left="0"/>
        <w:jc w:val="both"/>
      </w:pPr>
      <w:r>
        <w:rPr>
          <w:rFonts w:ascii="Times New Roman"/>
          <w:b w:val="false"/>
          <w:i w:val="false"/>
          <w:color w:val="000000"/>
          <w:sz w:val="28"/>
        </w:rPr>
        <w:t>
      в столбце "Факторы запаздывания h(j)" - значения равные 1 - 1/f (j), где f (j) является фактором развития.</w:t>
      </w:r>
    </w:p>
    <w:bookmarkEnd w:id="233"/>
    <w:bookmarkStart w:name="z299" w:id="234"/>
    <w:p>
      <w:pPr>
        <w:spacing w:after="0"/>
        <w:ind w:left="0"/>
        <w:jc w:val="both"/>
      </w:pPr>
      <w:r>
        <w:rPr>
          <w:rFonts w:ascii="Times New Roman"/>
          <w:b w:val="false"/>
          <w:i w:val="false"/>
          <w:color w:val="000000"/>
          <w:sz w:val="28"/>
        </w:rPr>
        <w:t>
      Таблица расчета коэффициента убыточности по полисам</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300" w:id="235"/>
    <w:p>
      <w:pPr>
        <w:spacing w:after="0"/>
        <w:ind w:left="0"/>
        <w:jc w:val="both"/>
      </w:pPr>
      <w:r>
        <w:rPr>
          <w:rFonts w:ascii="Times New Roman"/>
          <w:b w:val="false"/>
          <w:i w:val="false"/>
          <w:color w:val="000000"/>
          <w:sz w:val="28"/>
        </w:rPr>
        <w:t>
      Примечание:</w:t>
      </w:r>
    </w:p>
    <w:bookmarkEnd w:id="235"/>
    <w:bookmarkStart w:name="z301" w:id="236"/>
    <w:p>
      <w:pPr>
        <w:spacing w:after="0"/>
        <w:ind w:left="0"/>
        <w:jc w:val="both"/>
      </w:pPr>
      <w:r>
        <w:rPr>
          <w:rFonts w:ascii="Times New Roman"/>
          <w:b w:val="false"/>
          <w:i w:val="false"/>
          <w:color w:val="000000"/>
          <w:sz w:val="28"/>
        </w:rPr>
        <w:t>
      в Таблице расчета коэффициента убыточности:</w:t>
      </w:r>
    </w:p>
    <w:bookmarkEnd w:id="236"/>
    <w:bookmarkStart w:name="z302" w:id="237"/>
    <w:p>
      <w:pPr>
        <w:spacing w:after="0"/>
        <w:ind w:left="0"/>
        <w:jc w:val="both"/>
      </w:pPr>
      <w:r>
        <w:rPr>
          <w:rFonts w:ascii="Times New Roman"/>
          <w:b w:val="false"/>
          <w:i w:val="false"/>
          <w:color w:val="000000"/>
          <w:sz w:val="28"/>
        </w:rPr>
        <w:t>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237"/>
    <w:bookmarkStart w:name="z303" w:id="238"/>
    <w:p>
      <w:pPr>
        <w:spacing w:after="0"/>
        <w:ind w:left="0"/>
        <w:jc w:val="both"/>
      </w:pPr>
      <w:r>
        <w:rPr>
          <w:rFonts w:ascii="Times New Roman"/>
          <w:b w:val="false"/>
          <w:i w:val="false"/>
          <w:color w:val="000000"/>
          <w:sz w:val="28"/>
        </w:rPr>
        <w:t>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238"/>
    <w:bookmarkStart w:name="z304" w:id="239"/>
    <w:p>
      <w:pPr>
        <w:spacing w:after="0"/>
        <w:ind w:left="0"/>
        <w:jc w:val="both"/>
      </w:pPr>
      <w:r>
        <w:rPr>
          <w:rFonts w:ascii="Times New Roman"/>
          <w:b w:val="false"/>
          <w:i w:val="false"/>
          <w:color w:val="000000"/>
          <w:sz w:val="28"/>
        </w:rPr>
        <w:t>
      коэффициент убыточности U определяется по следующей формуле:</w:t>
      </w:r>
    </w:p>
    <w:bookmarkEnd w:id="239"/>
    <w:bookmarkStart w:name="z305" w:id="240"/>
    <w:p>
      <w:pPr>
        <w:spacing w:after="0"/>
        <w:ind w:left="0"/>
        <w:jc w:val="both"/>
      </w:pPr>
      <w:r>
        <w:rPr>
          <w:rFonts w:ascii="Times New Roman"/>
          <w:b w:val="false"/>
          <w:i w:val="false"/>
          <w:color w:val="000000"/>
          <w:sz w:val="28"/>
        </w:rPr>
        <w:t>
      U ≥ [U (1) + U (2) + … + U(m)]/m, где:</w:t>
      </w:r>
    </w:p>
    <w:bookmarkEnd w:id="240"/>
    <w:bookmarkStart w:name="z306" w:id="241"/>
    <w:p>
      <w:pPr>
        <w:spacing w:after="0"/>
        <w:ind w:left="0"/>
        <w:jc w:val="both"/>
      </w:pPr>
      <w:r>
        <w:rPr>
          <w:rFonts w:ascii="Times New Roman"/>
          <w:b w:val="false"/>
          <w:i w:val="false"/>
          <w:color w:val="000000"/>
          <w:sz w:val="28"/>
        </w:rPr>
        <w:t>
      U(m) - коэффициенты убыточности по полисам для каждого m-го финансового года, предшествующего периоду наступления страховых случаев, вычисляемые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на отчетную дату страховым премиям по указанным договорам;</w:t>
      </w:r>
    </w:p>
    <w:bookmarkEnd w:id="241"/>
    <w:bookmarkStart w:name="z307" w:id="242"/>
    <w:p>
      <w:pPr>
        <w:spacing w:after="0"/>
        <w:ind w:left="0"/>
        <w:jc w:val="both"/>
      </w:pPr>
      <w:r>
        <w:rPr>
          <w:rFonts w:ascii="Times New Roman"/>
          <w:b w:val="false"/>
          <w:i w:val="false"/>
          <w:color w:val="000000"/>
          <w:sz w:val="28"/>
        </w:rPr>
        <w:t>
      m - количество финансовых лет.</w:t>
      </w:r>
    </w:p>
    <w:bookmarkEnd w:id="242"/>
    <w:bookmarkStart w:name="z308" w:id="243"/>
    <w:p>
      <w:pPr>
        <w:spacing w:after="0"/>
        <w:ind w:left="0"/>
        <w:jc w:val="both"/>
      </w:pPr>
      <w:r>
        <w:rPr>
          <w:rFonts w:ascii="Times New Roman"/>
          <w:b w:val="false"/>
          <w:i w:val="false"/>
          <w:color w:val="000000"/>
          <w:sz w:val="28"/>
        </w:rPr>
        <w:t>
      Таблица резерва произошедших, но незаявленных убытков</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44"/>
    <w:p>
      <w:pPr>
        <w:spacing w:after="0"/>
        <w:ind w:left="0"/>
        <w:jc w:val="both"/>
      </w:pPr>
      <w:r>
        <w:rPr>
          <w:rFonts w:ascii="Times New Roman"/>
          <w:b w:val="false"/>
          <w:i w:val="false"/>
          <w:color w:val="000000"/>
          <w:sz w:val="28"/>
        </w:rPr>
        <w:t>
      Примечание: в Таблице резерва произошедших, но незаявленных убытков настоящей Формы:</w:t>
      </w:r>
    </w:p>
    <w:bookmarkEnd w:id="244"/>
    <w:bookmarkStart w:name="z310" w:id="245"/>
    <w:p>
      <w:pPr>
        <w:spacing w:after="0"/>
        <w:ind w:left="0"/>
        <w:jc w:val="both"/>
      </w:pPr>
      <w:r>
        <w:rPr>
          <w:rFonts w:ascii="Times New Roman"/>
          <w:b w:val="false"/>
          <w:i w:val="false"/>
          <w:color w:val="000000"/>
          <w:sz w:val="28"/>
        </w:rPr>
        <w:t>
      в столбце "Заработанные премии" - заработанная премия страховой организации в соответствующем периоде;</w:t>
      </w:r>
    </w:p>
    <w:bookmarkEnd w:id="245"/>
    <w:bookmarkStart w:name="z311" w:id="246"/>
    <w:p>
      <w:pPr>
        <w:spacing w:after="0"/>
        <w:ind w:left="0"/>
        <w:jc w:val="both"/>
      </w:pPr>
      <w:r>
        <w:rPr>
          <w:rFonts w:ascii="Times New Roman"/>
          <w:b w:val="false"/>
          <w:i w:val="false"/>
          <w:color w:val="000000"/>
          <w:sz w:val="28"/>
        </w:rPr>
        <w:t>
      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246"/>
    <w:bookmarkStart w:name="z312" w:id="247"/>
    <w:p>
      <w:pPr>
        <w:spacing w:after="0"/>
        <w:ind w:left="0"/>
        <w:jc w:val="both"/>
      </w:pPr>
      <w:r>
        <w:rPr>
          <w:rFonts w:ascii="Times New Roman"/>
          <w:b w:val="false"/>
          <w:i w:val="false"/>
          <w:color w:val="000000"/>
          <w:sz w:val="28"/>
        </w:rPr>
        <w:t>
      в столбце "Факторы запаздывания h(j)" - значения факторов запаздывания h(j), рассчитанные в Таблице коэффициентов настоящей Формы;</w:t>
      </w:r>
    </w:p>
    <w:bookmarkEnd w:id="247"/>
    <w:bookmarkStart w:name="z313" w:id="248"/>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РПНУ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РПНУ - это сумма произошедших, но не оплаченных на отчетную дату убытков (столбец 5 Таблицы резерва произошедших, но незаявленных убытков настоящей Формы);</w:t>
      </w:r>
    </w:p>
    <w:bookmarkEnd w:id="248"/>
    <w:bookmarkStart w:name="z314" w:id="249"/>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49"/>
    <w:bookmarkStart w:name="z315" w:id="250"/>
    <w:p>
      <w:pPr>
        <w:spacing w:after="0"/>
        <w:ind w:left="0"/>
        <w:jc w:val="both"/>
      </w:pPr>
      <w:r>
        <w:rPr>
          <w:rFonts w:ascii="Times New Roman"/>
          <w:b w:val="false"/>
          <w:i w:val="false"/>
          <w:color w:val="000000"/>
          <w:sz w:val="28"/>
        </w:rPr>
        <w:t>
      При расчете РПНУ за минусом доли перестраховщика:</w:t>
      </w:r>
    </w:p>
    <w:bookmarkEnd w:id="250"/>
    <w:bookmarkStart w:name="z316" w:id="251"/>
    <w:p>
      <w:pPr>
        <w:spacing w:after="0"/>
        <w:ind w:left="0"/>
        <w:jc w:val="both"/>
      </w:pPr>
      <w:r>
        <w:rPr>
          <w:rFonts w:ascii="Times New Roman"/>
          <w:b w:val="false"/>
          <w:i w:val="false"/>
          <w:color w:val="000000"/>
          <w:sz w:val="28"/>
        </w:rPr>
        <w:t>
      в столбце "Заработанные премии" указываются значения заработанной премии за минусом доли перестраховщика в соответствующем периоде;</w:t>
      </w:r>
    </w:p>
    <w:bookmarkEnd w:id="251"/>
    <w:bookmarkStart w:name="z317" w:id="252"/>
    <w:p>
      <w:pPr>
        <w:spacing w:after="0"/>
        <w:ind w:left="0"/>
        <w:jc w:val="both"/>
      </w:pPr>
      <w:r>
        <w:rPr>
          <w:rFonts w:ascii="Times New Roman"/>
          <w:b w:val="false"/>
          <w:i w:val="false"/>
          <w:color w:val="000000"/>
          <w:sz w:val="28"/>
        </w:rPr>
        <w:t>
      в столбце "Факторы запаздывания h(j)" указываются значения факторов запаздывания h(j) с учетом доли перестраховщика, рассчитанные в Таблице коэффициентов настоящей Формы.</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