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e484" w14:textId="bd9e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сентября 2019 года № 151. Зарегистрировано в Министерстве юстиции Республики Казахстан 12 сентября 2019 года № 19369.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и шестого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с 1 января 2023 года, абзацев девятого - двадцать восьмого, тридцать шестого - сто первого, сто десятого - сто двадцать шестого, сто тридцать четвертого, сто тридцать восьмого - сто девяностого </w:t>
      </w:r>
      <w:r>
        <w:rPr>
          <w:rFonts w:ascii="Times New Roman"/>
          <w:b w:val="false"/>
          <w:i w:val="false"/>
          <w:color w:val="000000"/>
          <w:sz w:val="28"/>
        </w:rPr>
        <w:t>пункта 9</w:t>
      </w:r>
      <w:r>
        <w:rPr>
          <w:rFonts w:ascii="Times New Roman"/>
          <w:b w:val="false"/>
          <w:i w:val="false"/>
          <w:color w:val="000000"/>
          <w:sz w:val="28"/>
        </w:rPr>
        <w:t xml:space="preserve"> и </w:t>
      </w:r>
      <w:r>
        <w:rPr>
          <w:rFonts w:ascii="Times New Roman"/>
          <w:b w:val="false"/>
          <w:i w:val="false"/>
          <w:color w:val="000000"/>
          <w:sz w:val="28"/>
        </w:rPr>
        <w:t>пункта 18</w:t>
      </w:r>
      <w:r>
        <w:rPr>
          <w:rFonts w:ascii="Times New Roman"/>
          <w:b w:val="false"/>
          <w:i w:val="false"/>
          <w:color w:val="000000"/>
          <w:sz w:val="28"/>
        </w:rPr>
        <w:t xml:space="preserve"> Перечня, которые вводятся в действие с 1 января 2020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29.06.2020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2019 года № 151</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(зарегистрировано в Реестре государственной регистрации нормативных правовых актов под № 4892)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"2-1. Банки второго уровня для включения в реестр сделок с производными финансовыми инструментами, заключенными на неорганизованном рынке, ведение которого осуществляется центральным депозитарием (далее - реестр), не позднее 14-00 часов по времени города Нур-Султана первого рабочего дня недели, следующей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и внутренних документов центрального депозитария.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End w:id="12"/>
    <w:bookmarkStart w:name="z20" w:id="1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 а также сделок с ценными бумагами, по которым имеется государственная гарантия Правительства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5 декабря 2013 года в газете "Юридическая газета" № 183 (2558) следующие изменения и дополнения:</w:t>
      </w:r>
    </w:p>
    <w:bookmarkEnd w:id="15"/>
    <w:bookmarkStart w:name="z2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xml:space="preserve">
      "4. Условиями договора на брокерское обслуживание, заключенного брокером и (или) дилером или Управляющим, являющимся брокером и (или) дилером, система управления рисками которого не соответствует требованиям, установленным абзацами восьмым, девятым и десятым подпункта 3) </w:t>
      </w:r>
      <w:r>
        <w:rPr>
          <w:rFonts w:ascii="Times New Roman"/>
          <w:b w:val="false"/>
          <w:i w:val="false"/>
          <w:color w:val="000000"/>
          <w:sz w:val="28"/>
        </w:rPr>
        <w:t>пункта 11</w:t>
      </w:r>
      <w:r>
        <w:rPr>
          <w:rFonts w:ascii="Times New Roman"/>
          <w:b w:val="false"/>
          <w:i w:val="false"/>
          <w:color w:val="000000"/>
          <w:sz w:val="28"/>
        </w:rPr>
        <w:t xml:space="preserve">, подпунктами 9) и 10) </w:t>
      </w:r>
      <w:r>
        <w:rPr>
          <w:rFonts w:ascii="Times New Roman"/>
          <w:b w:val="false"/>
          <w:i w:val="false"/>
          <w:color w:val="000000"/>
          <w:sz w:val="28"/>
        </w:rPr>
        <w:t>пункта 15</w:t>
      </w:r>
      <w:r>
        <w:rPr>
          <w:rFonts w:ascii="Times New Roman"/>
          <w:b w:val="false"/>
          <w:i w:val="false"/>
          <w:color w:val="000000"/>
          <w:sz w:val="28"/>
        </w:rPr>
        <w:t xml:space="preserve">, абзацами пятым, шестым и седьмым части второй </w:t>
      </w:r>
      <w:r>
        <w:rPr>
          <w:rFonts w:ascii="Times New Roman"/>
          <w:b w:val="false"/>
          <w:i w:val="false"/>
          <w:color w:val="000000"/>
          <w:sz w:val="28"/>
        </w:rPr>
        <w:t>пункта 28</w:t>
      </w:r>
      <w:r>
        <w:rPr>
          <w:rFonts w:ascii="Times New Roman"/>
          <w:b w:val="false"/>
          <w:i w:val="false"/>
          <w:color w:val="000000"/>
          <w:sz w:val="28"/>
        </w:rPr>
        <w:t xml:space="preserve">,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подпунктами 2), 8), 9) </w:t>
      </w:r>
      <w:r>
        <w:rPr>
          <w:rFonts w:ascii="Times New Roman"/>
          <w:b w:val="false"/>
          <w:i w:val="false"/>
          <w:color w:val="000000"/>
          <w:sz w:val="28"/>
        </w:rPr>
        <w:t>пункта 68</w:t>
      </w:r>
      <w:r>
        <w:rPr>
          <w:rFonts w:ascii="Times New Roman"/>
          <w:b w:val="false"/>
          <w:i w:val="false"/>
          <w:color w:val="000000"/>
          <w:sz w:val="28"/>
        </w:rPr>
        <w:t xml:space="preserve">, </w:t>
      </w:r>
      <w:r>
        <w:rPr>
          <w:rFonts w:ascii="Times New Roman"/>
          <w:b w:val="false"/>
          <w:i w:val="false"/>
          <w:color w:val="000000"/>
          <w:sz w:val="28"/>
        </w:rPr>
        <w:t>пунктами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 предусматривается, что клиентский заказ принимается им к исполнению только при наличии денег и (или) ценных бумаг у клиента на банковском и (или) лицевом счете данного брокера и (или) дилера или Управляющего, являющегося брокером и (или) дилером, в размере не менее объема денег и (или) ценных бумаг, указанных в клиентском заказе.</w:t>
      </w:r>
    </w:p>
    <w:bookmarkEnd w:id="17"/>
    <w:bookmarkStart w:name="z30" w:id="18"/>
    <w:p>
      <w:pPr>
        <w:spacing w:after="0"/>
        <w:ind w:left="0"/>
        <w:jc w:val="both"/>
      </w:pPr>
      <w:r>
        <w:rPr>
          <w:rFonts w:ascii="Times New Roman"/>
          <w:b w:val="false"/>
          <w:i w:val="false"/>
          <w:color w:val="000000"/>
          <w:sz w:val="28"/>
        </w:rPr>
        <w:t>
      При соблюдении условий договора на брокерское обслуживание, установленных частью первой настоящего пункта, расчеты значений коэффициента покрытия рисков и рисков на одного клиента, установленных Правилами, брокером и (или) дилером или Управляющим, являющимся брокером и (или) дилером, не осуществляются.";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"8. Стресс-тестинг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не реже одного раза в полгода.</w:t>
      </w:r>
    </w:p>
    <w:bookmarkEnd w:id="19"/>
    <w:bookmarkStart w:name="z33" w:id="20"/>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оформляются в соответствии с внутренними документами Управляющего и брокера и (или) дилера, являющегося Управляющим, и содержат следующую информацию:</w:t>
      </w:r>
    </w:p>
    <w:bookmarkEnd w:id="20"/>
    <w:bookmarkStart w:name="z34" w:id="21"/>
    <w:p>
      <w:pPr>
        <w:spacing w:after="0"/>
        <w:ind w:left="0"/>
        <w:jc w:val="both"/>
      </w:pPr>
      <w:r>
        <w:rPr>
          <w:rFonts w:ascii="Times New Roman"/>
          <w:b w:val="false"/>
          <w:i w:val="false"/>
          <w:color w:val="000000"/>
          <w:sz w:val="28"/>
        </w:rPr>
        <w:t>
      описание сценария стресс-теста;</w:t>
      </w:r>
    </w:p>
    <w:bookmarkEnd w:id="21"/>
    <w:bookmarkStart w:name="z35" w:id="22"/>
    <w:p>
      <w:pPr>
        <w:spacing w:after="0"/>
        <w:ind w:left="0"/>
        <w:jc w:val="both"/>
      </w:pPr>
      <w:r>
        <w:rPr>
          <w:rFonts w:ascii="Times New Roman"/>
          <w:b w:val="false"/>
          <w:i w:val="false"/>
          <w:color w:val="000000"/>
          <w:sz w:val="28"/>
        </w:rPr>
        <w:t>
      обоснование выбранного сценария стресс-теста;</w:t>
      </w:r>
    </w:p>
    <w:bookmarkEnd w:id="22"/>
    <w:bookmarkStart w:name="z36" w:id="23"/>
    <w:p>
      <w:pPr>
        <w:spacing w:after="0"/>
        <w:ind w:left="0"/>
        <w:jc w:val="both"/>
      </w:pPr>
      <w:r>
        <w:rPr>
          <w:rFonts w:ascii="Times New Roman"/>
          <w:b w:val="false"/>
          <w:i w:val="false"/>
          <w:color w:val="000000"/>
          <w:sz w:val="28"/>
        </w:rPr>
        <w:t>
      рекомендации по результатам стресс-тестинга.";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"9-1. Управляющий, брокер и (или) дилер, являющийся Управляющим, обеспечивают резервирование и хранение информации, изложенной в пункте 8 Правил, на бумажном носителе и (или) в форме электронного документа, обеспечивающих конфиденциальность и некорректируемость данных.";</w:t>
      </w:r>
    </w:p>
    <w:bookmarkEnd w:id="24"/>
    <w:bookmarkStart w:name="z40"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25"/>
    <w:bookmarkStart w:name="z41" w:id="26"/>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26"/>
    <w:bookmarkStart w:name="z42" w:id="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7"/>
    <w:bookmarkStart w:name="z43" w:id="28"/>
    <w:p>
      <w:pPr>
        <w:spacing w:after="0"/>
        <w:ind w:left="0"/>
        <w:jc w:val="both"/>
      </w:pPr>
      <w:r>
        <w:rPr>
          <w:rFonts w:ascii="Times New Roman"/>
          <w:b w:val="false"/>
          <w:i w:val="false"/>
          <w:color w:val="000000"/>
          <w:sz w:val="28"/>
        </w:rPr>
        <w:t>
      "40. В целях обеспечения эффективного управления активами клиентов, принятых в управление, в том числе пенсионными активами,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проводятся:";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"41. На основе аналитических исследований, указанных в пункте 40 Правил, ответственным подразделением Управляющего или брокера и (или) дилера, являющегося Управляющим, разрабатываются рекомендации, содержащие подробный перечень факторов, послуживших основанием для предоставления данных рекомендаций.";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7" w:id="30"/>
    <w:p>
      <w:pPr>
        <w:spacing w:after="0"/>
        <w:ind w:left="0"/>
        <w:jc w:val="both"/>
      </w:pPr>
      <w:r>
        <w:rPr>
          <w:rFonts w:ascii="Times New Roman"/>
          <w:b w:val="false"/>
          <w:i w:val="false"/>
          <w:color w:val="000000"/>
          <w:sz w:val="28"/>
        </w:rPr>
        <w:t>
      "42. Рекомендации предоставляются при:</w:t>
      </w:r>
    </w:p>
    <w:bookmarkEnd w:id="30"/>
    <w:bookmarkStart w:name="z48" w:id="31"/>
    <w:p>
      <w:pPr>
        <w:spacing w:after="0"/>
        <w:ind w:left="0"/>
        <w:jc w:val="both"/>
      </w:pPr>
      <w:r>
        <w:rPr>
          <w:rFonts w:ascii="Times New Roman"/>
          <w:b w:val="false"/>
          <w:i w:val="false"/>
          <w:color w:val="000000"/>
          <w:sz w:val="28"/>
        </w:rPr>
        <w:t>
      1) разработке корпоративной стратегии, инвестиционной декларации и политики инвестирования собственных активов Управляющего или брокера и (или) дилера, являющегося Управляющим, а также внесении изменений и дополнений в указанные документы;</w:t>
      </w:r>
    </w:p>
    <w:bookmarkEnd w:id="31"/>
    <w:bookmarkStart w:name="z49" w:id="32"/>
    <w:p>
      <w:pPr>
        <w:spacing w:after="0"/>
        <w:ind w:left="0"/>
        <w:jc w:val="both"/>
      </w:pPr>
      <w:r>
        <w:rPr>
          <w:rFonts w:ascii="Times New Roman"/>
          <w:b w:val="false"/>
          <w:i w:val="false"/>
          <w:color w:val="000000"/>
          <w:sz w:val="28"/>
        </w:rPr>
        <w:t>
      2) определении и пересмотре лимитов инвестирования;</w:t>
      </w:r>
    </w:p>
    <w:bookmarkEnd w:id="32"/>
    <w:bookmarkStart w:name="z50" w:id="33"/>
    <w:p>
      <w:pPr>
        <w:spacing w:after="0"/>
        <w:ind w:left="0"/>
        <w:jc w:val="both"/>
      </w:pPr>
      <w:r>
        <w:rPr>
          <w:rFonts w:ascii="Times New Roman"/>
          <w:b w:val="false"/>
          <w:i w:val="false"/>
          <w:color w:val="000000"/>
          <w:sz w:val="28"/>
        </w:rPr>
        <w:t>
      3) принятии решений о совершении сделок за счет активов клиентов, принятых в инвестиционное управление, и (или) собственных активов Управляющего или брокера и (или) дилера, являющегося Управляющим;</w:t>
      </w:r>
    </w:p>
    <w:bookmarkEnd w:id="33"/>
    <w:bookmarkStart w:name="z51" w:id="34"/>
    <w:p>
      <w:pPr>
        <w:spacing w:after="0"/>
        <w:ind w:left="0"/>
        <w:jc w:val="both"/>
      </w:pPr>
      <w:r>
        <w:rPr>
          <w:rFonts w:ascii="Times New Roman"/>
          <w:b w:val="false"/>
          <w:i w:val="false"/>
          <w:color w:val="000000"/>
          <w:sz w:val="28"/>
        </w:rPr>
        <w:t>
      4) принятии решений об инвестировании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автоматизированной системы размещения и управления заявками на заключение сделок по финансовым инструментам по заданному алгоритму (алгоритмический трейдинг).</w:t>
      </w:r>
    </w:p>
    <w:bookmarkEnd w:id="34"/>
    <w:bookmarkStart w:name="z52" w:id="35"/>
    <w:p>
      <w:pPr>
        <w:spacing w:after="0"/>
        <w:ind w:left="0"/>
        <w:jc w:val="both"/>
      </w:pPr>
      <w:r>
        <w:rPr>
          <w:rFonts w:ascii="Times New Roman"/>
          <w:b w:val="false"/>
          <w:i w:val="false"/>
          <w:color w:val="000000"/>
          <w:sz w:val="28"/>
        </w:rPr>
        <w:t>
      Рекомендация, предусмотренная подпунктом 3) настоящего пункта, разрабатывается для принятия инвестиционных решений в отношении совершения как одной, так и нескольких сделок с финансовыми инструментами.";</w:t>
      </w:r>
    </w:p>
    <w:bookmarkEnd w:id="35"/>
    <w:bookmarkStart w:name="z53" w:id="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6"/>
    <w:bookmarkStart w:name="z54" w:id="37"/>
    <w:p>
      <w:pPr>
        <w:spacing w:after="0"/>
        <w:ind w:left="0"/>
        <w:jc w:val="both"/>
      </w:pPr>
      <w:r>
        <w:rPr>
          <w:rFonts w:ascii="Times New Roman"/>
          <w:b w:val="false"/>
          <w:i w:val="false"/>
          <w:color w:val="000000"/>
          <w:sz w:val="28"/>
        </w:rPr>
        <w:t>
      "4) результаты анализа информации, использованной для выдачи рекомендации, включая, но не ограничиваясь информацией о:</w:t>
      </w:r>
    </w:p>
    <w:bookmarkEnd w:id="37"/>
    <w:bookmarkStart w:name="z55" w:id="38"/>
    <w:p>
      <w:pPr>
        <w:spacing w:after="0"/>
        <w:ind w:left="0"/>
        <w:jc w:val="both"/>
      </w:pPr>
      <w:r>
        <w:rPr>
          <w:rFonts w:ascii="Times New Roman"/>
          <w:b w:val="false"/>
          <w:i w:val="false"/>
          <w:color w:val="000000"/>
          <w:sz w:val="28"/>
        </w:rPr>
        <w:t>
      влиянии совершаемой сделки на предполагаемое изменение доходов по принятым в управление активам и (или) собственным активам Управляющего или брокера и (или) дилера, являющегося Управляющим;</w:t>
      </w:r>
    </w:p>
    <w:bookmarkEnd w:id="38"/>
    <w:bookmarkStart w:name="z56" w:id="39"/>
    <w:p>
      <w:pPr>
        <w:spacing w:after="0"/>
        <w:ind w:left="0"/>
        <w:jc w:val="both"/>
      </w:pPr>
      <w:r>
        <w:rPr>
          <w:rFonts w:ascii="Times New Roman"/>
          <w:b w:val="false"/>
          <w:i w:val="false"/>
          <w:color w:val="000000"/>
          <w:sz w:val="28"/>
        </w:rPr>
        <w:t>
      рисках, связанных с приобретением данного финансового инструмента (финансовых инструментов);</w:t>
      </w:r>
    </w:p>
    <w:bookmarkEnd w:id="39"/>
    <w:bookmarkStart w:name="z57" w:id="40"/>
    <w:p>
      <w:pPr>
        <w:spacing w:after="0"/>
        <w:ind w:left="0"/>
        <w:jc w:val="both"/>
      </w:pPr>
      <w:r>
        <w:rPr>
          <w:rFonts w:ascii="Times New Roman"/>
          <w:b w:val="false"/>
          <w:i w:val="false"/>
          <w:color w:val="000000"/>
          <w:sz w:val="28"/>
        </w:rPr>
        <w:t>
      влиянии совершаемой сделки на изменение значений пруденциальных нормативов, установленных уполномоченным органом;";</w:t>
      </w:r>
    </w:p>
    <w:bookmarkEnd w:id="40"/>
    <w:bookmarkStart w:name="z58" w:id="4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41"/>
    <w:bookmarkStart w:name="z59" w:id="42"/>
    <w:p>
      <w:pPr>
        <w:spacing w:after="0"/>
        <w:ind w:left="0"/>
        <w:jc w:val="both"/>
      </w:pPr>
      <w:r>
        <w:rPr>
          <w:rFonts w:ascii="Times New Roman"/>
          <w:b w:val="false"/>
          <w:i w:val="false"/>
          <w:color w:val="000000"/>
          <w:sz w:val="28"/>
        </w:rPr>
        <w:t>
      "6) описание финансового инструмента (финансовых инструментов) с указанием вида, объема, диапазона цен, уровня доходности и других характеристик (условий) данного финансового инструмента (финансовых инструментов);";</w:t>
      </w:r>
    </w:p>
    <w:bookmarkEnd w:id="42"/>
    <w:bookmarkStart w:name="z60" w:id="43"/>
    <w:p>
      <w:pPr>
        <w:spacing w:after="0"/>
        <w:ind w:left="0"/>
        <w:jc w:val="both"/>
      </w:pPr>
      <w:r>
        <w:rPr>
          <w:rFonts w:ascii="Times New Roman"/>
          <w:b w:val="false"/>
          <w:i w:val="false"/>
          <w:color w:val="000000"/>
          <w:sz w:val="28"/>
        </w:rPr>
        <w:t>
      дополнить пунктом 43-1 следующего содержания:</w:t>
      </w:r>
    </w:p>
    <w:bookmarkEnd w:id="43"/>
    <w:bookmarkStart w:name="z61" w:id="44"/>
    <w:p>
      <w:pPr>
        <w:spacing w:after="0"/>
        <w:ind w:left="0"/>
        <w:jc w:val="both"/>
      </w:pPr>
      <w:r>
        <w:rPr>
          <w:rFonts w:ascii="Times New Roman"/>
          <w:b w:val="false"/>
          <w:i w:val="false"/>
          <w:color w:val="000000"/>
          <w:sz w:val="28"/>
        </w:rPr>
        <w:t>
      "43-1. Рекомендация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содержит следующие сведения:</w:t>
      </w:r>
    </w:p>
    <w:bookmarkEnd w:id="44"/>
    <w:bookmarkStart w:name="z62" w:id="45"/>
    <w:p>
      <w:pPr>
        <w:spacing w:after="0"/>
        <w:ind w:left="0"/>
        <w:jc w:val="both"/>
      </w:pPr>
      <w:r>
        <w:rPr>
          <w:rFonts w:ascii="Times New Roman"/>
          <w:b w:val="false"/>
          <w:i w:val="false"/>
          <w:color w:val="000000"/>
          <w:sz w:val="28"/>
        </w:rPr>
        <w:t>
      1) дату выдачи и ее номер;</w:t>
      </w:r>
    </w:p>
    <w:bookmarkEnd w:id="45"/>
    <w:bookmarkStart w:name="z63" w:id="46"/>
    <w:p>
      <w:pPr>
        <w:spacing w:after="0"/>
        <w:ind w:left="0"/>
        <w:jc w:val="both"/>
      </w:pPr>
      <w:r>
        <w:rPr>
          <w:rFonts w:ascii="Times New Roman"/>
          <w:b w:val="false"/>
          <w:i w:val="false"/>
          <w:color w:val="000000"/>
          <w:sz w:val="28"/>
        </w:rPr>
        <w:t>
      2) сведения о клиенте, в отношении активов которого предполагается применение алгоритмического трейдинга, либо указание на то, что рекомендация составлена в отношении собственных активов;</w:t>
      </w:r>
    </w:p>
    <w:bookmarkEnd w:id="46"/>
    <w:bookmarkStart w:name="z64" w:id="47"/>
    <w:p>
      <w:pPr>
        <w:spacing w:after="0"/>
        <w:ind w:left="0"/>
        <w:jc w:val="both"/>
      </w:pPr>
      <w:r>
        <w:rPr>
          <w:rFonts w:ascii="Times New Roman"/>
          <w:b w:val="false"/>
          <w:i w:val="false"/>
          <w:color w:val="000000"/>
          <w:sz w:val="28"/>
        </w:rPr>
        <w:t>
      3) наименование рекомендуемой к применению алгоритмической стратегии;</w:t>
      </w:r>
    </w:p>
    <w:bookmarkEnd w:id="47"/>
    <w:bookmarkStart w:name="z65" w:id="48"/>
    <w:p>
      <w:pPr>
        <w:spacing w:after="0"/>
        <w:ind w:left="0"/>
        <w:jc w:val="both"/>
      </w:pPr>
      <w:r>
        <w:rPr>
          <w:rFonts w:ascii="Times New Roman"/>
          <w:b w:val="false"/>
          <w:i w:val="false"/>
          <w:color w:val="000000"/>
          <w:sz w:val="28"/>
        </w:rPr>
        <w:t>
      4) рекомендуемую сумму для инвестирования;</w:t>
      </w:r>
    </w:p>
    <w:bookmarkEnd w:id="48"/>
    <w:bookmarkStart w:name="z66" w:id="49"/>
    <w:p>
      <w:pPr>
        <w:spacing w:after="0"/>
        <w:ind w:left="0"/>
        <w:jc w:val="both"/>
      </w:pPr>
      <w:r>
        <w:rPr>
          <w:rFonts w:ascii="Times New Roman"/>
          <w:b w:val="false"/>
          <w:i w:val="false"/>
          <w:color w:val="000000"/>
          <w:sz w:val="28"/>
        </w:rPr>
        <w:t>
      5) перечень финансовых инструментов (при необходимости);</w:t>
      </w:r>
    </w:p>
    <w:bookmarkEnd w:id="49"/>
    <w:bookmarkStart w:name="z67" w:id="50"/>
    <w:p>
      <w:pPr>
        <w:spacing w:after="0"/>
        <w:ind w:left="0"/>
        <w:jc w:val="both"/>
      </w:pPr>
      <w:r>
        <w:rPr>
          <w:rFonts w:ascii="Times New Roman"/>
          <w:b w:val="false"/>
          <w:i w:val="false"/>
          <w:color w:val="000000"/>
          <w:sz w:val="28"/>
        </w:rPr>
        <w:t>
      6) рекомендуемый срок действия алгоритмической стратегии;</w:t>
      </w:r>
    </w:p>
    <w:bookmarkEnd w:id="50"/>
    <w:bookmarkStart w:name="z68" w:id="51"/>
    <w:p>
      <w:pPr>
        <w:spacing w:after="0"/>
        <w:ind w:left="0"/>
        <w:jc w:val="both"/>
      </w:pPr>
      <w:r>
        <w:rPr>
          <w:rFonts w:ascii="Times New Roman"/>
          <w:b w:val="false"/>
          <w:i w:val="false"/>
          <w:color w:val="000000"/>
          <w:sz w:val="28"/>
        </w:rPr>
        <w:t>
      7) ожидаемый размер доходности от применения данной алгоритмической стратегии;</w:t>
      </w:r>
    </w:p>
    <w:bookmarkEnd w:id="51"/>
    <w:bookmarkStart w:name="z69" w:id="52"/>
    <w:p>
      <w:pPr>
        <w:spacing w:after="0"/>
        <w:ind w:left="0"/>
        <w:jc w:val="both"/>
      </w:pPr>
      <w:r>
        <w:rPr>
          <w:rFonts w:ascii="Times New Roman"/>
          <w:b w:val="false"/>
          <w:i w:val="false"/>
          <w:color w:val="000000"/>
          <w:sz w:val="28"/>
        </w:rPr>
        <w:t>
      8) максимально допустимый размер убытка от суммы, рекомендуемой для инвестирования;</w:t>
      </w:r>
    </w:p>
    <w:bookmarkEnd w:id="52"/>
    <w:bookmarkStart w:name="z70" w:id="53"/>
    <w:p>
      <w:pPr>
        <w:spacing w:after="0"/>
        <w:ind w:left="0"/>
        <w:jc w:val="both"/>
      </w:pPr>
      <w:r>
        <w:rPr>
          <w:rFonts w:ascii="Times New Roman"/>
          <w:b w:val="false"/>
          <w:i w:val="false"/>
          <w:color w:val="000000"/>
          <w:sz w:val="28"/>
        </w:rPr>
        <w:t>
      9) подписи лиц, составивших рекомендацию, с указанием их занимаемых должностей.</w:t>
      </w:r>
    </w:p>
    <w:bookmarkEnd w:id="53"/>
    <w:bookmarkStart w:name="z71" w:id="54"/>
    <w:p>
      <w:pPr>
        <w:spacing w:after="0"/>
        <w:ind w:left="0"/>
        <w:jc w:val="both"/>
      </w:pPr>
      <w:r>
        <w:rPr>
          <w:rFonts w:ascii="Times New Roman"/>
          <w:b w:val="false"/>
          <w:i w:val="false"/>
          <w:color w:val="000000"/>
          <w:sz w:val="28"/>
        </w:rPr>
        <w:t>
      Алгоритмическая стратегия (алгоритмические стратегии) утверждается (утверждаются) инвестиционным комитетом брокера и (или) дилера, Управляющего, брокера и (или) дилера, являющегося Управляющим.</w:t>
      </w:r>
    </w:p>
    <w:bookmarkEnd w:id="54"/>
    <w:bookmarkStart w:name="z72" w:id="55"/>
    <w:p>
      <w:pPr>
        <w:spacing w:after="0"/>
        <w:ind w:left="0"/>
        <w:jc w:val="both"/>
      </w:pPr>
      <w:r>
        <w:rPr>
          <w:rFonts w:ascii="Times New Roman"/>
          <w:b w:val="false"/>
          <w:i w:val="false"/>
          <w:color w:val="000000"/>
          <w:sz w:val="28"/>
        </w:rPr>
        <w:t>
      Документ, содержащий условия алгоритмической стратегии, включает, но не ограничивается следующим:</w:t>
      </w:r>
    </w:p>
    <w:bookmarkEnd w:id="55"/>
    <w:bookmarkStart w:name="z73" w:id="56"/>
    <w:p>
      <w:pPr>
        <w:spacing w:after="0"/>
        <w:ind w:left="0"/>
        <w:jc w:val="both"/>
      </w:pPr>
      <w:r>
        <w:rPr>
          <w:rFonts w:ascii="Times New Roman"/>
          <w:b w:val="false"/>
          <w:i w:val="false"/>
          <w:color w:val="000000"/>
          <w:sz w:val="28"/>
        </w:rPr>
        <w:t>
      1) подробное описание алгоритмической стратегии;</w:t>
      </w:r>
    </w:p>
    <w:bookmarkEnd w:id="56"/>
    <w:bookmarkStart w:name="z74" w:id="57"/>
    <w:p>
      <w:pPr>
        <w:spacing w:after="0"/>
        <w:ind w:left="0"/>
        <w:jc w:val="both"/>
      </w:pPr>
      <w:r>
        <w:rPr>
          <w:rFonts w:ascii="Times New Roman"/>
          <w:b w:val="false"/>
          <w:i w:val="false"/>
          <w:color w:val="000000"/>
          <w:sz w:val="28"/>
        </w:rPr>
        <w:t>
      2) перечень финансовых инструментов, используемых в рамках данной алгоритмической стратегии;</w:t>
      </w:r>
    </w:p>
    <w:bookmarkEnd w:id="57"/>
    <w:bookmarkStart w:name="z75" w:id="58"/>
    <w:p>
      <w:pPr>
        <w:spacing w:after="0"/>
        <w:ind w:left="0"/>
        <w:jc w:val="both"/>
      </w:pPr>
      <w:r>
        <w:rPr>
          <w:rFonts w:ascii="Times New Roman"/>
          <w:b w:val="false"/>
          <w:i w:val="false"/>
          <w:color w:val="000000"/>
          <w:sz w:val="28"/>
        </w:rPr>
        <w:t>
      3) результаты проверки (тестирования) эффективности данной алгоритмической стратегии с использованием исторических финансовых данных;</w:t>
      </w:r>
    </w:p>
    <w:bookmarkEnd w:id="58"/>
    <w:bookmarkStart w:name="z76" w:id="59"/>
    <w:p>
      <w:pPr>
        <w:spacing w:after="0"/>
        <w:ind w:left="0"/>
        <w:jc w:val="both"/>
      </w:pPr>
      <w:r>
        <w:rPr>
          <w:rFonts w:ascii="Times New Roman"/>
          <w:b w:val="false"/>
          <w:i w:val="false"/>
          <w:color w:val="000000"/>
          <w:sz w:val="28"/>
        </w:rPr>
        <w:t>
      4) информацию об основных рисках, связанных с инвестированием с применением алгоритмического трейдинга;</w:t>
      </w:r>
    </w:p>
    <w:bookmarkEnd w:id="59"/>
    <w:bookmarkStart w:name="z77" w:id="60"/>
    <w:p>
      <w:pPr>
        <w:spacing w:after="0"/>
        <w:ind w:left="0"/>
        <w:jc w:val="both"/>
      </w:pPr>
      <w:r>
        <w:rPr>
          <w:rFonts w:ascii="Times New Roman"/>
          <w:b w:val="false"/>
          <w:i w:val="false"/>
          <w:color w:val="000000"/>
          <w:sz w:val="28"/>
        </w:rPr>
        <w:t>
      5) сведения о дополнительных расходах и комиссиях, возникающих при применении данной алгоритмической стратегии.";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79" w:id="61"/>
    <w:p>
      <w:pPr>
        <w:spacing w:after="0"/>
        <w:ind w:left="0"/>
        <w:jc w:val="both"/>
      </w:pPr>
      <w:r>
        <w:rPr>
          <w:rFonts w:ascii="Times New Roman"/>
          <w:b w:val="false"/>
          <w:i w:val="false"/>
          <w:color w:val="000000"/>
          <w:sz w:val="28"/>
        </w:rPr>
        <w:t>
      "53. Протокол подписывается всеми членами инвестиционного комитета, присутствующими на заседании, и хранится на бумажном носителе и (или) в форме электронного документа, заверенного электронными цифровыми подписями членов инвестиционного комитета, присутствующими на заседании, при обеспечении конфиденциальности и некорректируемости данных, вместе с инвестиционными решениями, принятыми инвестиционным комитетом, в течение пяти лет.";</w:t>
      </w:r>
    </w:p>
    <w:bookmarkEnd w:id="61"/>
    <w:bookmarkStart w:name="z80" w:id="6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62"/>
    <w:bookmarkStart w:name="z81" w:id="63"/>
    <w:p>
      <w:pPr>
        <w:spacing w:after="0"/>
        <w:ind w:left="0"/>
        <w:jc w:val="both"/>
      </w:pPr>
      <w:r>
        <w:rPr>
          <w:rFonts w:ascii="Times New Roman"/>
          <w:b w:val="false"/>
          <w:i w:val="false"/>
          <w:color w:val="000000"/>
          <w:sz w:val="28"/>
        </w:rPr>
        <w:t>
      "4) идентификатор финансового инструмента (финансовых инструментов), по которому (которым) должна быть совершена сделка;";</w:t>
      </w:r>
    </w:p>
    <w:bookmarkEnd w:id="63"/>
    <w:bookmarkStart w:name="z82" w:id="64"/>
    <w:p>
      <w:pPr>
        <w:spacing w:after="0"/>
        <w:ind w:left="0"/>
        <w:jc w:val="both"/>
      </w:pPr>
      <w:r>
        <w:rPr>
          <w:rFonts w:ascii="Times New Roman"/>
          <w:b w:val="false"/>
          <w:i w:val="false"/>
          <w:color w:val="000000"/>
          <w:sz w:val="28"/>
        </w:rPr>
        <w:t>
      дополнить пунктом 56-1 следующего содержания:</w:t>
      </w:r>
    </w:p>
    <w:bookmarkEnd w:id="64"/>
    <w:bookmarkStart w:name="z83" w:id="65"/>
    <w:p>
      <w:pPr>
        <w:spacing w:after="0"/>
        <w:ind w:left="0"/>
        <w:jc w:val="both"/>
      </w:pPr>
      <w:r>
        <w:rPr>
          <w:rFonts w:ascii="Times New Roman"/>
          <w:b w:val="false"/>
          <w:i w:val="false"/>
          <w:color w:val="000000"/>
          <w:sz w:val="28"/>
        </w:rPr>
        <w:t xml:space="preserve">
      "56-1. Инвестиционное решение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помимо сведений, указанных в подпунктах 1), 2), 10), 11) 12) </w:t>
      </w:r>
      <w:r>
        <w:rPr>
          <w:rFonts w:ascii="Times New Roman"/>
          <w:b w:val="false"/>
          <w:i w:val="false"/>
          <w:color w:val="000000"/>
          <w:sz w:val="28"/>
        </w:rPr>
        <w:t>пункта 55</w:t>
      </w:r>
      <w:r>
        <w:rPr>
          <w:rFonts w:ascii="Times New Roman"/>
          <w:b w:val="false"/>
          <w:i w:val="false"/>
          <w:color w:val="000000"/>
          <w:sz w:val="28"/>
        </w:rPr>
        <w:t xml:space="preserve"> Правил, содержит:</w:t>
      </w:r>
    </w:p>
    <w:bookmarkEnd w:id="65"/>
    <w:bookmarkStart w:name="z84" w:id="66"/>
    <w:p>
      <w:pPr>
        <w:spacing w:after="0"/>
        <w:ind w:left="0"/>
        <w:jc w:val="both"/>
      </w:pPr>
      <w:r>
        <w:rPr>
          <w:rFonts w:ascii="Times New Roman"/>
          <w:b w:val="false"/>
          <w:i w:val="false"/>
          <w:color w:val="000000"/>
          <w:sz w:val="28"/>
        </w:rPr>
        <w:t>
      1) наименование применяемой алгоритмической стратегии;</w:t>
      </w:r>
    </w:p>
    <w:bookmarkEnd w:id="66"/>
    <w:bookmarkStart w:name="z85" w:id="67"/>
    <w:p>
      <w:pPr>
        <w:spacing w:after="0"/>
        <w:ind w:left="0"/>
        <w:jc w:val="both"/>
      </w:pPr>
      <w:r>
        <w:rPr>
          <w:rFonts w:ascii="Times New Roman"/>
          <w:b w:val="false"/>
          <w:i w:val="false"/>
          <w:color w:val="000000"/>
          <w:sz w:val="28"/>
        </w:rPr>
        <w:t>
      2) сумму, подлежащей инвестированию с применением алгоритмической стратегии;</w:t>
      </w:r>
    </w:p>
    <w:bookmarkEnd w:id="67"/>
    <w:bookmarkStart w:name="z86" w:id="68"/>
    <w:p>
      <w:pPr>
        <w:spacing w:after="0"/>
        <w:ind w:left="0"/>
        <w:jc w:val="both"/>
      </w:pPr>
      <w:r>
        <w:rPr>
          <w:rFonts w:ascii="Times New Roman"/>
          <w:b w:val="false"/>
          <w:i w:val="false"/>
          <w:color w:val="000000"/>
          <w:sz w:val="28"/>
        </w:rPr>
        <w:t>
      3) виды финансовых инструментов (при необходимости);</w:t>
      </w:r>
    </w:p>
    <w:bookmarkEnd w:id="68"/>
    <w:bookmarkStart w:name="z87" w:id="69"/>
    <w:p>
      <w:pPr>
        <w:spacing w:after="0"/>
        <w:ind w:left="0"/>
        <w:jc w:val="both"/>
      </w:pPr>
      <w:r>
        <w:rPr>
          <w:rFonts w:ascii="Times New Roman"/>
          <w:b w:val="false"/>
          <w:i w:val="false"/>
          <w:color w:val="000000"/>
          <w:sz w:val="28"/>
        </w:rPr>
        <w:t>
      4) срок действия алгоритмической стратегии;</w:t>
      </w:r>
    </w:p>
    <w:bookmarkEnd w:id="69"/>
    <w:bookmarkStart w:name="z88" w:id="70"/>
    <w:p>
      <w:pPr>
        <w:spacing w:after="0"/>
        <w:ind w:left="0"/>
        <w:jc w:val="both"/>
      </w:pPr>
      <w:r>
        <w:rPr>
          <w:rFonts w:ascii="Times New Roman"/>
          <w:b w:val="false"/>
          <w:i w:val="false"/>
          <w:color w:val="000000"/>
          <w:sz w:val="28"/>
        </w:rPr>
        <w:t>
      5) ожидаемая доходность от применения данной алгоритмической стратегии;</w:t>
      </w:r>
    </w:p>
    <w:bookmarkEnd w:id="70"/>
    <w:bookmarkStart w:name="z89" w:id="71"/>
    <w:p>
      <w:pPr>
        <w:spacing w:after="0"/>
        <w:ind w:left="0"/>
        <w:jc w:val="both"/>
      </w:pPr>
      <w:r>
        <w:rPr>
          <w:rFonts w:ascii="Times New Roman"/>
          <w:b w:val="false"/>
          <w:i w:val="false"/>
          <w:color w:val="000000"/>
          <w:sz w:val="28"/>
        </w:rPr>
        <w:t>
      6) максимально допустимый размер убытка от суммы, определенной для инвестирования.</w:t>
      </w:r>
    </w:p>
    <w:bookmarkEnd w:id="71"/>
    <w:bookmarkStart w:name="z90" w:id="72"/>
    <w:p>
      <w:pPr>
        <w:spacing w:after="0"/>
        <w:ind w:left="0"/>
        <w:jc w:val="both"/>
      </w:pPr>
      <w:r>
        <w:rPr>
          <w:rFonts w:ascii="Times New Roman"/>
          <w:b w:val="false"/>
          <w:i w:val="false"/>
          <w:color w:val="000000"/>
          <w:sz w:val="28"/>
        </w:rPr>
        <w:t>
      Принятие отдельных инвестиционных решений для совершения сделок в рамках инвестиционного решения, указанного в части первой настоящего пункта, не требуется.";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92" w:id="73"/>
    <w:p>
      <w:pPr>
        <w:spacing w:after="0"/>
        <w:ind w:left="0"/>
        <w:jc w:val="both"/>
      </w:pPr>
      <w:r>
        <w:rPr>
          <w:rFonts w:ascii="Times New Roman"/>
          <w:b w:val="false"/>
          <w:i w:val="false"/>
          <w:color w:val="000000"/>
          <w:sz w:val="28"/>
        </w:rPr>
        <w:t>
      "73.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коэффициента покрытия рисков и рисков на одного клиента в течение торгового дня по мере осуществление следующих операций:</w:t>
      </w:r>
    </w:p>
    <w:bookmarkEnd w:id="73"/>
    <w:bookmarkStart w:name="z93" w:id="74"/>
    <w:p>
      <w:pPr>
        <w:spacing w:after="0"/>
        <w:ind w:left="0"/>
        <w:jc w:val="both"/>
      </w:pPr>
      <w:r>
        <w:rPr>
          <w:rFonts w:ascii="Times New Roman"/>
          <w:b w:val="false"/>
          <w:i w:val="false"/>
          <w:color w:val="000000"/>
          <w:sz w:val="28"/>
        </w:rPr>
        <w:t>
      1) исполнения клиентского заказа на покупку (продажу) ценных бумаг на международных (иностранных) рынках ценных бумаг;</w:t>
      </w:r>
    </w:p>
    <w:bookmarkEnd w:id="74"/>
    <w:bookmarkStart w:name="z94" w:id="75"/>
    <w:p>
      <w:pPr>
        <w:spacing w:after="0"/>
        <w:ind w:left="0"/>
        <w:jc w:val="both"/>
      </w:pPr>
      <w:r>
        <w:rPr>
          <w:rFonts w:ascii="Times New Roman"/>
          <w:b w:val="false"/>
          <w:i w:val="false"/>
          <w:color w:val="000000"/>
          <w:sz w:val="28"/>
        </w:rPr>
        <w:t>
      2) подачи заявки на покупку (продажу) ценных бумаг в торговую систему организатора торгов;</w:t>
      </w:r>
    </w:p>
    <w:bookmarkEnd w:id="75"/>
    <w:bookmarkStart w:name="z95" w:id="76"/>
    <w:p>
      <w:pPr>
        <w:spacing w:after="0"/>
        <w:ind w:left="0"/>
        <w:jc w:val="both"/>
      </w:pPr>
      <w:r>
        <w:rPr>
          <w:rFonts w:ascii="Times New Roman"/>
          <w:b w:val="false"/>
          <w:i w:val="false"/>
          <w:color w:val="000000"/>
          <w:sz w:val="28"/>
        </w:rPr>
        <w:t>
      3) принятия приказа на списание денег с банковского счета клиента;</w:t>
      </w:r>
    </w:p>
    <w:bookmarkEnd w:id="76"/>
    <w:bookmarkStart w:name="z96" w:id="77"/>
    <w:p>
      <w:pPr>
        <w:spacing w:after="0"/>
        <w:ind w:left="0"/>
        <w:jc w:val="both"/>
      </w:pPr>
      <w:r>
        <w:rPr>
          <w:rFonts w:ascii="Times New Roman"/>
          <w:b w:val="false"/>
          <w:i w:val="false"/>
          <w:color w:val="000000"/>
          <w:sz w:val="28"/>
        </w:rPr>
        <w:t>
      4) зачисление денег на банковский счет клиента;</w:t>
      </w:r>
    </w:p>
    <w:bookmarkEnd w:id="77"/>
    <w:bookmarkStart w:name="z97" w:id="78"/>
    <w:p>
      <w:pPr>
        <w:spacing w:after="0"/>
        <w:ind w:left="0"/>
        <w:jc w:val="both"/>
      </w:pPr>
      <w:r>
        <w:rPr>
          <w:rFonts w:ascii="Times New Roman"/>
          <w:b w:val="false"/>
          <w:i w:val="false"/>
          <w:color w:val="000000"/>
          <w:sz w:val="28"/>
        </w:rPr>
        <w:t>
      5) принятия приказа на ввод (вывод) ценных бумаг в (из) номинальное (номинального) держание (держания);</w:t>
      </w:r>
    </w:p>
    <w:bookmarkEnd w:id="78"/>
    <w:bookmarkStart w:name="z98" w:id="79"/>
    <w:p>
      <w:pPr>
        <w:spacing w:after="0"/>
        <w:ind w:left="0"/>
        <w:jc w:val="both"/>
      </w:pPr>
      <w:r>
        <w:rPr>
          <w:rFonts w:ascii="Times New Roman"/>
          <w:b w:val="false"/>
          <w:i w:val="false"/>
          <w:color w:val="000000"/>
          <w:sz w:val="28"/>
        </w:rPr>
        <w:t>
      6) открытия операции прямого и обратного репо;</w:t>
      </w:r>
    </w:p>
    <w:bookmarkEnd w:id="79"/>
    <w:bookmarkStart w:name="z99" w:id="80"/>
    <w:p>
      <w:pPr>
        <w:spacing w:after="0"/>
        <w:ind w:left="0"/>
        <w:jc w:val="both"/>
      </w:pPr>
      <w:r>
        <w:rPr>
          <w:rFonts w:ascii="Times New Roman"/>
          <w:b w:val="false"/>
          <w:i w:val="false"/>
          <w:color w:val="000000"/>
          <w:sz w:val="28"/>
        </w:rPr>
        <w:t>
      7) исполнения клиентского заказа на продажу облигаций, выпущенных организацией - резидентом Республики Казахстан, на территории иностранного государства, в торговой системе организатора торгов в соответствии с законодательством Республики Казахстан о рынке ценных бумаг.";</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01" w:id="81"/>
    <w:p>
      <w:pPr>
        <w:spacing w:after="0"/>
        <w:ind w:left="0"/>
        <w:jc w:val="both"/>
      </w:pPr>
      <w:r>
        <w:rPr>
          <w:rFonts w:ascii="Times New Roman"/>
          <w:b w:val="false"/>
          <w:i w:val="false"/>
          <w:color w:val="000000"/>
          <w:sz w:val="28"/>
        </w:rPr>
        <w:t>
      "75. Значение коэффициента покрытия рисков характеризует достаточность средств брокера и (или) дилера или Управляющего, являющегося брокером и (или) дилером, для покрытия его условных и возможных обязательств, возникающих в результате заключения сделок и составляет не менее одного.</w:t>
      </w:r>
    </w:p>
    <w:bookmarkEnd w:id="81"/>
    <w:bookmarkStart w:name="z102" w:id="82"/>
    <w:p>
      <w:pPr>
        <w:spacing w:after="0"/>
        <w:ind w:left="0"/>
        <w:jc w:val="both"/>
      </w:pPr>
      <w:r>
        <w:rPr>
          <w:rFonts w:ascii="Times New Roman"/>
          <w:b w:val="false"/>
          <w:i w:val="false"/>
          <w:color w:val="000000"/>
          <w:sz w:val="28"/>
        </w:rPr>
        <w:t>
      Значение коэффициента покрытия рисков (далее - КПР) рассчитывается по следующей формуле:</w:t>
      </w:r>
    </w:p>
    <w:bookmarkEnd w:id="82"/>
    <w:bookmarkStart w:name="z103" w:id="83"/>
    <w:p>
      <w:pPr>
        <w:spacing w:after="0"/>
        <w:ind w:left="0"/>
        <w:jc w:val="both"/>
      </w:pPr>
      <w:r>
        <w:rPr>
          <w:rFonts w:ascii="Times New Roman"/>
          <w:b w:val="false"/>
          <w:i w:val="false"/>
          <w:color w:val="000000"/>
          <w:sz w:val="28"/>
        </w:rPr>
        <w:t xml:space="preserve">
      </w:t>
      </w:r>
      <w:r>
        <w:rPr>
          <w:rFonts w:ascii="Times New Roman"/>
          <w:b/>
          <w:i w:val="false"/>
          <w:color w:val="000000"/>
          <w:sz w:val="28"/>
        </w:rPr>
        <w:t>КПР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СК/(</w:t>
      </w:r>
      <w:r>
        <w:rPr>
          <w:rFonts w:ascii="Times New Roman"/>
          <w:b/>
          <w:i w:val="false"/>
          <w:color w:val="000000"/>
          <w:sz w:val="28"/>
        </w:rPr>
        <w:t>Кр+Ор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где:</w:t>
      </w:r>
    </w:p>
    <w:bookmarkEnd w:id="83"/>
    <w:bookmarkStart w:name="z104" w:id="84"/>
    <w:p>
      <w:pPr>
        <w:spacing w:after="0"/>
        <w:ind w:left="0"/>
        <w:jc w:val="both"/>
      </w:pPr>
      <w:r>
        <w:rPr>
          <w:rFonts w:ascii="Times New Roman"/>
          <w:b w:val="false"/>
          <w:i w:val="false"/>
          <w:color w:val="000000"/>
          <w:sz w:val="28"/>
        </w:rPr>
        <w:t>
      1) СК - собственный капитал брокера и (или) дилера или Управляющего, являющегося брокером и (или) дилером, за минусом:</w:t>
      </w:r>
    </w:p>
    <w:bookmarkEnd w:id="84"/>
    <w:bookmarkStart w:name="z105" w:id="85"/>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брокера и (или) дилера или Управляющего, являющегося брокером и (или) дилером и соответствующего Международному стандарту финансовой отчетности 38 "Нематериальные активы";</w:t>
      </w:r>
    </w:p>
    <w:bookmarkEnd w:id="85"/>
    <w:bookmarkStart w:name="z106" w:id="86"/>
    <w:p>
      <w:pPr>
        <w:spacing w:after="0"/>
        <w:ind w:left="0"/>
        <w:jc w:val="both"/>
      </w:pPr>
      <w:r>
        <w:rPr>
          <w:rFonts w:ascii="Times New Roman"/>
          <w:b w:val="false"/>
          <w:i w:val="false"/>
          <w:color w:val="000000"/>
          <w:sz w:val="28"/>
        </w:rPr>
        <w:t>
      инвестиций брокера и (или) дилера или Управляющего, являющегося брокером и (или) дилером в акции (доли участия в уставном капитале) юридического лица, за исключением акций эмитентов, входящих в состав следующих расчетных показателей (индексов):</w:t>
      </w:r>
    </w:p>
    <w:bookmarkEnd w:id="86"/>
    <w:bookmarkStart w:name="z107" w:id="87"/>
    <w:p>
      <w:pPr>
        <w:spacing w:after="0"/>
        <w:ind w:left="0"/>
        <w:jc w:val="both"/>
      </w:pPr>
      <w:r>
        <w:rPr>
          <w:rFonts w:ascii="Times New Roman"/>
          <w:b w:val="false"/>
          <w:i w:val="false"/>
          <w:color w:val="000000"/>
          <w:sz w:val="28"/>
        </w:rPr>
        <w:t>
      AIX (Astana International Exchange);</w:t>
      </w:r>
    </w:p>
    <w:bookmarkEnd w:id="87"/>
    <w:bookmarkStart w:name="z108" w:id="88"/>
    <w:p>
      <w:pPr>
        <w:spacing w:after="0"/>
        <w:ind w:left="0"/>
        <w:jc w:val="both"/>
      </w:pPr>
      <w:r>
        <w:rPr>
          <w:rFonts w:ascii="Times New Roman"/>
          <w:b w:val="false"/>
          <w:i w:val="false"/>
          <w:color w:val="000000"/>
          <w:sz w:val="28"/>
        </w:rPr>
        <w:t>
      САС 40 (Compagnie des Agents de Change 40 Index);</w:t>
      </w:r>
    </w:p>
    <w:bookmarkEnd w:id="88"/>
    <w:bookmarkStart w:name="z109" w:id="89"/>
    <w:p>
      <w:pPr>
        <w:spacing w:after="0"/>
        <w:ind w:left="0"/>
        <w:jc w:val="both"/>
      </w:pPr>
      <w:r>
        <w:rPr>
          <w:rFonts w:ascii="Times New Roman"/>
          <w:b w:val="false"/>
          <w:i w:val="false"/>
          <w:color w:val="000000"/>
          <w:sz w:val="28"/>
        </w:rPr>
        <w:t>
      DAX (Deutscher Aktienindex);</w:t>
      </w:r>
    </w:p>
    <w:bookmarkEnd w:id="89"/>
    <w:bookmarkStart w:name="z110" w:id="90"/>
    <w:p>
      <w:pPr>
        <w:spacing w:after="0"/>
        <w:ind w:left="0"/>
        <w:jc w:val="both"/>
      </w:pPr>
      <w:r>
        <w:rPr>
          <w:rFonts w:ascii="Times New Roman"/>
          <w:b w:val="false"/>
          <w:i w:val="false"/>
          <w:color w:val="000000"/>
          <w:sz w:val="28"/>
        </w:rPr>
        <w:t>
      DJIA (Dow Jones Industrial Average);</w:t>
      </w:r>
    </w:p>
    <w:bookmarkEnd w:id="90"/>
    <w:bookmarkStart w:name="z111" w:id="91"/>
    <w:p>
      <w:pPr>
        <w:spacing w:after="0"/>
        <w:ind w:left="0"/>
        <w:jc w:val="both"/>
      </w:pPr>
      <w:r>
        <w:rPr>
          <w:rFonts w:ascii="Times New Roman"/>
          <w:b w:val="false"/>
          <w:i w:val="false"/>
          <w:color w:val="000000"/>
          <w:sz w:val="28"/>
        </w:rPr>
        <w:t>
      EURO STOXX 50 (EURO STOXX 50 Price Index);</w:t>
      </w:r>
    </w:p>
    <w:bookmarkEnd w:id="91"/>
    <w:bookmarkStart w:name="z112" w:id="92"/>
    <w:p>
      <w:pPr>
        <w:spacing w:after="0"/>
        <w:ind w:left="0"/>
        <w:jc w:val="both"/>
      </w:pPr>
      <w:r>
        <w:rPr>
          <w:rFonts w:ascii="Times New Roman"/>
          <w:b w:val="false"/>
          <w:i w:val="false"/>
          <w:color w:val="000000"/>
          <w:sz w:val="28"/>
        </w:rPr>
        <w:t>
      FTSE 100 (Financial Times Stock Exchange 100 Index);</w:t>
      </w:r>
    </w:p>
    <w:bookmarkEnd w:id="92"/>
    <w:bookmarkStart w:name="z113" w:id="93"/>
    <w:p>
      <w:pPr>
        <w:spacing w:after="0"/>
        <w:ind w:left="0"/>
        <w:jc w:val="both"/>
      </w:pPr>
      <w:r>
        <w:rPr>
          <w:rFonts w:ascii="Times New Roman"/>
          <w:b w:val="false"/>
          <w:i w:val="false"/>
          <w:color w:val="000000"/>
          <w:sz w:val="28"/>
        </w:rPr>
        <w:t>
      HSI (Hang Seng Index);</w:t>
      </w:r>
    </w:p>
    <w:bookmarkEnd w:id="93"/>
    <w:bookmarkStart w:name="z114" w:id="94"/>
    <w:p>
      <w:pPr>
        <w:spacing w:after="0"/>
        <w:ind w:left="0"/>
        <w:jc w:val="both"/>
      </w:pPr>
      <w:r>
        <w:rPr>
          <w:rFonts w:ascii="Times New Roman"/>
          <w:b w:val="false"/>
          <w:i w:val="false"/>
          <w:color w:val="000000"/>
          <w:sz w:val="28"/>
        </w:rPr>
        <w:t>
      KASE (Kazakhstan Stock Exchange Index);</w:t>
      </w:r>
    </w:p>
    <w:bookmarkEnd w:id="94"/>
    <w:bookmarkStart w:name="z115" w:id="95"/>
    <w:p>
      <w:pPr>
        <w:spacing w:after="0"/>
        <w:ind w:left="0"/>
        <w:jc w:val="both"/>
      </w:pPr>
      <w:r>
        <w:rPr>
          <w:rFonts w:ascii="Times New Roman"/>
          <w:b w:val="false"/>
          <w:i w:val="false"/>
          <w:color w:val="000000"/>
          <w:sz w:val="28"/>
        </w:rPr>
        <w:t>
      MSCI World Index (Morgan Stanley Capital International World Index);</w:t>
      </w:r>
    </w:p>
    <w:bookmarkEnd w:id="95"/>
    <w:bookmarkStart w:name="z116" w:id="96"/>
    <w:p>
      <w:pPr>
        <w:spacing w:after="0"/>
        <w:ind w:left="0"/>
        <w:jc w:val="both"/>
      </w:pPr>
      <w:r>
        <w:rPr>
          <w:rFonts w:ascii="Times New Roman"/>
          <w:b w:val="false"/>
          <w:i w:val="false"/>
          <w:color w:val="000000"/>
          <w:sz w:val="28"/>
        </w:rPr>
        <w:t>
      MOEX Russia (Moscow Exchange Russia Index);</w:t>
      </w:r>
    </w:p>
    <w:bookmarkEnd w:id="96"/>
    <w:bookmarkStart w:name="z117" w:id="97"/>
    <w:p>
      <w:pPr>
        <w:spacing w:after="0"/>
        <w:ind w:left="0"/>
        <w:jc w:val="both"/>
      </w:pPr>
      <w:r>
        <w:rPr>
          <w:rFonts w:ascii="Times New Roman"/>
          <w:b w:val="false"/>
          <w:i w:val="false"/>
          <w:color w:val="000000"/>
          <w:sz w:val="28"/>
        </w:rPr>
        <w:t>
      NIKKEI 225 (Nikkei-225 Stock Average Index);</w:t>
      </w:r>
    </w:p>
    <w:bookmarkEnd w:id="97"/>
    <w:bookmarkStart w:name="z118" w:id="98"/>
    <w:p>
      <w:pPr>
        <w:spacing w:after="0"/>
        <w:ind w:left="0"/>
        <w:jc w:val="both"/>
      </w:pPr>
      <w:r>
        <w:rPr>
          <w:rFonts w:ascii="Times New Roman"/>
          <w:b w:val="false"/>
          <w:i w:val="false"/>
          <w:color w:val="000000"/>
          <w:sz w:val="28"/>
        </w:rPr>
        <w:t>
      RTSI (Russian Trade System Index);</w:t>
      </w:r>
    </w:p>
    <w:bookmarkEnd w:id="98"/>
    <w:bookmarkStart w:name="z119" w:id="99"/>
    <w:p>
      <w:pPr>
        <w:spacing w:after="0"/>
        <w:ind w:left="0"/>
        <w:jc w:val="both"/>
      </w:pPr>
      <w:r>
        <w:rPr>
          <w:rFonts w:ascii="Times New Roman"/>
          <w:b w:val="false"/>
          <w:i w:val="false"/>
          <w:color w:val="000000"/>
          <w:sz w:val="28"/>
        </w:rPr>
        <w:t>
      S&amp;P 500 (Standard and Poor's 500 Index);</w:t>
      </w:r>
    </w:p>
    <w:bookmarkEnd w:id="99"/>
    <w:bookmarkStart w:name="z120" w:id="100"/>
    <w:p>
      <w:pPr>
        <w:spacing w:after="0"/>
        <w:ind w:left="0"/>
        <w:jc w:val="both"/>
      </w:pPr>
      <w:r>
        <w:rPr>
          <w:rFonts w:ascii="Times New Roman"/>
          <w:b w:val="false"/>
          <w:i w:val="false"/>
          <w:color w:val="000000"/>
          <w:sz w:val="28"/>
        </w:rPr>
        <w:t>
      TOPIX 100 (Tokyo Stock Price 100 Index);</w:t>
      </w:r>
    </w:p>
    <w:bookmarkEnd w:id="100"/>
    <w:bookmarkStart w:name="z121" w:id="101"/>
    <w:p>
      <w:pPr>
        <w:spacing w:after="0"/>
        <w:ind w:left="0"/>
        <w:jc w:val="both"/>
      </w:pPr>
      <w:r>
        <w:rPr>
          <w:rFonts w:ascii="Times New Roman"/>
          <w:b w:val="false"/>
          <w:i w:val="false"/>
          <w:color w:val="000000"/>
          <w:sz w:val="28"/>
        </w:rPr>
        <w:t>
      NASDAQ-100 (Nasdaq-100 Index);</w:t>
      </w:r>
    </w:p>
    <w:bookmarkEnd w:id="101"/>
    <w:bookmarkStart w:name="z122" w:id="102"/>
    <w:p>
      <w:pPr>
        <w:spacing w:after="0"/>
        <w:ind w:left="0"/>
        <w:jc w:val="both"/>
      </w:pPr>
      <w:r>
        <w:rPr>
          <w:rFonts w:ascii="Times New Roman"/>
          <w:b w:val="false"/>
          <w:i w:val="false"/>
          <w:color w:val="000000"/>
          <w:sz w:val="28"/>
        </w:rPr>
        <w:t>
      2) Кр - риск неплатежеспособности, рассчитываемый как сумма объема (в тенге):</w:t>
      </w:r>
    </w:p>
    <w:bookmarkEnd w:id="102"/>
    <w:bookmarkStart w:name="z123" w:id="103"/>
    <w:p>
      <w:pPr>
        <w:spacing w:after="0"/>
        <w:ind w:left="0"/>
        <w:jc w:val="both"/>
      </w:pP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в торговую систему организатора торгов;</w:t>
      </w:r>
    </w:p>
    <w:bookmarkEnd w:id="103"/>
    <w:bookmarkStart w:name="z124" w:id="104"/>
    <w:p>
      <w:pPr>
        <w:spacing w:after="0"/>
        <w:ind w:left="0"/>
        <w:jc w:val="both"/>
      </w:pP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p>
    <w:bookmarkEnd w:id="104"/>
    <w:bookmarkStart w:name="z125" w:id="105"/>
    <w:p>
      <w:pPr>
        <w:spacing w:after="0"/>
        <w:ind w:left="0"/>
        <w:jc w:val="both"/>
      </w:pPr>
      <w:r>
        <w:rPr>
          <w:rFonts w:ascii="Times New Roman"/>
          <w:b w:val="false"/>
          <w:i w:val="false"/>
          <w:color w:val="000000"/>
          <w:sz w:val="28"/>
        </w:rPr>
        <w:t>
      не рассчитанных сделок с ценными бумагами, заключенных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p>
    <w:bookmarkEnd w:id="105"/>
    <w:bookmarkStart w:name="z126" w:id="106"/>
    <w:p>
      <w:pPr>
        <w:spacing w:after="0"/>
        <w:ind w:left="0"/>
        <w:jc w:val="both"/>
      </w:pPr>
      <w:r>
        <w:rPr>
          <w:rFonts w:ascii="Times New Roman"/>
          <w:b w:val="false"/>
          <w:i w:val="false"/>
          <w:color w:val="000000"/>
          <w:sz w:val="28"/>
        </w:rPr>
        <w:t>
      открытых операций репо, которая рассчитывается как сумма:</w:t>
      </w:r>
    </w:p>
    <w:bookmarkEnd w:id="106"/>
    <w:bookmarkStart w:name="z127" w:id="107"/>
    <w:p>
      <w:pPr>
        <w:spacing w:after="0"/>
        <w:ind w:left="0"/>
        <w:jc w:val="both"/>
      </w:pPr>
      <w:r>
        <w:rPr>
          <w:rFonts w:ascii="Times New Roman"/>
          <w:b w:val="false"/>
          <w:i w:val="false"/>
          <w:color w:val="000000"/>
          <w:sz w:val="28"/>
        </w:rPr>
        <w:t>
      разницы между рыночной стоимостью ценных бумаг с учетом дисконта, являющихся обеспечением по открытым операциям прямого репо, и суммой денег, привлеченных в результате открытия указанных операций прямого репо;</w:t>
      </w:r>
    </w:p>
    <w:bookmarkEnd w:id="107"/>
    <w:bookmarkStart w:name="z128" w:id="108"/>
    <w:p>
      <w:pPr>
        <w:spacing w:after="0"/>
        <w:ind w:left="0"/>
        <w:jc w:val="both"/>
      </w:pPr>
      <w:r>
        <w:rPr>
          <w:rFonts w:ascii="Times New Roman"/>
          <w:b w:val="false"/>
          <w:i w:val="false"/>
          <w:color w:val="000000"/>
          <w:sz w:val="28"/>
        </w:rPr>
        <w:t>
      разницы между суммой денег, размещенных в результате открытия операций обратного репо и рыночной стоимостью ценных бумаг с учетом дисконта, являющихся обеспечением по данным операциям репо;</w:t>
      </w:r>
    </w:p>
    <w:bookmarkEnd w:id="108"/>
    <w:bookmarkStart w:name="z129" w:id="109"/>
    <w:p>
      <w:pPr>
        <w:spacing w:after="0"/>
        <w:ind w:left="0"/>
        <w:jc w:val="both"/>
      </w:pPr>
      <w:r>
        <w:rPr>
          <w:rFonts w:ascii="Times New Roman"/>
          <w:b w:val="false"/>
          <w:i w:val="false"/>
          <w:color w:val="000000"/>
          <w:sz w:val="28"/>
        </w:rPr>
        <w:t>
      за минусом:</w:t>
      </w:r>
    </w:p>
    <w:bookmarkEnd w:id="109"/>
    <w:bookmarkStart w:name="z130" w:id="110"/>
    <w:p>
      <w:pPr>
        <w:spacing w:after="0"/>
        <w:ind w:left="0"/>
        <w:jc w:val="both"/>
      </w:pPr>
      <w:r>
        <w:rPr>
          <w:rFonts w:ascii="Times New Roman"/>
          <w:b w:val="false"/>
          <w:i w:val="false"/>
          <w:color w:val="000000"/>
          <w:sz w:val="28"/>
        </w:rPr>
        <w:t>
      денег клиентов, находящихся на банковском счете брокера и (или) дилера либо Управляющего, являющегося брокером и (или) дилером, от имени которых заявки на покупку, указанные в абзацах втором и третьем настоящего подпункта, были поданы (в пределах суммы объема заявок, поданных от имени данных клиентов);</w:t>
      </w:r>
    </w:p>
    <w:bookmarkEnd w:id="110"/>
    <w:bookmarkStart w:name="z131" w:id="111"/>
    <w:p>
      <w:pPr>
        <w:spacing w:after="0"/>
        <w:ind w:left="0"/>
        <w:jc w:val="both"/>
      </w:pPr>
      <w:r>
        <w:rPr>
          <w:rFonts w:ascii="Times New Roman"/>
          <w:b w:val="false"/>
          <w:i w:val="false"/>
          <w:color w:val="000000"/>
          <w:sz w:val="28"/>
        </w:rPr>
        <w:t>
      денег брокера и (или) дилера или Управляющего, являющегося брокером и (или) дилером, находящихся на его банковском счете (в пределах суммы объема заявок на покупку, указанных в абзацах втором и третьем настоящего подпункта, поданных брокером и (или) дилером, или Управляющим, являющимся брокером и (или) дилером от своего имени);</w:t>
      </w:r>
    </w:p>
    <w:bookmarkEnd w:id="111"/>
    <w:bookmarkStart w:name="z132" w:id="112"/>
    <w:p>
      <w:pPr>
        <w:spacing w:after="0"/>
        <w:ind w:left="0"/>
        <w:jc w:val="both"/>
      </w:pPr>
      <w:r>
        <w:rPr>
          <w:rFonts w:ascii="Times New Roman"/>
          <w:b w:val="false"/>
          <w:i w:val="false"/>
          <w:color w:val="000000"/>
          <w:sz w:val="28"/>
        </w:rPr>
        <w:t>
      денег клиентов, находящихся на банковском счете кастодиана, от имени которых брокер и (или) дилер, либо Управляющий, являющийся брокером и (или) дилером, подал заявки на покупку, указанные в абзацах втором и третьем настоящего подпункта (в пределах суммы объема заявок, поданных от имени данных клиентов);</w:t>
      </w:r>
    </w:p>
    <w:bookmarkEnd w:id="112"/>
    <w:bookmarkStart w:name="z133" w:id="113"/>
    <w:p>
      <w:pPr>
        <w:spacing w:after="0"/>
        <w:ind w:left="0"/>
        <w:jc w:val="both"/>
      </w:pPr>
      <w:r>
        <w:rPr>
          <w:rFonts w:ascii="Times New Roman"/>
          <w:b w:val="false"/>
          <w:i w:val="false"/>
          <w:color w:val="000000"/>
          <w:sz w:val="28"/>
        </w:rPr>
        <w:t>
      ценных бумаг, находящихся на лицевых счетах (субсчетах) клиентов, открытых в системе учета номинального держания брокера и (или) дилера или Управляющего, являющегося брокером и (или) дилером, от имени которых заявки на продажу, указанные в абзацах втором и третьем настоящего подпункта, были поданы, и являющихся предметом данных заявок (в пределах суммы объема заявок, поданных от имени данных клиентов);</w:t>
      </w:r>
    </w:p>
    <w:bookmarkEnd w:id="113"/>
    <w:bookmarkStart w:name="z134" w:id="114"/>
    <w:p>
      <w:pPr>
        <w:spacing w:after="0"/>
        <w:ind w:left="0"/>
        <w:jc w:val="both"/>
      </w:pPr>
      <w:r>
        <w:rPr>
          <w:rFonts w:ascii="Times New Roman"/>
          <w:b w:val="false"/>
          <w:i w:val="false"/>
          <w:color w:val="000000"/>
          <w:sz w:val="28"/>
        </w:rPr>
        <w:t>
      ценных бумаг брокера и (или) дилера или Управляющего, являющегося брокером и (или) дилером, находящихся на его лицевом счете (в пределах суммы объема заявок на продажу, указанных в абзацах втором и третьем настоящего подпункта, поданных брокером и (или) дилером, или Управляющим, являющимся брокером и (или) дилером от своего имени);</w:t>
      </w:r>
    </w:p>
    <w:bookmarkEnd w:id="114"/>
    <w:bookmarkStart w:name="z135" w:id="115"/>
    <w:p>
      <w:pPr>
        <w:spacing w:after="0"/>
        <w:ind w:left="0"/>
        <w:jc w:val="both"/>
      </w:pPr>
      <w:r>
        <w:rPr>
          <w:rFonts w:ascii="Times New Roman"/>
          <w:b w:val="false"/>
          <w:i w:val="false"/>
          <w:color w:val="000000"/>
          <w:sz w:val="28"/>
        </w:rPr>
        <w:t>
      ценных бумаг, находящихся на лицевых счетах (субсчетах) клиентов брокера и (или) дилера или Управляющего, являющегося брокером и (или) дилером, открытых в системе учета номинального держания кастодиана, от имени которых заявки на продажу, указанные в абзацах втором и третьем настоящего подпункта, были поданы, и являющихся предметом данных заявок (в пределах суммы объема заявок, поданных от имени данных клиентов);</w:t>
      </w:r>
    </w:p>
    <w:bookmarkEnd w:id="115"/>
    <w:bookmarkStart w:name="z136" w:id="116"/>
    <w:p>
      <w:pPr>
        <w:spacing w:after="0"/>
        <w:ind w:left="0"/>
        <w:jc w:val="both"/>
      </w:pPr>
      <w:r>
        <w:rPr>
          <w:rFonts w:ascii="Times New Roman"/>
          <w:b w:val="false"/>
          <w:i w:val="false"/>
          <w:color w:val="000000"/>
          <w:sz w:val="28"/>
        </w:rPr>
        <w:t>
      3) Ор - операционный риск, рассчитываемый как</w:t>
      </w:r>
    </w:p>
    <w:bookmarkEnd w:id="116"/>
    <w:bookmarkStart w:name="z137" w:id="117"/>
    <w:p>
      <w:pPr>
        <w:spacing w:after="0"/>
        <w:ind w:left="0"/>
        <w:jc w:val="both"/>
      </w:pPr>
      <w:r>
        <w:rPr>
          <w:rFonts w:ascii="Times New Roman"/>
          <w:b w:val="false"/>
          <w:i w:val="false"/>
          <w:color w:val="000000"/>
          <w:sz w:val="28"/>
        </w:rPr>
        <w:t>
      произведение средней величины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ценных бумаг за последние истекшие три года на коэффициент операционного риска, равного 0,0015 и расчетного коэффициента, равного 0,035.</w:t>
      </w:r>
    </w:p>
    <w:bookmarkEnd w:id="117"/>
    <w:bookmarkStart w:name="z138" w:id="118"/>
    <w:p>
      <w:pPr>
        <w:spacing w:after="0"/>
        <w:ind w:left="0"/>
        <w:jc w:val="both"/>
      </w:pPr>
      <w:r>
        <w:rPr>
          <w:rFonts w:ascii="Times New Roman"/>
          <w:b w:val="false"/>
          <w:i w:val="false"/>
          <w:color w:val="000000"/>
          <w:sz w:val="28"/>
        </w:rPr>
        <w:t>
      В годовой объем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включаются сделки, заключенные на вторичном рынке ценных бумаг.</w:t>
      </w:r>
    </w:p>
    <w:bookmarkEnd w:id="118"/>
    <w:bookmarkStart w:name="z139" w:id="119"/>
    <w:p>
      <w:pPr>
        <w:spacing w:after="0"/>
        <w:ind w:left="0"/>
        <w:jc w:val="both"/>
      </w:pPr>
      <w:r>
        <w:rPr>
          <w:rFonts w:ascii="Times New Roman"/>
          <w:b w:val="false"/>
          <w:i w:val="false"/>
          <w:color w:val="000000"/>
          <w:sz w:val="28"/>
        </w:rPr>
        <w:t>
      Сделки закрытия операций репо, заключенные "автоматическим способом", не включаются в расчет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w:t>
      </w:r>
    </w:p>
    <w:bookmarkEnd w:id="119"/>
    <w:bookmarkStart w:name="z140" w:id="120"/>
    <w:p>
      <w:pPr>
        <w:spacing w:after="0"/>
        <w:ind w:left="0"/>
        <w:jc w:val="both"/>
      </w:pPr>
      <w:r>
        <w:rPr>
          <w:rFonts w:ascii="Times New Roman"/>
          <w:b w:val="false"/>
          <w:i w:val="false"/>
          <w:color w:val="000000"/>
          <w:sz w:val="28"/>
        </w:rPr>
        <w:t>
      Сделки по покупке и продаже ценных бумаг, расчеты по которым осуществляются после дня их заключения, заключенные до конца календарного года, учитываются при расчете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по дате заключения сделки.</w:t>
      </w:r>
    </w:p>
    <w:bookmarkEnd w:id="120"/>
    <w:bookmarkStart w:name="z141" w:id="121"/>
    <w:p>
      <w:pPr>
        <w:spacing w:after="0"/>
        <w:ind w:left="0"/>
        <w:jc w:val="both"/>
      </w:pPr>
      <w:r>
        <w:rPr>
          <w:rFonts w:ascii="Times New Roman"/>
          <w:b w:val="false"/>
          <w:i w:val="false"/>
          <w:color w:val="000000"/>
          <w:sz w:val="28"/>
        </w:rPr>
        <w:t>
      Для вновь созданных брокера и (или) дилера или Управляющего, являющегося брокером и (или) дилером, операционный риск рассчитывается по истечении финансового года и средняя величина годового объема торгов в торговой системе организатора торгов рассчитывается исходя из количества истекших лет.";</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43" w:id="122"/>
    <w:p>
      <w:pPr>
        <w:spacing w:after="0"/>
        <w:ind w:left="0"/>
        <w:jc w:val="both"/>
      </w:pPr>
      <w:r>
        <w:rPr>
          <w:rFonts w:ascii="Times New Roman"/>
          <w:b w:val="false"/>
          <w:i w:val="false"/>
          <w:color w:val="000000"/>
          <w:sz w:val="28"/>
        </w:rPr>
        <w:t>
      "88. Проверки деятельности подразделений, филиалов и представительств брокера и (или) дилера или Управляющего осуществляются службой внутреннего аудита в соответствии с планом проверок, утверждаемым органом управления (наблюдательным советом) брокера и (или) дилера, Управляющего.</w:t>
      </w:r>
    </w:p>
    <w:bookmarkEnd w:id="122"/>
    <w:bookmarkStart w:name="z144" w:id="123"/>
    <w:p>
      <w:pPr>
        <w:spacing w:after="0"/>
        <w:ind w:left="0"/>
        <w:jc w:val="both"/>
      </w:pPr>
      <w:r>
        <w:rPr>
          <w:rFonts w:ascii="Times New Roman"/>
          <w:b w:val="false"/>
          <w:i w:val="false"/>
          <w:color w:val="000000"/>
          <w:sz w:val="28"/>
        </w:rPr>
        <w:t>
      Проверки деятельности инвестиционного комитета Управляющего или брокера и (или) дилера, являющегося Управляющим, осуществляются службой внутреннего аудита с периодичностью не менее одного раза в год.";</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46" w:id="124"/>
    <w:p>
      <w:pPr>
        <w:spacing w:after="0"/>
        <w:ind w:left="0"/>
        <w:jc w:val="both"/>
      </w:pPr>
      <w:r>
        <w:rPr>
          <w:rFonts w:ascii="Times New Roman"/>
          <w:b w:val="false"/>
          <w:i w:val="false"/>
          <w:color w:val="000000"/>
          <w:sz w:val="28"/>
        </w:rPr>
        <w:t>
      "94. Орган управления (наблюдательный совет) брокера и (или) дилера, Управляющего для осуществления своих функций получает от ответственных подразделений следующую документацию:</w:t>
      </w:r>
    </w:p>
    <w:bookmarkEnd w:id="124"/>
    <w:bookmarkStart w:name="z147" w:id="125"/>
    <w:p>
      <w:pPr>
        <w:spacing w:after="0"/>
        <w:ind w:left="0"/>
        <w:jc w:val="both"/>
      </w:pPr>
      <w:r>
        <w:rPr>
          <w:rFonts w:ascii="Times New Roman"/>
          <w:b w:val="false"/>
          <w:i w:val="false"/>
          <w:color w:val="000000"/>
          <w:sz w:val="28"/>
        </w:rPr>
        <w:t>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p>
    <w:bookmarkEnd w:id="125"/>
    <w:bookmarkStart w:name="z148" w:id="126"/>
    <w:p>
      <w:pPr>
        <w:spacing w:after="0"/>
        <w:ind w:left="0"/>
        <w:jc w:val="both"/>
      </w:pPr>
      <w:r>
        <w:rPr>
          <w:rFonts w:ascii="Times New Roman"/>
          <w:b w:val="false"/>
          <w:i w:val="false"/>
          <w:color w:val="000000"/>
          <w:sz w:val="28"/>
        </w:rPr>
        <w:t>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p>
    <w:bookmarkEnd w:id="126"/>
    <w:bookmarkStart w:name="z149" w:id="127"/>
    <w:p>
      <w:pPr>
        <w:spacing w:after="0"/>
        <w:ind w:left="0"/>
        <w:jc w:val="both"/>
      </w:pPr>
      <w:r>
        <w:rPr>
          <w:rFonts w:ascii="Times New Roman"/>
          <w:b w:val="false"/>
          <w:i w:val="false"/>
          <w:color w:val="000000"/>
          <w:sz w:val="28"/>
        </w:rPr>
        <w:t>
      отчет о результатах осуществления контроля за выполнением рекомендаций службы внутреннего аудита по улучшению деятельности брокера и (или) дилера, Управляющего - на ежеквартальной основе.</w:t>
      </w:r>
    </w:p>
    <w:bookmarkEnd w:id="127"/>
    <w:bookmarkStart w:name="z150" w:id="128"/>
    <w:p>
      <w:pPr>
        <w:spacing w:after="0"/>
        <w:ind w:left="0"/>
        <w:jc w:val="both"/>
      </w:pPr>
      <w:r>
        <w:rPr>
          <w:rFonts w:ascii="Times New Roman"/>
          <w:b w:val="false"/>
          <w:i w:val="false"/>
          <w:color w:val="000000"/>
          <w:sz w:val="28"/>
        </w:rPr>
        <w:t>
      Документация, указанная в части первой настоящего пункта, рассматривается на заседании органа управления (наблюдательного совета) брокера и (или) дилера, Управляющего или направляется его членам сопроводительным письмом, заверенным подписью первого руководителя брокера и (или) дилера, Управляющего или лицом, его замещающим.";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52" w:id="129"/>
    <w:p>
      <w:pPr>
        <w:spacing w:after="0"/>
        <w:ind w:left="0"/>
        <w:jc w:val="both"/>
      </w:pPr>
      <w:r>
        <w:rPr>
          <w:rFonts w:ascii="Times New Roman"/>
          <w:b w:val="false"/>
          <w:i w:val="false"/>
          <w:color w:val="000000"/>
          <w:sz w:val="28"/>
        </w:rPr>
        <w:t xml:space="preserve">
      "95. Орган управления Управляющего или брокера и (или) дилера, являющегося Управляющим, для осуществления своих функций в дополнение к документации, указанной в </w:t>
      </w:r>
      <w:r>
        <w:rPr>
          <w:rFonts w:ascii="Times New Roman"/>
          <w:b w:val="false"/>
          <w:i w:val="false"/>
          <w:color w:val="000000"/>
          <w:sz w:val="28"/>
        </w:rPr>
        <w:t>пункте 94</w:t>
      </w:r>
      <w:r>
        <w:rPr>
          <w:rFonts w:ascii="Times New Roman"/>
          <w:b w:val="false"/>
          <w:i w:val="false"/>
          <w:color w:val="000000"/>
          <w:sz w:val="28"/>
        </w:rPr>
        <w:t xml:space="preserve"> Правил, получает от ответственных подразделений следующую документацию:</w:t>
      </w:r>
    </w:p>
    <w:bookmarkEnd w:id="129"/>
    <w:bookmarkStart w:name="z153" w:id="130"/>
    <w:p>
      <w:pPr>
        <w:spacing w:after="0"/>
        <w:ind w:left="0"/>
        <w:jc w:val="both"/>
      </w:pPr>
      <w:r>
        <w:rPr>
          <w:rFonts w:ascii="Times New Roman"/>
          <w:b w:val="false"/>
          <w:i w:val="false"/>
          <w:color w:val="000000"/>
          <w:sz w:val="28"/>
        </w:rPr>
        <w:t>
      1) результаты стресс-тестингов и бэк-тестингов – не реже одного раза в полгода;</w:t>
      </w:r>
    </w:p>
    <w:bookmarkEnd w:id="130"/>
    <w:bookmarkStart w:name="z154" w:id="131"/>
    <w:p>
      <w:pPr>
        <w:spacing w:after="0"/>
        <w:ind w:left="0"/>
        <w:jc w:val="both"/>
      </w:pPr>
      <w:r>
        <w:rPr>
          <w:rFonts w:ascii="Times New Roman"/>
          <w:b w:val="false"/>
          <w:i w:val="false"/>
          <w:color w:val="000000"/>
          <w:sz w:val="28"/>
        </w:rPr>
        <w:t>
      2)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bookmarkEnd w:id="131"/>
    <w:bookmarkStart w:name="z155" w:id="132"/>
    <w:p>
      <w:pPr>
        <w:spacing w:after="0"/>
        <w:ind w:left="0"/>
        <w:jc w:val="both"/>
      </w:pPr>
      <w:r>
        <w:rPr>
          <w:rFonts w:ascii="Times New Roman"/>
          <w:b w:val="false"/>
          <w:i w:val="false"/>
          <w:color w:val="000000"/>
          <w:sz w:val="28"/>
        </w:rPr>
        <w:t>
      3) отчет о принятых инвестиционных решениях - не реже, чем раз в полгода.";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57" w:id="133"/>
    <w:p>
      <w:pPr>
        <w:spacing w:after="0"/>
        <w:ind w:left="0"/>
        <w:jc w:val="both"/>
      </w:pPr>
      <w:r>
        <w:rPr>
          <w:rFonts w:ascii="Times New Roman"/>
          <w:b w:val="false"/>
          <w:i w:val="false"/>
          <w:color w:val="000000"/>
          <w:sz w:val="28"/>
        </w:rPr>
        <w:t>
      "98. Инвестиционный комитет Управляющего или брокера и (или) дилера, являющегося Управляющим, для осуществления своих функций получает от ответственных подразделений следующую информацию:</w:t>
      </w:r>
    </w:p>
    <w:bookmarkEnd w:id="133"/>
    <w:bookmarkStart w:name="z158" w:id="134"/>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p>
    <w:bookmarkEnd w:id="134"/>
    <w:bookmarkStart w:name="z159" w:id="135"/>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а также рисках, связанных с инвестированием в финансовые инструменты данных эмитентов, - не реже одного раза в квартал;</w:t>
      </w:r>
    </w:p>
    <w:bookmarkEnd w:id="135"/>
    <w:bookmarkStart w:name="z160" w:id="136"/>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p>
    <w:bookmarkEnd w:id="136"/>
    <w:bookmarkStart w:name="z161" w:id="137"/>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p>
    <w:bookmarkEnd w:id="137"/>
    <w:bookmarkStart w:name="z162" w:id="138"/>
    <w:p>
      <w:pPr>
        <w:spacing w:after="0"/>
        <w:ind w:left="0"/>
        <w:jc w:val="both"/>
      </w:pP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p>
    <w:bookmarkEnd w:id="138"/>
    <w:bookmarkStart w:name="z163" w:id="139"/>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w:t>
      </w:r>
    </w:p>
    <w:bookmarkEnd w:id="139"/>
    <w:bookmarkStart w:name="z164" w:id="140"/>
    <w:p>
      <w:pPr>
        <w:spacing w:after="0"/>
        <w:ind w:left="0"/>
        <w:jc w:val="both"/>
      </w:pPr>
      <w:r>
        <w:rPr>
          <w:rFonts w:ascii="Times New Roman"/>
          <w:b w:val="false"/>
          <w:i w:val="false"/>
          <w:color w:val="000000"/>
          <w:sz w:val="28"/>
        </w:rPr>
        <w:t>
      рекомендации и заключения по установлению (пересмотру) следующих лимитов по операциям с финансовыми инструментами:</w:t>
      </w:r>
    </w:p>
    <w:bookmarkEnd w:id="140"/>
    <w:bookmarkStart w:name="z165" w:id="141"/>
    <w:p>
      <w:pPr>
        <w:spacing w:after="0"/>
        <w:ind w:left="0"/>
        <w:jc w:val="both"/>
      </w:pP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p>
    <w:bookmarkEnd w:id="141"/>
    <w:bookmarkStart w:name="z166" w:id="142"/>
    <w:p>
      <w:pPr>
        <w:spacing w:after="0"/>
        <w:ind w:left="0"/>
        <w:jc w:val="both"/>
      </w:pPr>
      <w:r>
        <w:rPr>
          <w:rFonts w:ascii="Times New Roman"/>
          <w:b w:val="false"/>
          <w:i w:val="false"/>
          <w:color w:val="000000"/>
          <w:sz w:val="28"/>
        </w:rPr>
        <w:t>
      лимиты "stop - loss" и "take - profit" - не реже одного раза в квартал;</w:t>
      </w:r>
    </w:p>
    <w:bookmarkEnd w:id="142"/>
    <w:bookmarkStart w:name="z167" w:id="143"/>
    <w:p>
      <w:pPr>
        <w:spacing w:after="0"/>
        <w:ind w:left="0"/>
        <w:jc w:val="both"/>
      </w:pP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p>
    <w:bookmarkEnd w:id="143"/>
    <w:bookmarkStart w:name="z168" w:id="144"/>
    <w:p>
      <w:pPr>
        <w:spacing w:after="0"/>
        <w:ind w:left="0"/>
        <w:jc w:val="both"/>
      </w:pP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p>
    <w:bookmarkEnd w:id="144"/>
    <w:bookmarkStart w:name="z169" w:id="145"/>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по активам клиентов, принятым в инвестиционное управление, - не реже одного раза в полгода;</w:t>
      </w:r>
    </w:p>
    <w:bookmarkEnd w:id="145"/>
    <w:bookmarkStart w:name="z170" w:id="146"/>
    <w:p>
      <w:pPr>
        <w:spacing w:after="0"/>
        <w:ind w:left="0"/>
        <w:jc w:val="both"/>
      </w:pPr>
      <w:r>
        <w:rPr>
          <w:rFonts w:ascii="Times New Roman"/>
          <w:b w:val="false"/>
          <w:i w:val="false"/>
          <w:color w:val="000000"/>
          <w:sz w:val="28"/>
        </w:rPr>
        <w:t>
      результаты бэк-тестингов - не реже одного раза в полгода;</w:t>
      </w:r>
    </w:p>
    <w:bookmarkEnd w:id="146"/>
    <w:bookmarkStart w:name="z171" w:id="147"/>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p>
    <w:bookmarkEnd w:id="147"/>
    <w:bookmarkStart w:name="z172" w:id="148"/>
    <w:p>
      <w:pPr>
        <w:spacing w:after="0"/>
        <w:ind w:left="0"/>
        <w:jc w:val="both"/>
      </w:pPr>
      <w:r>
        <w:rPr>
          <w:rFonts w:ascii="Times New Roman"/>
          <w:b w:val="false"/>
          <w:i w:val="false"/>
          <w:color w:val="000000"/>
          <w:sz w:val="28"/>
        </w:rPr>
        <w:t>
      информацию об исполнении инвестиционных решений на еженедельной основе.";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74" w:id="149"/>
    <w:p>
      <w:pPr>
        <w:spacing w:after="0"/>
        <w:ind w:left="0"/>
        <w:jc w:val="both"/>
      </w:pPr>
      <w:r>
        <w:rPr>
          <w:rFonts w:ascii="Times New Roman"/>
          <w:b w:val="false"/>
          <w:i w:val="false"/>
          <w:color w:val="000000"/>
          <w:sz w:val="28"/>
        </w:rPr>
        <w:t>
      "100. Подразделение брокера и (или) дилера, Управляющего, осуществляющее управление рисками, для осуществления своих функций получает от всех подразделений и работников брокера и (или) дилера, Управляющего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p>
    <w:bookmarkEnd w:id="149"/>
    <w:bookmarkStart w:name="z175" w:id="150"/>
    <w:p>
      <w:pPr>
        <w:spacing w:after="0"/>
        <w:ind w:left="0"/>
        <w:jc w:val="both"/>
      </w:pPr>
      <w:r>
        <w:rPr>
          <w:rFonts w:ascii="Times New Roman"/>
          <w:b w:val="false"/>
          <w:i w:val="false"/>
          <w:color w:val="000000"/>
          <w:sz w:val="28"/>
        </w:rPr>
        <w:t>
      1) информацию о соблюдении (использовании) установленных лимитов инвестирования - на ежедневной основе;</w:t>
      </w:r>
    </w:p>
    <w:bookmarkEnd w:id="150"/>
    <w:bookmarkStart w:name="z176" w:id="151"/>
    <w:p>
      <w:pPr>
        <w:spacing w:after="0"/>
        <w:ind w:left="0"/>
        <w:jc w:val="both"/>
      </w:pPr>
      <w:r>
        <w:rPr>
          <w:rFonts w:ascii="Times New Roman"/>
          <w:b w:val="false"/>
          <w:i w:val="false"/>
          <w:color w:val="000000"/>
          <w:sz w:val="28"/>
        </w:rPr>
        <w:t>
      2) информацию о соблюдении (использовании) установленных лимитов "stop - loss" и "take - profit" - на еженедельной основе;</w:t>
      </w:r>
    </w:p>
    <w:bookmarkEnd w:id="151"/>
    <w:bookmarkStart w:name="z177" w:id="152"/>
    <w:p>
      <w:pPr>
        <w:spacing w:after="0"/>
        <w:ind w:left="0"/>
        <w:jc w:val="both"/>
      </w:pPr>
      <w:r>
        <w:rPr>
          <w:rFonts w:ascii="Times New Roman"/>
          <w:b w:val="false"/>
          <w:i w:val="false"/>
          <w:color w:val="000000"/>
          <w:sz w:val="28"/>
        </w:rPr>
        <w:t>
      3) отчет о результатах инвестиционного управления активами клиентов, переданных в инвестиционное управление, и (или) собственными активами, - не реже одного раза в квартал;</w:t>
      </w:r>
    </w:p>
    <w:bookmarkEnd w:id="152"/>
    <w:bookmarkStart w:name="z178" w:id="153"/>
    <w:p>
      <w:pPr>
        <w:spacing w:after="0"/>
        <w:ind w:left="0"/>
        <w:jc w:val="both"/>
      </w:pPr>
      <w:r>
        <w:rPr>
          <w:rFonts w:ascii="Times New Roman"/>
          <w:b w:val="false"/>
          <w:i w:val="false"/>
          <w:color w:val="000000"/>
          <w:sz w:val="28"/>
        </w:rPr>
        <w:t>
      4) сведения, необходимые для подготовки заключения о подверженности кредитному, процентному, валютному и фондовому рискам инвестиционного портфеля по активам клиентов (инвестиционных фондов), принятым в инвестиционное управление, и (или) собственным активам;</w:t>
      </w:r>
    </w:p>
    <w:bookmarkEnd w:id="153"/>
    <w:bookmarkStart w:name="z179" w:id="154"/>
    <w:p>
      <w:pPr>
        <w:spacing w:after="0"/>
        <w:ind w:left="0"/>
        <w:jc w:val="both"/>
      </w:pPr>
      <w:r>
        <w:rPr>
          <w:rFonts w:ascii="Times New Roman"/>
          <w:b w:val="false"/>
          <w:i w:val="false"/>
          <w:color w:val="000000"/>
          <w:sz w:val="28"/>
        </w:rPr>
        <w:t>
      5) ежеквартальную финансовую отчетность, в объеме определенном внутренними документами брокера и (или) дилера, Управляющего;</w:t>
      </w:r>
    </w:p>
    <w:bookmarkEnd w:id="154"/>
    <w:bookmarkStart w:name="z180" w:id="155"/>
    <w:p>
      <w:pPr>
        <w:spacing w:after="0"/>
        <w:ind w:left="0"/>
        <w:jc w:val="both"/>
      </w:pPr>
      <w:r>
        <w:rPr>
          <w:rFonts w:ascii="Times New Roman"/>
          <w:b w:val="false"/>
          <w:i w:val="false"/>
          <w:color w:val="000000"/>
          <w:sz w:val="28"/>
        </w:rPr>
        <w:t>
      6) информацию о структуре портфеля - на ежедневной основе;</w:t>
      </w:r>
    </w:p>
    <w:bookmarkEnd w:id="155"/>
    <w:bookmarkStart w:name="z181" w:id="156"/>
    <w:p>
      <w:pPr>
        <w:spacing w:after="0"/>
        <w:ind w:left="0"/>
        <w:jc w:val="both"/>
      </w:pPr>
      <w:r>
        <w:rPr>
          <w:rFonts w:ascii="Times New Roman"/>
          <w:b w:val="false"/>
          <w:i w:val="false"/>
          <w:color w:val="000000"/>
          <w:sz w:val="28"/>
        </w:rPr>
        <w:t>
      7) ежемесячный расчет доходов и убытков, полученных в результате инвестиционной деятельности за счет активов клиентов, переданных в инвестиционное управление, и (или) собственных активов.</w:t>
      </w:r>
    </w:p>
    <w:bookmarkEnd w:id="156"/>
    <w:bookmarkStart w:name="z182" w:id="157"/>
    <w:p>
      <w:pPr>
        <w:spacing w:after="0"/>
        <w:ind w:left="0"/>
        <w:jc w:val="both"/>
      </w:pPr>
      <w:r>
        <w:rPr>
          <w:rFonts w:ascii="Times New Roman"/>
          <w:b w:val="false"/>
          <w:i w:val="false"/>
          <w:color w:val="000000"/>
          <w:sz w:val="28"/>
        </w:rPr>
        <w:t>
      Информация, указанная в подпункте 1) части первой настоящего пункта, помимо сведений об установленных лимитах инвестирования содержит сведения о фактическом размере инвестиций, совершенных в отчетном периоде, и представляется отдельно по активам каждого клиента, принятым в инвестиционное управление, и собственным активам.</w:t>
      </w:r>
    </w:p>
    <w:bookmarkEnd w:id="157"/>
    <w:bookmarkStart w:name="z183" w:id="158"/>
    <w:p>
      <w:pPr>
        <w:spacing w:after="0"/>
        <w:ind w:left="0"/>
        <w:jc w:val="both"/>
      </w:pPr>
      <w:r>
        <w:rPr>
          <w:rFonts w:ascii="Times New Roman"/>
          <w:b w:val="false"/>
          <w:i w:val="false"/>
          <w:color w:val="000000"/>
          <w:sz w:val="28"/>
        </w:rPr>
        <w:t>
      Информация, указанная в подпункте 2) части первой настоящего пункта, помимо сведений об установленных лимитах "stop - loss" и "take - profit" содержит сведения о понесенных убытках (с учетом полученных доходов) и предпринятых мерах в случае превышения лимита в отчетном периоде, и представляется отдельно по активам каждого клиента, принятым в инвестиционное управление, и собственным активам.";</w:t>
      </w:r>
    </w:p>
    <w:bookmarkEnd w:id="158"/>
    <w:bookmarkStart w:name="z184" w:id="159"/>
    <w:p>
      <w:pPr>
        <w:spacing w:after="0"/>
        <w:ind w:left="0"/>
        <w:jc w:val="both"/>
      </w:pPr>
      <w:r>
        <w:rPr>
          <w:rFonts w:ascii="Times New Roman"/>
          <w:b w:val="false"/>
          <w:i w:val="false"/>
          <w:color w:val="000000"/>
          <w:sz w:val="28"/>
        </w:rPr>
        <w:t xml:space="preserve">
      Отчет по оценке выполнения требований к системам управления рисками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3" w:id="16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 опубликовано 29 февраля 2016 года в информационно-правовой системе "Әділет") следующие изменения и дополнение:</w:t>
      </w:r>
    </w:p>
    <w:bookmarkEnd w:id="160"/>
    <w:bookmarkStart w:name="z224"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фондовой биржи, утвержденных указанным постановлением:</w:t>
      </w:r>
    </w:p>
    <w:bookmarkEnd w:id="161"/>
    <w:bookmarkStart w:name="z225" w:id="162"/>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Start w:name="z227" w:id="163"/>
    <w:p>
      <w:pPr>
        <w:spacing w:after="0"/>
        <w:ind w:left="0"/>
        <w:jc w:val="both"/>
      </w:pPr>
      <w:r>
        <w:rPr>
          <w:rFonts w:ascii="Times New Roman"/>
          <w:b w:val="false"/>
          <w:i w:val="false"/>
          <w:color w:val="000000"/>
          <w:sz w:val="28"/>
        </w:rPr>
        <w:t>
      дополнить пунктом 48-1 следующего содержания:</w:t>
      </w:r>
    </w:p>
    <w:bookmarkEnd w:id="163"/>
    <w:bookmarkStart w:name="z228" w:id="164"/>
    <w:p>
      <w:pPr>
        <w:spacing w:after="0"/>
        <w:ind w:left="0"/>
        <w:jc w:val="both"/>
      </w:pPr>
      <w:r>
        <w:rPr>
          <w:rFonts w:ascii="Times New Roman"/>
          <w:b w:val="false"/>
          <w:i w:val="false"/>
          <w:color w:val="000000"/>
          <w:sz w:val="28"/>
        </w:rPr>
        <w:t>
      "48-1. Рекомендация разрабатывается для принятия инвестиционных решений в отношении совершения как одной, так и нескольких сделок с финансовыми инструментами.";</w:t>
      </w:r>
    </w:p>
    <w:bookmarkEnd w:id="164"/>
    <w:bookmarkStart w:name="z229" w:id="16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65"/>
    <w:bookmarkStart w:name="z230" w:id="166"/>
    <w:p>
      <w:pPr>
        <w:spacing w:after="0"/>
        <w:ind w:left="0"/>
        <w:jc w:val="both"/>
      </w:pPr>
      <w:r>
        <w:rPr>
          <w:rFonts w:ascii="Times New Roman"/>
          <w:b w:val="false"/>
          <w:i w:val="false"/>
          <w:color w:val="000000"/>
          <w:sz w:val="28"/>
        </w:rPr>
        <w:t>
      "6) описание финансового инструмента с указанием вида, диапазона объемов, цен и (или) уровней доходности и других характеристик (условий) данного инструмента;";</w:t>
      </w:r>
    </w:p>
    <w:bookmarkEnd w:id="166"/>
    <w:bookmarkStart w:name="z231" w:id="16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167"/>
    <w:bookmarkStart w:name="z232" w:id="168"/>
    <w:p>
      <w:pPr>
        <w:spacing w:after="0"/>
        <w:ind w:left="0"/>
        <w:jc w:val="both"/>
      </w:pPr>
      <w:r>
        <w:rPr>
          <w:rFonts w:ascii="Times New Roman"/>
          <w:b w:val="false"/>
          <w:i w:val="false"/>
          <w:color w:val="000000"/>
          <w:sz w:val="28"/>
        </w:rPr>
        <w:t>
      "4) готовит заключение об оценке уровня кредитного, процентного, валютного и ценового рисков, связанных с приобретением финансовых инструментов, и представляет данное заключение в инвестиционный комитет;";</w:t>
      </w:r>
    </w:p>
    <w:bookmarkEnd w:id="168"/>
    <w:bookmarkStart w:name="z233" w:id="16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169"/>
    <w:bookmarkStart w:name="z234" w:id="170"/>
    <w:p>
      <w:pPr>
        <w:spacing w:after="0"/>
        <w:ind w:left="0"/>
        <w:jc w:val="both"/>
      </w:pPr>
      <w:r>
        <w:rPr>
          <w:rFonts w:ascii="Times New Roman"/>
          <w:b w:val="false"/>
          <w:i w:val="false"/>
          <w:color w:val="000000"/>
          <w:sz w:val="28"/>
        </w:rPr>
        <w:t>
      "5) диапазон объемов, цен и (или) уровней доходности сделки, подлежащей заключению;".</w:t>
      </w:r>
    </w:p>
    <w:bookmarkEnd w:id="170"/>
    <w:bookmarkStart w:name="z235" w:id="17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11 "Об утверждении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 (зарегистрировано в Реестре государственной регистрации нормативных правовых актов под № 13314, опубликовано 14 марта 2016 года в информационно-правовой системе "Әділет") следующие изменения:</w:t>
      </w:r>
    </w:p>
    <w:bookmarkEnd w:id="171"/>
    <w:bookmarkStart w:name="z236"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центрального контрагента, условиям и порядку мониторинга, контроля и управления рисками центрального контрагента, утвержденных указанным постановлением: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38" w:id="173"/>
    <w:p>
      <w:pPr>
        <w:spacing w:after="0"/>
        <w:ind w:left="0"/>
        <w:jc w:val="both"/>
      </w:pPr>
      <w:r>
        <w:rPr>
          <w:rFonts w:ascii="Times New Roman"/>
          <w:b w:val="false"/>
          <w:i w:val="false"/>
          <w:color w:val="000000"/>
          <w:sz w:val="28"/>
        </w:rPr>
        <w:t>
      "18. Суммарный размер клиринговых (гарантийных и резервных) фондов центрального контрагента, формируемых по каждому рынку, определяется центральным контрагентом исходя из необходимости поддержания их размеров на уровне не ниже размера потенциальных убытков центрального контрагента в случае неисполнения обязательств двумя участниками клиринга с наибольшим объемом указанных обязательств.</w:t>
      </w:r>
    </w:p>
    <w:bookmarkEnd w:id="173"/>
    <w:bookmarkStart w:name="z239" w:id="174"/>
    <w:p>
      <w:pPr>
        <w:spacing w:after="0"/>
        <w:ind w:left="0"/>
        <w:jc w:val="both"/>
      </w:pPr>
      <w:r>
        <w:rPr>
          <w:rFonts w:ascii="Times New Roman"/>
          <w:b w:val="false"/>
          <w:i w:val="false"/>
          <w:color w:val="000000"/>
          <w:sz w:val="28"/>
        </w:rPr>
        <w:t>
      Центральный контрагент размещает деньги, составляющие клиринговые (гарантийные или резервные) фонды, маржевые взносы и деньги клиринговых участников в соответствии с внутренними документами центрального контрагента.</w:t>
      </w:r>
    </w:p>
    <w:bookmarkEnd w:id="174"/>
    <w:bookmarkStart w:name="z240" w:id="175"/>
    <w:p>
      <w:pPr>
        <w:spacing w:after="0"/>
        <w:ind w:left="0"/>
        <w:jc w:val="both"/>
      </w:pPr>
      <w:r>
        <w:rPr>
          <w:rFonts w:ascii="Times New Roman"/>
          <w:b w:val="false"/>
          <w:i w:val="false"/>
          <w:color w:val="000000"/>
          <w:sz w:val="28"/>
        </w:rPr>
        <w:t>
      Центральный контрагент оценивает позиции участников по текущей рыночной стоимости и взимает маржевое обеспечение с клиринговых участников не реже одного раза в день, чтобы ограничить накопление текущих рисков.</w:t>
      </w:r>
    </w:p>
    <w:bookmarkEnd w:id="175"/>
    <w:bookmarkStart w:name="z241" w:id="176"/>
    <w:p>
      <w:pPr>
        <w:spacing w:after="0"/>
        <w:ind w:left="0"/>
        <w:jc w:val="both"/>
      </w:pPr>
      <w:r>
        <w:rPr>
          <w:rFonts w:ascii="Times New Roman"/>
          <w:b w:val="false"/>
          <w:i w:val="false"/>
          <w:color w:val="000000"/>
          <w:sz w:val="28"/>
        </w:rPr>
        <w:t>
      Требования центрального контрагента к размеру обеспечения клиринговых участников определяется с допущением вероятности, соответствующей уровню надежности, не менее девяноста девяти процентов.";</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43" w:id="177"/>
    <w:p>
      <w:pPr>
        <w:spacing w:after="0"/>
        <w:ind w:left="0"/>
        <w:jc w:val="both"/>
      </w:pPr>
      <w:r>
        <w:rPr>
          <w:rFonts w:ascii="Times New Roman"/>
          <w:b w:val="false"/>
          <w:i w:val="false"/>
          <w:color w:val="000000"/>
          <w:sz w:val="28"/>
        </w:rPr>
        <w:t>
      "39. Подразделение центрального контрагента по управлению рисками уведомляет совет директоров и правление о технических сбоях и иных обстоятельствах, повлекших нарушение процесса заключения сделок с финансовыми инструментами в торговой системе фондовой биржи не позднее рабочего дня, следующего за днем возникновения такого нарушения.</w:t>
      </w:r>
    </w:p>
    <w:bookmarkEnd w:id="177"/>
    <w:bookmarkStart w:name="z244" w:id="178"/>
    <w:p>
      <w:pPr>
        <w:spacing w:after="0"/>
        <w:ind w:left="0"/>
        <w:jc w:val="both"/>
      </w:pPr>
      <w:r>
        <w:rPr>
          <w:rFonts w:ascii="Times New Roman"/>
          <w:b w:val="false"/>
          <w:i w:val="false"/>
          <w:color w:val="000000"/>
          <w:sz w:val="28"/>
        </w:rPr>
        <w:t>
      40. Совет директоров центрального контрагента обеспечивает предоставление информации о технических сбоях и иных обстоятельствах, повлекших нарушение процесса заключения сделок с финансовыми инструментами в торговой системе фондовой биржи в уполномоченный орган не позднее рабочего дня, следующего за днем возникновения такого нарушения.";</w:t>
      </w:r>
    </w:p>
    <w:bookmarkEnd w:id="178"/>
    <w:bookmarkStart w:name="z245" w:id="17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179"/>
    <w:bookmarkStart w:name="z246" w:id="180"/>
    <w:p>
      <w:pPr>
        <w:spacing w:after="0"/>
        <w:ind w:left="0"/>
        <w:jc w:val="both"/>
      </w:pPr>
      <w:r>
        <w:rPr>
          <w:rFonts w:ascii="Times New Roman"/>
          <w:b w:val="false"/>
          <w:i w:val="false"/>
          <w:color w:val="000000"/>
          <w:sz w:val="28"/>
        </w:rPr>
        <w:t>
      "2) надежность, полнота и своевременность финансовой и управленческой информации. Данная цель предполагает проверку составления достоверной и качественной финансовой отчетности и других финансовых документов, используемых центральным контрагентом при принятии решений;".</w:t>
      </w:r>
    </w:p>
    <w:bookmarkEnd w:id="180"/>
    <w:bookmarkStart w:name="z247" w:id="18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следующие изменения:</w:t>
      </w:r>
    </w:p>
    <w:bookmarkEnd w:id="181"/>
    <w:bookmarkStart w:name="z248"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0" w:id="183"/>
    <w:p>
      <w:pPr>
        <w:spacing w:after="0"/>
        <w:ind w:left="0"/>
        <w:jc w:val="both"/>
      </w:pPr>
      <w:r>
        <w:rPr>
          <w:rFonts w:ascii="Times New Roman"/>
          <w:b w:val="false"/>
          <w:i w:val="false"/>
          <w:color w:val="000000"/>
          <w:sz w:val="28"/>
        </w:rPr>
        <w:t>
      "6. Собственный капитал рассчитывается как сумма капитала первого уровня и капитала второго уровня.</w:t>
      </w:r>
    </w:p>
    <w:bookmarkEnd w:id="183"/>
    <w:bookmarkStart w:name="z251" w:id="184"/>
    <w:p>
      <w:pPr>
        <w:spacing w:after="0"/>
        <w:ind w:left="0"/>
        <w:jc w:val="both"/>
      </w:pPr>
      <w:r>
        <w:rPr>
          <w:rFonts w:ascii="Times New Roman"/>
          <w:b w:val="false"/>
          <w:i w:val="false"/>
          <w:color w:val="000000"/>
          <w:sz w:val="28"/>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bookmarkEnd w:id="184"/>
    <w:bookmarkStart w:name="z252" w:id="185"/>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bookmarkEnd w:id="185"/>
    <w:bookmarkStart w:name="z253" w:id="186"/>
    <w:p>
      <w:pPr>
        <w:spacing w:after="0"/>
        <w:ind w:left="0"/>
        <w:jc w:val="both"/>
      </w:pPr>
      <w:r>
        <w:rPr>
          <w:rFonts w:ascii="Times New Roman"/>
          <w:b w:val="false"/>
          <w:i w:val="false"/>
          <w:color w:val="000000"/>
          <w:sz w:val="28"/>
        </w:rPr>
        <w:t>
      Азиатский банк развития (the Asian Development Bank);</w:t>
      </w:r>
    </w:p>
    <w:bookmarkEnd w:id="186"/>
    <w:bookmarkStart w:name="z254" w:id="187"/>
    <w:p>
      <w:pPr>
        <w:spacing w:after="0"/>
        <w:ind w:left="0"/>
        <w:jc w:val="both"/>
      </w:pPr>
      <w:r>
        <w:rPr>
          <w:rFonts w:ascii="Times New Roman"/>
          <w:b w:val="false"/>
          <w:i w:val="false"/>
          <w:color w:val="000000"/>
          <w:sz w:val="28"/>
        </w:rPr>
        <w:t>
      Межамериканский банк развития (the Inter-American Development Bank);</w:t>
      </w:r>
    </w:p>
    <w:bookmarkEnd w:id="187"/>
    <w:bookmarkStart w:name="z255" w:id="188"/>
    <w:p>
      <w:pPr>
        <w:spacing w:after="0"/>
        <w:ind w:left="0"/>
        <w:jc w:val="both"/>
      </w:pPr>
      <w:r>
        <w:rPr>
          <w:rFonts w:ascii="Times New Roman"/>
          <w:b w:val="false"/>
          <w:i w:val="false"/>
          <w:color w:val="000000"/>
          <w:sz w:val="28"/>
        </w:rPr>
        <w:t>
      Африканский банк развития (the African Development Bank);</w:t>
      </w:r>
    </w:p>
    <w:bookmarkEnd w:id="188"/>
    <w:bookmarkStart w:name="z256" w:id="189"/>
    <w:p>
      <w:pPr>
        <w:spacing w:after="0"/>
        <w:ind w:left="0"/>
        <w:jc w:val="both"/>
      </w:pPr>
      <w:r>
        <w:rPr>
          <w:rFonts w:ascii="Times New Roman"/>
          <w:b w:val="false"/>
          <w:i w:val="false"/>
          <w:color w:val="000000"/>
          <w:sz w:val="28"/>
        </w:rPr>
        <w:t>
      Евразийский банк развития (Eurasian Development Bank);</w:t>
      </w:r>
    </w:p>
    <w:bookmarkEnd w:id="189"/>
    <w:bookmarkStart w:name="z257" w:id="190"/>
    <w:p>
      <w:pPr>
        <w:spacing w:after="0"/>
        <w:ind w:left="0"/>
        <w:jc w:val="both"/>
      </w:pPr>
      <w:r>
        <w:rPr>
          <w:rFonts w:ascii="Times New Roman"/>
          <w:b w:val="false"/>
          <w:i w:val="false"/>
          <w:color w:val="000000"/>
          <w:sz w:val="28"/>
        </w:rPr>
        <w:t>
      Европейский инвестиционный банк (the European Investment Bank);</w:t>
      </w:r>
    </w:p>
    <w:bookmarkEnd w:id="190"/>
    <w:bookmarkStart w:name="z258" w:id="19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91"/>
    <w:bookmarkStart w:name="z259" w:id="19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92"/>
    <w:bookmarkStart w:name="z260" w:id="193"/>
    <w:p>
      <w:pPr>
        <w:spacing w:after="0"/>
        <w:ind w:left="0"/>
        <w:jc w:val="both"/>
      </w:pPr>
      <w:r>
        <w:rPr>
          <w:rFonts w:ascii="Times New Roman"/>
          <w:b w:val="false"/>
          <w:i w:val="false"/>
          <w:color w:val="000000"/>
          <w:sz w:val="28"/>
        </w:rPr>
        <w:t>
      Исламская корпорация по развитию частного сектора (ICD);</w:t>
      </w:r>
    </w:p>
    <w:bookmarkEnd w:id="193"/>
    <w:bookmarkStart w:name="z261" w:id="194"/>
    <w:p>
      <w:pPr>
        <w:spacing w:after="0"/>
        <w:ind w:left="0"/>
        <w:jc w:val="both"/>
      </w:pPr>
      <w:r>
        <w:rPr>
          <w:rFonts w:ascii="Times New Roman"/>
          <w:b w:val="false"/>
          <w:i w:val="false"/>
          <w:color w:val="000000"/>
          <w:sz w:val="28"/>
        </w:rPr>
        <w:t>
      Многостороннее агентство гарантии инвестиций;</w:t>
      </w:r>
    </w:p>
    <w:bookmarkEnd w:id="194"/>
    <w:bookmarkStart w:name="z262" w:id="195"/>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95"/>
    <w:bookmarkStart w:name="z263" w:id="196"/>
    <w:p>
      <w:pPr>
        <w:spacing w:after="0"/>
        <w:ind w:left="0"/>
        <w:jc w:val="both"/>
      </w:pPr>
      <w:r>
        <w:rPr>
          <w:rFonts w:ascii="Times New Roman"/>
          <w:b w:val="false"/>
          <w:i w:val="false"/>
          <w:color w:val="000000"/>
          <w:sz w:val="28"/>
        </w:rPr>
        <w:t>
      Исламский банк развития (the Islamic Development Bank);</w:t>
      </w:r>
    </w:p>
    <w:bookmarkEnd w:id="196"/>
    <w:bookmarkStart w:name="z264" w:id="197"/>
    <w:p>
      <w:pPr>
        <w:spacing w:after="0"/>
        <w:ind w:left="0"/>
        <w:jc w:val="both"/>
      </w:pPr>
      <w:r>
        <w:rPr>
          <w:rFonts w:ascii="Times New Roman"/>
          <w:b w:val="false"/>
          <w:i w:val="false"/>
          <w:color w:val="000000"/>
          <w:sz w:val="28"/>
        </w:rPr>
        <w:t>
      Скандинавский инвестиционный банк (the Nordic Investment Bank);</w:t>
      </w:r>
    </w:p>
    <w:bookmarkEnd w:id="197"/>
    <w:bookmarkStart w:name="z265" w:id="198"/>
    <w:p>
      <w:pPr>
        <w:spacing w:after="0"/>
        <w:ind w:left="0"/>
        <w:jc w:val="both"/>
      </w:pPr>
      <w:r>
        <w:rPr>
          <w:rFonts w:ascii="Times New Roman"/>
          <w:b w:val="false"/>
          <w:i w:val="false"/>
          <w:color w:val="000000"/>
          <w:sz w:val="28"/>
        </w:rPr>
        <w:t>
      Международный валютный фонд;</w:t>
      </w:r>
    </w:p>
    <w:bookmarkEnd w:id="198"/>
    <w:bookmarkStart w:name="z266" w:id="199"/>
    <w:p>
      <w:pPr>
        <w:spacing w:after="0"/>
        <w:ind w:left="0"/>
        <w:jc w:val="both"/>
      </w:pPr>
      <w:r>
        <w:rPr>
          <w:rFonts w:ascii="Times New Roman"/>
          <w:b w:val="false"/>
          <w:i w:val="false"/>
          <w:color w:val="000000"/>
          <w:sz w:val="28"/>
        </w:rPr>
        <w:t>
      Международная ассоциация развития;</w:t>
      </w:r>
    </w:p>
    <w:bookmarkEnd w:id="199"/>
    <w:bookmarkStart w:name="z267" w:id="20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200"/>
    <w:bookmarkStart w:name="z268" w:id="20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201"/>
    <w:bookmarkStart w:name="z269" w:id="20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02"/>
    <w:bookmarkStart w:name="z270" w:id="203"/>
    <w:p>
      <w:pPr>
        <w:spacing w:after="0"/>
        <w:ind w:left="0"/>
        <w:jc w:val="both"/>
      </w:pPr>
      <w:r>
        <w:rPr>
          <w:rFonts w:ascii="Times New Roman"/>
          <w:b w:val="false"/>
          <w:i w:val="false"/>
          <w:color w:val="000000"/>
          <w:sz w:val="28"/>
        </w:rPr>
        <w:t>
      "1) основной капитал рассчитывается как сумма:</w:t>
      </w:r>
    </w:p>
    <w:bookmarkEnd w:id="203"/>
    <w:bookmarkStart w:name="z271" w:id="204"/>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предусмотренных Критериями для классификации инструментов в составе капитала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204"/>
    <w:bookmarkStart w:name="z272" w:id="205"/>
    <w:p>
      <w:pPr>
        <w:spacing w:after="0"/>
        <w:ind w:left="0"/>
        <w:jc w:val="both"/>
      </w:pP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p>
    <w:bookmarkEnd w:id="205"/>
    <w:bookmarkStart w:name="z273" w:id="206"/>
    <w:p>
      <w:pPr>
        <w:spacing w:after="0"/>
        <w:ind w:left="0"/>
        <w:jc w:val="both"/>
      </w:pPr>
      <w:r>
        <w:rPr>
          <w:rFonts w:ascii="Times New Roman"/>
          <w:b w:val="false"/>
          <w:i w:val="false"/>
          <w:color w:val="000000"/>
          <w:sz w:val="28"/>
        </w:rPr>
        <w:t>
      дополнительного оплаченного капитала;</w:t>
      </w:r>
    </w:p>
    <w:bookmarkEnd w:id="206"/>
    <w:bookmarkStart w:name="z274" w:id="207"/>
    <w:p>
      <w:pPr>
        <w:spacing w:after="0"/>
        <w:ind w:left="0"/>
        <w:jc w:val="both"/>
      </w:pPr>
      <w:r>
        <w:rPr>
          <w:rFonts w:ascii="Times New Roman"/>
          <w:b w:val="false"/>
          <w:i w:val="false"/>
          <w:color w:val="000000"/>
          <w:sz w:val="28"/>
        </w:rPr>
        <w:t>
      нераспределенной чистой прибыли прошлых лет;</w:t>
      </w:r>
    </w:p>
    <w:bookmarkEnd w:id="207"/>
    <w:bookmarkStart w:name="z275" w:id="208"/>
    <w:p>
      <w:pPr>
        <w:spacing w:after="0"/>
        <w:ind w:left="0"/>
        <w:jc w:val="both"/>
      </w:pPr>
      <w:r>
        <w:rPr>
          <w:rFonts w:ascii="Times New Roman"/>
          <w:b w:val="false"/>
          <w:i w:val="false"/>
          <w:color w:val="000000"/>
          <w:sz w:val="28"/>
        </w:rPr>
        <w:t>
      нераспределенной чистой прибыли текущего года;</w:t>
      </w:r>
    </w:p>
    <w:bookmarkEnd w:id="208"/>
    <w:bookmarkStart w:name="z276" w:id="20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209"/>
    <w:bookmarkStart w:name="z277" w:id="210"/>
    <w:p>
      <w:pPr>
        <w:spacing w:after="0"/>
        <w:ind w:left="0"/>
        <w:jc w:val="both"/>
      </w:pP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p>
    <w:bookmarkEnd w:id="210"/>
    <w:bookmarkStart w:name="z278" w:id="211"/>
    <w:p>
      <w:pPr>
        <w:spacing w:after="0"/>
        <w:ind w:left="0"/>
        <w:jc w:val="both"/>
      </w:pPr>
      <w:r>
        <w:rPr>
          <w:rFonts w:ascii="Times New Roman"/>
          <w:b w:val="false"/>
          <w:i w:val="false"/>
          <w:color w:val="000000"/>
          <w:sz w:val="28"/>
        </w:rPr>
        <w:t>
      за минусом следующих регуляторных корректировок:</w:t>
      </w:r>
    </w:p>
    <w:bookmarkEnd w:id="211"/>
    <w:bookmarkStart w:name="z279" w:id="212"/>
    <w:p>
      <w:pPr>
        <w:spacing w:after="0"/>
        <w:ind w:left="0"/>
        <w:jc w:val="both"/>
      </w:pPr>
      <w:r>
        <w:rPr>
          <w:rFonts w:ascii="Times New Roman"/>
          <w:b w:val="false"/>
          <w:i w:val="false"/>
          <w:color w:val="000000"/>
          <w:sz w:val="28"/>
        </w:rPr>
        <w:t>
      собственных выкупленных простых акций;</w:t>
      </w:r>
    </w:p>
    <w:bookmarkEnd w:id="212"/>
    <w:bookmarkStart w:name="z280" w:id="213"/>
    <w:p>
      <w:pPr>
        <w:spacing w:after="0"/>
        <w:ind w:left="0"/>
        <w:jc w:val="both"/>
      </w:pPr>
      <w:r>
        <w:rPr>
          <w:rFonts w:ascii="Times New Roman"/>
          <w:b w:val="false"/>
          <w:i w:val="false"/>
          <w:color w:val="000000"/>
          <w:sz w:val="28"/>
        </w:rPr>
        <w:t>
      нематериальных активов, включая гудвилл;</w:t>
      </w:r>
    </w:p>
    <w:bookmarkEnd w:id="213"/>
    <w:bookmarkStart w:name="z281" w:id="214"/>
    <w:p>
      <w:pPr>
        <w:spacing w:after="0"/>
        <w:ind w:left="0"/>
        <w:jc w:val="both"/>
      </w:pPr>
      <w:r>
        <w:rPr>
          <w:rFonts w:ascii="Times New Roman"/>
          <w:b w:val="false"/>
          <w:i w:val="false"/>
          <w:color w:val="000000"/>
          <w:sz w:val="28"/>
        </w:rPr>
        <w:t>
      убытков прошлых лет;</w:t>
      </w:r>
    </w:p>
    <w:bookmarkEnd w:id="214"/>
    <w:bookmarkStart w:name="z282" w:id="215"/>
    <w:p>
      <w:pPr>
        <w:spacing w:after="0"/>
        <w:ind w:left="0"/>
        <w:jc w:val="both"/>
      </w:pPr>
      <w:r>
        <w:rPr>
          <w:rFonts w:ascii="Times New Roman"/>
          <w:b w:val="false"/>
          <w:i w:val="false"/>
          <w:color w:val="000000"/>
          <w:sz w:val="28"/>
        </w:rPr>
        <w:t>
      убытков текущего года;</w:t>
      </w:r>
    </w:p>
    <w:bookmarkEnd w:id="215"/>
    <w:bookmarkStart w:name="z283" w:id="216"/>
    <w:p>
      <w:pPr>
        <w:spacing w:after="0"/>
        <w:ind w:left="0"/>
        <w:jc w:val="both"/>
      </w:pP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bookmarkEnd w:id="216"/>
    <w:bookmarkStart w:name="z284" w:id="217"/>
    <w:p>
      <w:pPr>
        <w:spacing w:after="0"/>
        <w:ind w:left="0"/>
        <w:jc w:val="both"/>
      </w:pPr>
      <w:r>
        <w:rPr>
          <w:rFonts w:ascii="Times New Roman"/>
          <w:b w:val="false"/>
          <w:i w:val="false"/>
          <w:color w:val="000000"/>
          <w:sz w:val="28"/>
        </w:rPr>
        <w:t>
      резервов по прочей переоценке;</w:t>
      </w:r>
    </w:p>
    <w:bookmarkEnd w:id="217"/>
    <w:bookmarkStart w:name="z285" w:id="21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218"/>
    <w:bookmarkStart w:name="z286" w:id="21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219"/>
    <w:bookmarkStart w:name="z287" w:id="22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220"/>
    <w:bookmarkStart w:name="z288" w:id="221"/>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90" w:id="222"/>
    <w:p>
      <w:pPr>
        <w:spacing w:after="0"/>
        <w:ind w:left="0"/>
        <w:jc w:val="both"/>
      </w:pPr>
      <w:r>
        <w:rPr>
          <w:rFonts w:ascii="Times New Roman"/>
          <w:b w:val="false"/>
          <w:i w:val="false"/>
          <w:color w:val="000000"/>
          <w:sz w:val="28"/>
        </w:rPr>
        <w:t>
      "10. Достаточность собственного капитала банка характеризуется следующими коэффициентами:</w:t>
      </w:r>
    </w:p>
    <w:bookmarkEnd w:id="222"/>
    <w:bookmarkStart w:name="z291" w:id="223"/>
    <w:p>
      <w:pPr>
        <w:spacing w:after="0"/>
        <w:ind w:left="0"/>
        <w:jc w:val="both"/>
      </w:pPr>
      <w:r>
        <w:rPr>
          <w:rFonts w:ascii="Times New Roman"/>
          <w:b w:val="false"/>
          <w:i w:val="false"/>
          <w:color w:val="000000"/>
          <w:sz w:val="28"/>
        </w:rPr>
        <w:t>
      1) коэффициент достаточности основного капитала (k1):</w:t>
      </w:r>
    </w:p>
    <w:bookmarkEnd w:id="223"/>
    <w:bookmarkStart w:name="z292" w:id="224"/>
    <w:p>
      <w:pPr>
        <w:spacing w:after="0"/>
        <w:ind w:left="0"/>
        <w:jc w:val="both"/>
      </w:pPr>
      <w:r>
        <w:rPr>
          <w:rFonts w:ascii="Times New Roman"/>
          <w:b w:val="false"/>
          <w:i w:val="false"/>
          <w:color w:val="000000"/>
          <w:sz w:val="28"/>
        </w:rPr>
        <w:t>
      отношением основного капитала к сумме:</w:t>
      </w:r>
    </w:p>
    <w:bookmarkEnd w:id="224"/>
    <w:bookmarkStart w:name="z293" w:id="22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25"/>
    <w:bookmarkStart w:name="z294" w:id="22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26"/>
    <w:bookmarkStart w:name="z295" w:id="227"/>
    <w:p>
      <w:pPr>
        <w:spacing w:after="0"/>
        <w:ind w:left="0"/>
        <w:jc w:val="both"/>
      </w:pPr>
      <w:r>
        <w:rPr>
          <w:rFonts w:ascii="Times New Roman"/>
          <w:b w:val="false"/>
          <w:i w:val="false"/>
          <w:color w:val="000000"/>
          <w:sz w:val="28"/>
        </w:rPr>
        <w:t>
      операционного риска;</w:t>
      </w:r>
    </w:p>
    <w:bookmarkEnd w:id="227"/>
    <w:bookmarkStart w:name="z296" w:id="228"/>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228"/>
    <w:bookmarkStart w:name="z297" w:id="229"/>
    <w:p>
      <w:pPr>
        <w:spacing w:after="0"/>
        <w:ind w:left="0"/>
        <w:jc w:val="both"/>
      </w:pPr>
      <w:r>
        <w:rPr>
          <w:rFonts w:ascii="Times New Roman"/>
          <w:b w:val="false"/>
          <w:i w:val="false"/>
          <w:color w:val="000000"/>
          <w:sz w:val="28"/>
        </w:rPr>
        <w:t>
      отношением капитала первого уровня к сумме:</w:t>
      </w:r>
    </w:p>
    <w:bookmarkEnd w:id="229"/>
    <w:bookmarkStart w:name="z298" w:id="23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30"/>
    <w:bookmarkStart w:name="z299" w:id="23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31"/>
    <w:bookmarkStart w:name="z300" w:id="232"/>
    <w:p>
      <w:pPr>
        <w:spacing w:after="0"/>
        <w:ind w:left="0"/>
        <w:jc w:val="both"/>
      </w:pPr>
      <w:r>
        <w:rPr>
          <w:rFonts w:ascii="Times New Roman"/>
          <w:b w:val="false"/>
          <w:i w:val="false"/>
          <w:color w:val="000000"/>
          <w:sz w:val="28"/>
        </w:rPr>
        <w:t>
      операционного риска;</w:t>
      </w:r>
    </w:p>
    <w:bookmarkEnd w:id="232"/>
    <w:bookmarkStart w:name="z301" w:id="233"/>
    <w:p>
      <w:pPr>
        <w:spacing w:after="0"/>
        <w:ind w:left="0"/>
        <w:jc w:val="both"/>
      </w:pPr>
      <w:r>
        <w:rPr>
          <w:rFonts w:ascii="Times New Roman"/>
          <w:b w:val="false"/>
          <w:i w:val="false"/>
          <w:color w:val="000000"/>
          <w:sz w:val="28"/>
        </w:rPr>
        <w:t>
      3) коэффициент достаточности собственного капитала (k2):</w:t>
      </w:r>
    </w:p>
    <w:bookmarkEnd w:id="233"/>
    <w:bookmarkStart w:name="z302" w:id="234"/>
    <w:p>
      <w:pPr>
        <w:spacing w:after="0"/>
        <w:ind w:left="0"/>
        <w:jc w:val="both"/>
      </w:pPr>
      <w:r>
        <w:rPr>
          <w:rFonts w:ascii="Times New Roman"/>
          <w:b w:val="false"/>
          <w:i w:val="false"/>
          <w:color w:val="000000"/>
          <w:sz w:val="28"/>
        </w:rPr>
        <w:t>
      отношением собственного капитала к сумме:</w:t>
      </w:r>
    </w:p>
    <w:bookmarkEnd w:id="234"/>
    <w:bookmarkStart w:name="z303" w:id="23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35"/>
    <w:bookmarkStart w:name="z304" w:id="23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36"/>
    <w:bookmarkStart w:name="z305" w:id="237"/>
    <w:p>
      <w:pPr>
        <w:spacing w:after="0"/>
        <w:ind w:left="0"/>
        <w:jc w:val="both"/>
      </w:pPr>
      <w:r>
        <w:rPr>
          <w:rFonts w:ascii="Times New Roman"/>
          <w:b w:val="false"/>
          <w:i w:val="false"/>
          <w:color w:val="000000"/>
          <w:sz w:val="28"/>
        </w:rPr>
        <w:t>
      операционного риска.</w:t>
      </w:r>
    </w:p>
    <w:bookmarkEnd w:id="237"/>
    <w:bookmarkStart w:name="z306" w:id="238"/>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238"/>
    <w:bookmarkStart w:name="z307" w:id="239"/>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w:t>
      </w:r>
      <w:r>
        <w:rPr>
          <w:rFonts w:ascii="Times New Roman"/>
          <w:b w:val="false"/>
          <w:i w:val="false"/>
          <w:color w:val="000000"/>
          <w:sz w:val="28"/>
        </w:rPr>
        <w:t>приложением 3</w:t>
      </w:r>
      <w:r>
        <w:rPr>
          <w:rFonts w:ascii="Times New Roman"/>
          <w:b w:val="false"/>
          <w:i w:val="false"/>
          <w:color w:val="000000"/>
          <w:sz w:val="28"/>
        </w:rPr>
        <w:t xml:space="preserve"> к Нормативам.</w:t>
      </w:r>
    </w:p>
    <w:bookmarkEnd w:id="239"/>
    <w:bookmarkStart w:name="z308" w:id="240"/>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240"/>
    <w:bookmarkStart w:name="z309" w:id="241"/>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241"/>
    <w:bookmarkStart w:name="z310" w:id="242"/>
    <w:p>
      <w:pPr>
        <w:spacing w:after="0"/>
        <w:ind w:left="0"/>
        <w:jc w:val="both"/>
      </w:pPr>
      <w:r>
        <w:rPr>
          <w:rFonts w:ascii="Times New Roman"/>
          <w:b w:val="false"/>
          <w:i w:val="false"/>
          <w:color w:val="000000"/>
          <w:sz w:val="28"/>
        </w:rPr>
        <w:t>
      с 1 января 2015 года - 1 (один) процент;</w:t>
      </w:r>
    </w:p>
    <w:bookmarkEnd w:id="242"/>
    <w:bookmarkStart w:name="z311" w:id="243"/>
    <w:p>
      <w:pPr>
        <w:spacing w:after="0"/>
        <w:ind w:left="0"/>
        <w:jc w:val="both"/>
      </w:pPr>
      <w:r>
        <w:rPr>
          <w:rFonts w:ascii="Times New Roman"/>
          <w:b w:val="false"/>
          <w:i w:val="false"/>
          <w:color w:val="000000"/>
          <w:sz w:val="28"/>
        </w:rPr>
        <w:t>
      с 1 января 2016 года - 1 (один) процент;</w:t>
      </w:r>
    </w:p>
    <w:bookmarkEnd w:id="243"/>
    <w:bookmarkStart w:name="z312" w:id="244"/>
    <w:p>
      <w:pPr>
        <w:spacing w:after="0"/>
        <w:ind w:left="0"/>
        <w:jc w:val="both"/>
      </w:pPr>
      <w:r>
        <w:rPr>
          <w:rFonts w:ascii="Times New Roman"/>
          <w:b w:val="false"/>
          <w:i w:val="false"/>
          <w:color w:val="000000"/>
          <w:sz w:val="28"/>
        </w:rPr>
        <w:t>
      с 1 января 2017 года - 2 (два) процента;</w:t>
      </w:r>
    </w:p>
    <w:bookmarkEnd w:id="244"/>
    <w:bookmarkStart w:name="z313" w:id="245"/>
    <w:p>
      <w:pPr>
        <w:spacing w:after="0"/>
        <w:ind w:left="0"/>
        <w:jc w:val="both"/>
      </w:pPr>
      <w:r>
        <w:rPr>
          <w:rFonts w:ascii="Times New Roman"/>
          <w:b w:val="false"/>
          <w:i w:val="false"/>
          <w:color w:val="000000"/>
          <w:sz w:val="28"/>
        </w:rPr>
        <w:t>
      для системообразующих банков:</w:t>
      </w:r>
    </w:p>
    <w:bookmarkEnd w:id="245"/>
    <w:bookmarkStart w:name="z314" w:id="246"/>
    <w:p>
      <w:pPr>
        <w:spacing w:after="0"/>
        <w:ind w:left="0"/>
        <w:jc w:val="both"/>
      </w:pPr>
      <w:r>
        <w:rPr>
          <w:rFonts w:ascii="Times New Roman"/>
          <w:b w:val="false"/>
          <w:i w:val="false"/>
          <w:color w:val="000000"/>
          <w:sz w:val="28"/>
        </w:rPr>
        <w:t>
      с 1 января 2015 года - 2,5 (две целых пять десятых) процента;</w:t>
      </w:r>
    </w:p>
    <w:bookmarkEnd w:id="246"/>
    <w:bookmarkStart w:name="z315" w:id="247"/>
    <w:p>
      <w:pPr>
        <w:spacing w:after="0"/>
        <w:ind w:left="0"/>
        <w:jc w:val="both"/>
      </w:pPr>
      <w:r>
        <w:rPr>
          <w:rFonts w:ascii="Times New Roman"/>
          <w:b w:val="false"/>
          <w:i w:val="false"/>
          <w:color w:val="000000"/>
          <w:sz w:val="28"/>
        </w:rPr>
        <w:t>
      с 1 января 2016 года - 2,5 (две целых пять десятых) процента;</w:t>
      </w:r>
    </w:p>
    <w:bookmarkEnd w:id="247"/>
    <w:bookmarkStart w:name="z316" w:id="248"/>
    <w:p>
      <w:pPr>
        <w:spacing w:after="0"/>
        <w:ind w:left="0"/>
        <w:jc w:val="both"/>
      </w:pPr>
      <w:r>
        <w:rPr>
          <w:rFonts w:ascii="Times New Roman"/>
          <w:b w:val="false"/>
          <w:i w:val="false"/>
          <w:color w:val="000000"/>
          <w:sz w:val="28"/>
        </w:rPr>
        <w:t>
      с 1 января 2017 года - 3 (три) процента;</w:t>
      </w:r>
    </w:p>
    <w:bookmarkEnd w:id="248"/>
    <w:bookmarkStart w:name="z317" w:id="249"/>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249"/>
    <w:bookmarkStart w:name="z318" w:id="250"/>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250"/>
    <w:bookmarkStart w:name="z319" w:id="251"/>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251"/>
    <w:bookmarkStart w:name="z320" w:id="252"/>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52"/>
    <w:bookmarkStart w:name="z321" w:id="253"/>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53"/>
    <w:bookmarkStart w:name="z322" w:id="254"/>
    <w:p>
      <w:pPr>
        <w:spacing w:after="0"/>
        <w:ind w:left="0"/>
        <w:jc w:val="both"/>
      </w:pPr>
      <w:r>
        <w:rPr>
          <w:rFonts w:ascii="Times New Roman"/>
          <w:b w:val="false"/>
          <w:i w:val="false"/>
          <w:color w:val="000000"/>
          <w:sz w:val="28"/>
        </w:rPr>
        <w:t>
      операционного риска.</w:t>
      </w:r>
    </w:p>
    <w:bookmarkEnd w:id="254"/>
    <w:bookmarkStart w:name="z323" w:id="255"/>
    <w:p>
      <w:pPr>
        <w:spacing w:after="0"/>
        <w:ind w:left="0"/>
        <w:jc w:val="both"/>
      </w:pPr>
      <w:r>
        <w:rPr>
          <w:rFonts w:ascii="Times New Roman"/>
          <w:b w:val="false"/>
          <w:i w:val="false"/>
          <w:color w:val="000000"/>
          <w:sz w:val="28"/>
        </w:rPr>
        <w:t>
      Для целей расчета положительной разницы провизии (резервы), рассчитанные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w:t>
      </w:r>
    </w:p>
    <w:bookmarkEnd w:id="255"/>
    <w:bookmarkStart w:name="z324" w:id="256"/>
    <w:p>
      <w:pPr>
        <w:spacing w:after="0"/>
        <w:ind w:left="0"/>
        <w:jc w:val="both"/>
      </w:pPr>
      <w:r>
        <w:rPr>
          <w:rFonts w:ascii="Times New Roman"/>
          <w:b w:val="false"/>
          <w:i w:val="false"/>
          <w:color w:val="000000"/>
          <w:sz w:val="28"/>
        </w:rPr>
        <w:t xml:space="preserve">
      Положительная разница рассчитывается по займам и дебиторской задолженности, по которым провизии (резервы) в соответствии с Руководством по формированию провизии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рассчитаны на последнюю дату их расчета.</w:t>
      </w:r>
    </w:p>
    <w:bookmarkEnd w:id="256"/>
    <w:bookmarkStart w:name="z325" w:id="257"/>
    <w:p>
      <w:pPr>
        <w:spacing w:after="0"/>
        <w:ind w:left="0"/>
        <w:jc w:val="both"/>
      </w:pPr>
      <w:r>
        <w:rPr>
          <w:rFonts w:ascii="Times New Roman"/>
          <w:b w:val="false"/>
          <w:i w:val="false"/>
          <w:color w:val="000000"/>
          <w:sz w:val="28"/>
        </w:rPr>
        <w:t>
      При расчете положительной разницы сумма провизий, рассчитанная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включается в размере, не превышающем задолженность по займу и (или) дебиторской задолженности без учета провизий (резервов).</w:t>
      </w:r>
    </w:p>
    <w:bookmarkEnd w:id="257"/>
    <w:bookmarkStart w:name="z326" w:id="258"/>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учитывается при расчете регуляторного буфера с отчетной даты, следующей за отчетным месяцем.</w:t>
      </w:r>
    </w:p>
    <w:bookmarkEnd w:id="258"/>
    <w:bookmarkStart w:name="z327" w:id="259"/>
    <w:p>
      <w:pPr>
        <w:spacing w:after="0"/>
        <w:ind w:left="0"/>
        <w:jc w:val="both"/>
      </w:pPr>
      <w:r>
        <w:rPr>
          <w:rFonts w:ascii="Times New Roman"/>
          <w:b w:val="false"/>
          <w:i w:val="false"/>
          <w:color w:val="000000"/>
          <w:sz w:val="28"/>
        </w:rPr>
        <w:t xml:space="preserve">
      Если фактические значения коэффициентов k1, k1-2 и k2 не ниже установленных Значений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с учетом буферов собственного капитала (за исключением регуляторного буфера),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259"/>
    <w:bookmarkStart w:name="z328" w:id="260"/>
    <w:p>
      <w:pPr>
        <w:spacing w:after="0"/>
        <w:ind w:left="0"/>
        <w:jc w:val="both"/>
      </w:pPr>
      <w:r>
        <w:rPr>
          <w:rFonts w:ascii="Times New Roman"/>
          <w:b w:val="false"/>
          <w:i w:val="false"/>
          <w:color w:val="000000"/>
          <w:sz w:val="28"/>
        </w:rPr>
        <w:t xml:space="preserve">
      На банки, имеющие положительную разницу, и фактические значения коэффициентов достаточности капитала (k1, k1-2 и k2) которых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накладывается ограничение на использование нераспределенного чистого дохода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260"/>
    <w:bookmarkStart w:name="z329" w:id="261"/>
    <w:p>
      <w:pPr>
        <w:spacing w:after="0"/>
        <w:ind w:left="0"/>
        <w:jc w:val="both"/>
      </w:pPr>
      <w:r>
        <w:rPr>
          <w:rFonts w:ascii="Times New Roman"/>
          <w:b w:val="false"/>
          <w:i w:val="false"/>
          <w:color w:val="000000"/>
          <w:sz w:val="28"/>
        </w:rPr>
        <w:t>
      При возникновении случая, предусмотренного в части десятой настоящего пункта,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который, не ограничиваясь нижеследующим, содержит следующую информацию о (об):</w:t>
      </w:r>
    </w:p>
    <w:bookmarkEnd w:id="261"/>
    <w:bookmarkStart w:name="z330" w:id="262"/>
    <w:p>
      <w:pPr>
        <w:spacing w:after="0"/>
        <w:ind w:left="0"/>
        <w:jc w:val="both"/>
      </w:pPr>
      <w:r>
        <w:rPr>
          <w:rFonts w:ascii="Times New Roman"/>
          <w:b w:val="false"/>
          <w:i w:val="false"/>
          <w:color w:val="000000"/>
          <w:sz w:val="28"/>
        </w:rPr>
        <w:t>
      мероприятиях по капитализации банка до уровня, достаточного для покрытия положительной разницы, включающих в том числе пополнение уставного капитала, и (или) увеличение чистой нераспределенной прибыли, и (или) выкуп акционерами сомнительных и (или) безнадежных активов;</w:t>
      </w:r>
    </w:p>
    <w:bookmarkEnd w:id="262"/>
    <w:bookmarkStart w:name="z331" w:id="263"/>
    <w:p>
      <w:pPr>
        <w:spacing w:after="0"/>
        <w:ind w:left="0"/>
        <w:jc w:val="both"/>
      </w:pPr>
      <w:r>
        <w:rPr>
          <w:rFonts w:ascii="Times New Roman"/>
          <w:b w:val="false"/>
          <w:i w:val="false"/>
          <w:color w:val="000000"/>
          <w:sz w:val="28"/>
        </w:rPr>
        <w:t>
      мероприятиях сроком не более 5 лет по поэтапному улучшению качества активов и возврату проблемной задолженности, включая следующие меры:</w:t>
      </w:r>
    </w:p>
    <w:bookmarkEnd w:id="263"/>
    <w:bookmarkStart w:name="z332" w:id="264"/>
    <w:p>
      <w:pPr>
        <w:spacing w:after="0"/>
        <w:ind w:left="0"/>
        <w:jc w:val="both"/>
      </w:pPr>
      <w:r>
        <w:rPr>
          <w:rFonts w:ascii="Times New Roman"/>
          <w:b w:val="false"/>
          <w:i w:val="false"/>
          <w:color w:val="000000"/>
          <w:sz w:val="28"/>
        </w:rPr>
        <w:t>
      погашение проблемной задолженности за счет залогового обеспечения и последующая его реализация либо принятие дополнительного залогового обеспечения;</w:t>
      </w:r>
    </w:p>
    <w:bookmarkEnd w:id="264"/>
    <w:bookmarkStart w:name="z333" w:id="265"/>
    <w:p>
      <w:pPr>
        <w:spacing w:after="0"/>
        <w:ind w:left="0"/>
        <w:jc w:val="both"/>
      </w:pPr>
      <w:r>
        <w:rPr>
          <w:rFonts w:ascii="Times New Roman"/>
          <w:b w:val="false"/>
          <w:i w:val="false"/>
          <w:color w:val="000000"/>
          <w:sz w:val="28"/>
        </w:rPr>
        <w:t>
      реализация и (или) уступка права (требования) по договору банковского займа дочерней организации банка, приобретающей сомнительные и безнадежные активы родительского банка, коллекторским агентствам, банкам, организациям, осуществляющим отдельные виды банковских операций, организациям, специализирующимся на улучшении качества кредитных портфелей банков второго уровня,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265"/>
    <w:bookmarkStart w:name="z334" w:id="266"/>
    <w:p>
      <w:pPr>
        <w:spacing w:after="0"/>
        <w:ind w:left="0"/>
        <w:jc w:val="both"/>
      </w:pPr>
      <w:r>
        <w:rPr>
          <w:rFonts w:ascii="Times New Roman"/>
          <w:b w:val="false"/>
          <w:i w:val="false"/>
          <w:color w:val="000000"/>
          <w:sz w:val="28"/>
        </w:rPr>
        <w:t>
      реализация и (или) передача активов третьим лицам;</w:t>
      </w:r>
    </w:p>
    <w:bookmarkEnd w:id="266"/>
    <w:bookmarkStart w:name="z335" w:id="267"/>
    <w:p>
      <w:pPr>
        <w:spacing w:after="0"/>
        <w:ind w:left="0"/>
        <w:jc w:val="both"/>
      </w:pPr>
      <w:r>
        <w:rPr>
          <w:rFonts w:ascii="Times New Roman"/>
          <w:b w:val="false"/>
          <w:i w:val="false"/>
          <w:color w:val="000000"/>
          <w:sz w:val="28"/>
        </w:rPr>
        <w:t xml:space="preserve">
      финансовой модели банка на период не менее 5 лет в разрезе каждого года, составленной с учетом стратегии развития банка, утвержденной уполномоченным органом банка; </w:t>
      </w:r>
    </w:p>
    <w:bookmarkEnd w:id="267"/>
    <w:bookmarkStart w:name="z336" w:id="268"/>
    <w:p>
      <w:pPr>
        <w:spacing w:after="0"/>
        <w:ind w:left="0"/>
        <w:jc w:val="both"/>
      </w:pPr>
      <w:r>
        <w:rPr>
          <w:rFonts w:ascii="Times New Roman"/>
          <w:b w:val="false"/>
          <w:i w:val="false"/>
          <w:color w:val="000000"/>
          <w:sz w:val="28"/>
        </w:rPr>
        <w:t>
      обязательствах, принимаемых банком и (или) его акционерами, банковским холдингом и (или) крупными участниками в период действия плана мероприятий;</w:t>
      </w:r>
    </w:p>
    <w:bookmarkEnd w:id="268"/>
    <w:bookmarkStart w:name="z337" w:id="269"/>
    <w:p>
      <w:pPr>
        <w:spacing w:after="0"/>
        <w:ind w:left="0"/>
        <w:jc w:val="both"/>
      </w:pPr>
      <w:r>
        <w:rPr>
          <w:rFonts w:ascii="Times New Roman"/>
          <w:b w:val="false"/>
          <w:i w:val="false"/>
          <w:color w:val="000000"/>
          <w:sz w:val="28"/>
        </w:rPr>
        <w:t>
      сроках исполнения плана мероприятий по каждому его пункту;</w:t>
      </w:r>
    </w:p>
    <w:bookmarkEnd w:id="269"/>
    <w:bookmarkStart w:name="z338" w:id="270"/>
    <w:p>
      <w:pPr>
        <w:spacing w:after="0"/>
        <w:ind w:left="0"/>
        <w:jc w:val="both"/>
      </w:pPr>
      <w:r>
        <w:rPr>
          <w:rFonts w:ascii="Times New Roman"/>
          <w:b w:val="false"/>
          <w:i w:val="false"/>
          <w:color w:val="000000"/>
          <w:sz w:val="28"/>
        </w:rPr>
        <w:t>
      перечне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270"/>
    <w:bookmarkStart w:name="z339" w:id="271"/>
    <w:p>
      <w:pPr>
        <w:spacing w:after="0"/>
        <w:ind w:left="0"/>
        <w:jc w:val="both"/>
      </w:pPr>
      <w:r>
        <w:rPr>
          <w:rFonts w:ascii="Times New Roman"/>
          <w:b w:val="false"/>
          <w:i w:val="false"/>
          <w:color w:val="000000"/>
          <w:sz w:val="28"/>
        </w:rPr>
        <w:t>
      В случае перевыполнения плана мероприятий в отчетном периоде допускается зачет исполнения плана мероприятий в следующем отчетном периоде.</w:t>
      </w:r>
    </w:p>
    <w:bookmarkEnd w:id="271"/>
    <w:bookmarkStart w:name="z340" w:id="272"/>
    <w:p>
      <w:pPr>
        <w:spacing w:after="0"/>
        <w:ind w:left="0"/>
        <w:jc w:val="both"/>
      </w:pPr>
      <w:r>
        <w:rPr>
          <w:rFonts w:ascii="Times New Roman"/>
          <w:b w:val="false"/>
          <w:i w:val="false"/>
          <w:color w:val="000000"/>
          <w:sz w:val="28"/>
        </w:rPr>
        <w:t>
      В случае несоблюдения плана мероприятий уполномоченный орган применяет меры надзорного реагирования в соответствии с законодательством Республики Казахстан.</w:t>
      </w:r>
    </w:p>
    <w:bookmarkEnd w:id="272"/>
    <w:bookmarkStart w:name="z341" w:id="273"/>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Нормативов.</w:t>
      </w:r>
    </w:p>
    <w:bookmarkEnd w:id="273"/>
    <w:bookmarkStart w:name="z342" w:id="274"/>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bookmarkEnd w:id="274"/>
    <w:bookmarkStart w:name="z343" w:id="275"/>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(за исключением регуляторного буфера) пересматриваются уполномоченным органом не реже одного раза в 3 (три) года.";</w:t>
      </w:r>
    </w:p>
    <w:bookmarkEnd w:id="275"/>
    <w:bookmarkStart w:name="z344" w:id="276"/>
    <w:p>
      <w:pPr>
        <w:spacing w:after="0"/>
        <w:ind w:left="0"/>
        <w:jc w:val="both"/>
      </w:pPr>
      <w:r>
        <w:rPr>
          <w:rFonts w:ascii="Times New Roman"/>
          <w:b w:val="false"/>
          <w:i w:val="false"/>
          <w:color w:val="000000"/>
          <w:sz w:val="28"/>
        </w:rPr>
        <w:t xml:space="preserve">
      в Руководстве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276"/>
    <w:bookmarkStart w:name="z345" w:id="27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77"/>
    <w:bookmarkStart w:name="z346" w:id="278"/>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не реже 1 (одного) раза в шесть месяцев.";</w:t>
      </w:r>
    </w:p>
    <w:bookmarkEnd w:id="278"/>
    <w:bookmarkStart w:name="z347" w:id="279"/>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279"/>
    <w:bookmarkStart w:name="z348" w:id="280"/>
    <w:p>
      <w:pPr>
        <w:spacing w:after="0"/>
        <w:ind w:left="0"/>
        <w:jc w:val="both"/>
      </w:pPr>
      <w:r>
        <w:rPr>
          <w:rFonts w:ascii="Times New Roman"/>
          <w:b w:val="false"/>
          <w:i w:val="false"/>
          <w:color w:val="000000"/>
          <w:sz w:val="28"/>
        </w:rPr>
        <w:t xml:space="preserve">
      Таблицу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280"/>
    <w:bookmarkStart w:name="z349" w:id="281"/>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следующие изменения:</w:t>
      </w:r>
    </w:p>
    <w:bookmarkEnd w:id="281"/>
    <w:bookmarkStart w:name="z350"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2" w:id="283"/>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54" w:id="284"/>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p>
    <w:bookmarkEnd w:id="284"/>
    <w:bookmarkStart w:name="z355" w:id="2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285"/>
    <w:bookmarkStart w:name="z356" w:id="286"/>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на основании отчета об итогах размещения выпуска облигаций, утвержденного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зарегистрированным в Реестре государственной регистрации нормативных правовых актов под № 17884.";</w:t>
      </w:r>
    </w:p>
    <w:bookmarkEnd w:id="286"/>
    <w:bookmarkStart w:name="z357" w:id="2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287"/>
    <w:bookmarkStart w:name="z358" w:id="288"/>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288"/>
    <w:bookmarkStart w:name="z359" w:id="289"/>
    <w:p>
      <w:pPr>
        <w:spacing w:after="0"/>
        <w:ind w:left="0"/>
        <w:jc w:val="both"/>
      </w:pPr>
      <w:r>
        <w:rPr>
          <w:rFonts w:ascii="Times New Roman"/>
          <w:b w:val="false"/>
          <w:i w:val="false"/>
          <w:color w:val="000000"/>
          <w:sz w:val="28"/>
        </w:rPr>
        <w:t>
      1) деньги:</w:t>
      </w:r>
    </w:p>
    <w:bookmarkEnd w:id="289"/>
    <w:bookmarkStart w:name="z360" w:id="290"/>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290"/>
    <w:bookmarkStart w:name="z361" w:id="291"/>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38 Нормативов, - в объеме 100 (сто) процентов от балансовой стоимости;</w:t>
      </w:r>
    </w:p>
    <w:bookmarkEnd w:id="291"/>
    <w:bookmarkStart w:name="z362" w:id="292"/>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2"/>
    <w:bookmarkStart w:name="z363" w:id="293"/>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293"/>
    <w:bookmarkStart w:name="z364" w:id="294"/>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294"/>
    <w:bookmarkStart w:name="z365" w:id="295"/>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5"/>
    <w:bookmarkStart w:name="z366" w:id="296"/>
    <w:p>
      <w:pPr>
        <w:spacing w:after="0"/>
        <w:ind w:left="0"/>
        <w:jc w:val="both"/>
      </w:pPr>
      <w:r>
        <w:rPr>
          <w:rFonts w:ascii="Times New Roman"/>
          <w:b w:val="false"/>
          <w:i w:val="false"/>
          <w:color w:val="000000"/>
          <w:sz w:val="28"/>
        </w:rPr>
        <w:t xml:space="preserve">
      3) вклады, размещенные в международных финансовых организациях, соответствующих требованиям </w:t>
      </w:r>
      <w:r>
        <w:rPr>
          <w:rFonts w:ascii="Times New Roman"/>
          <w:b w:val="false"/>
          <w:i w:val="false"/>
          <w:color w:val="000000"/>
          <w:sz w:val="28"/>
        </w:rPr>
        <w:t>подпункта 6)</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6"/>
    <w:bookmarkStart w:name="z367" w:id="297"/>
    <w:p>
      <w:pPr>
        <w:spacing w:after="0"/>
        <w:ind w:left="0"/>
        <w:jc w:val="both"/>
      </w:pPr>
      <w:r>
        <w:rPr>
          <w:rFonts w:ascii="Times New Roman"/>
          <w:b w:val="false"/>
          <w:i w:val="false"/>
          <w:color w:val="000000"/>
          <w:sz w:val="28"/>
        </w:rPr>
        <w:t xml:space="preserve">
      4) вклады, размещенные в банках-нерезидентах, соответствующих требованиям </w:t>
      </w:r>
      <w:r>
        <w:rPr>
          <w:rFonts w:ascii="Times New Roman"/>
          <w:b w:val="false"/>
          <w:i w:val="false"/>
          <w:color w:val="000000"/>
          <w:sz w:val="28"/>
        </w:rPr>
        <w:t>подпункта 7)</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7"/>
    <w:bookmarkStart w:name="z368" w:id="298"/>
    <w:p>
      <w:pPr>
        <w:spacing w:after="0"/>
        <w:ind w:left="0"/>
        <w:jc w:val="both"/>
      </w:pPr>
      <w:r>
        <w:rPr>
          <w:rFonts w:ascii="Times New Roman"/>
          <w:b w:val="false"/>
          <w:i w:val="false"/>
          <w:color w:val="000000"/>
          <w:sz w:val="28"/>
        </w:rPr>
        <w:t xml:space="preserve">
      5) финансовые инструменты,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и 27)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8"/>
    <w:bookmarkStart w:name="z369" w:id="299"/>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299"/>
    <w:bookmarkStart w:name="z370" w:id="300"/>
    <w:p>
      <w:pPr>
        <w:spacing w:after="0"/>
        <w:ind w:left="0"/>
        <w:jc w:val="both"/>
      </w:pPr>
      <w:r>
        <w:rPr>
          <w:rFonts w:ascii="Times New Roman"/>
          <w:b w:val="false"/>
          <w:i w:val="false"/>
          <w:color w:val="000000"/>
          <w:sz w:val="28"/>
        </w:rPr>
        <w:t>
      7)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300"/>
    <w:bookmarkStart w:name="z371" w:id="301"/>
    <w:p>
      <w:pPr>
        <w:spacing w:after="0"/>
        <w:ind w:left="0"/>
        <w:jc w:val="both"/>
      </w:pPr>
      <w:r>
        <w:rPr>
          <w:rFonts w:ascii="Times New Roman"/>
          <w:b w:val="false"/>
          <w:i w:val="false"/>
          <w:color w:val="000000"/>
          <w:sz w:val="28"/>
        </w:rPr>
        <w:t>
      8)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301"/>
    <w:bookmarkStart w:name="z372" w:id="302"/>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302"/>
    <w:bookmarkStart w:name="z373" w:id="303"/>
    <w:p>
      <w:pPr>
        <w:spacing w:after="0"/>
        <w:ind w:left="0"/>
        <w:jc w:val="both"/>
      </w:pPr>
      <w:r>
        <w:rPr>
          <w:rFonts w:ascii="Times New Roman"/>
          <w:b w:val="false"/>
          <w:i w:val="false"/>
          <w:color w:val="000000"/>
          <w:sz w:val="28"/>
        </w:rPr>
        <w:t>
      9) до 1 января 2022 года:</w:t>
      </w:r>
    </w:p>
    <w:bookmarkEnd w:id="303"/>
    <w:bookmarkStart w:name="z374" w:id="304"/>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304"/>
    <w:bookmarkStart w:name="z375" w:id="305"/>
    <w:p>
      <w:pPr>
        <w:spacing w:after="0"/>
        <w:ind w:left="0"/>
        <w:jc w:val="both"/>
      </w:pPr>
      <w:r>
        <w:rPr>
          <w:rFonts w:ascii="Times New Roman"/>
          <w:b w:val="false"/>
          <w:i w:val="false"/>
          <w:color w:val="000000"/>
          <w:sz w:val="28"/>
        </w:rPr>
        <w:t>
      10)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bookmarkEnd w:id="305"/>
    <w:bookmarkStart w:name="z376" w:id="306"/>
    <w:p>
      <w:pPr>
        <w:spacing w:after="0"/>
        <w:ind w:left="0"/>
        <w:jc w:val="both"/>
      </w:pPr>
      <w:r>
        <w:rPr>
          <w:rFonts w:ascii="Times New Roman"/>
          <w:b w:val="false"/>
          <w:i w:val="false"/>
          <w:color w:val="000000"/>
          <w:sz w:val="28"/>
        </w:rPr>
        <w:t>
      11)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78" w:id="307"/>
    <w:p>
      <w:pPr>
        <w:spacing w:after="0"/>
        <w:ind w:left="0"/>
        <w:jc w:val="both"/>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End w:id="307"/>
    <w:bookmarkStart w:name="z379" w:id="308"/>
    <w:p>
      <w:pPr>
        <w:spacing w:after="0"/>
        <w:ind w:left="0"/>
        <w:jc w:val="both"/>
      </w:pPr>
      <w:r>
        <w:rPr>
          <w:rFonts w:ascii="Times New Roman"/>
          <w:b w:val="false"/>
          <w:i w:val="false"/>
          <w:color w:val="000000"/>
          <w:sz w:val="28"/>
        </w:rPr>
        <w:t xml:space="preserve">
      </w:t>
      </w:r>
      <w:r>
        <w:rPr>
          <w:rFonts w:ascii="Times New Roman"/>
          <w:b/>
          <w:i w:val="false"/>
          <w:color w:val="000000"/>
          <w:sz w:val="28"/>
        </w:rPr>
        <w:t>ВА</w:t>
      </w:r>
    </w:p>
    <w:bookmarkEnd w:id="308"/>
    <w:p>
      <w:pPr>
        <w:spacing w:after="0"/>
        <w:ind w:left="0"/>
        <w:jc w:val="both"/>
      </w:pPr>
      <w:r>
        <w:rPr>
          <w:rFonts w:ascii="Times New Roman"/>
          <w:b w:val="false"/>
          <w:i w:val="false"/>
          <w:color w:val="000000"/>
          <w:sz w:val="28"/>
        </w:rPr>
        <w:t xml:space="preserve">
      </w:t>
      </w:r>
      <w:r>
        <w:rPr>
          <w:rFonts w:ascii="Times New Roman"/>
          <w:b/>
          <w:i w:val="false"/>
          <w:color w:val="000000"/>
          <w:sz w:val="28"/>
        </w:rPr>
        <w:t>Нва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&gt;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w:t>
      </w:r>
    </w:p>
    <w:bookmarkStart w:name="z380" w:id="309"/>
    <w:p>
      <w:pPr>
        <w:spacing w:after="0"/>
        <w:ind w:left="0"/>
        <w:jc w:val="both"/>
      </w:pPr>
      <w:r>
        <w:rPr>
          <w:rFonts w:ascii="Times New Roman"/>
          <w:b w:val="false"/>
          <w:i w:val="false"/>
          <w:color w:val="000000"/>
          <w:sz w:val="28"/>
        </w:rPr>
        <w:t>
      Нва - норматив достаточности высоколиквидных активов;</w:t>
      </w:r>
    </w:p>
    <w:bookmarkEnd w:id="309"/>
    <w:bookmarkStart w:name="z381" w:id="310"/>
    <w:p>
      <w:pPr>
        <w:spacing w:after="0"/>
        <w:ind w:left="0"/>
        <w:jc w:val="both"/>
      </w:pPr>
      <w:r>
        <w:rPr>
          <w:rFonts w:ascii="Times New Roman"/>
          <w:b w:val="false"/>
          <w:i w:val="false"/>
          <w:color w:val="000000"/>
          <w:sz w:val="28"/>
        </w:rPr>
        <w:t xml:space="preserve">
      ВА - стоимость высоколиквидных активов, указанных в </w:t>
      </w:r>
      <w:r>
        <w:rPr>
          <w:rFonts w:ascii="Times New Roman"/>
          <w:b w:val="false"/>
          <w:i w:val="false"/>
          <w:color w:val="000000"/>
          <w:sz w:val="28"/>
        </w:rPr>
        <w:t>пункте 38</w:t>
      </w:r>
      <w:r>
        <w:rPr>
          <w:rFonts w:ascii="Times New Roman"/>
          <w:b w:val="false"/>
          <w:i w:val="false"/>
          <w:color w:val="000000"/>
          <w:sz w:val="28"/>
        </w:rPr>
        <w:t xml:space="preserve"> Нормативов (за вычетом обязательств по операциям РЕПО);</w:t>
      </w:r>
    </w:p>
    <w:bookmarkEnd w:id="310"/>
    <w:bookmarkStart w:name="z382" w:id="311"/>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предоставления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311"/>
    <w:bookmarkStart w:name="z383" w:id="312"/>
    <w:p>
      <w:pPr>
        <w:spacing w:after="0"/>
        <w:ind w:left="0"/>
        <w:jc w:val="both"/>
      </w:pPr>
      <w:r>
        <w:rPr>
          <w:rFonts w:ascii="Times New Roman"/>
          <w:b w:val="false"/>
          <w:i w:val="false"/>
          <w:color w:val="000000"/>
          <w:sz w:val="28"/>
        </w:rPr>
        <w:t>
      Норматив достаточности высоколиквидных активов должен быть не менее 1 (единицы).";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385" w:id="313"/>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313"/>
    <w:bookmarkStart w:name="z386" w:id="314"/>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314"/>
    <w:bookmarkStart w:name="z387" w:id="315"/>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315"/>
    <w:bookmarkStart w:name="z388" w:id="316"/>
    <w:p>
      <w:pPr>
        <w:spacing w:after="0"/>
        <w:ind w:left="0"/>
        <w:jc w:val="both"/>
      </w:pPr>
      <w:r>
        <w:rPr>
          <w:rFonts w:ascii="Times New Roman"/>
          <w:b w:val="false"/>
          <w:i w:val="false"/>
          <w:color w:val="000000"/>
          <w:sz w:val="28"/>
        </w:rPr>
        <w:t xml:space="preserve">
      3) деньги на текущих счетах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настоящего пункта Нормативов;</w:t>
      </w:r>
    </w:p>
    <w:bookmarkEnd w:id="316"/>
    <w:bookmarkStart w:name="z389" w:id="317"/>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317"/>
    <w:bookmarkStart w:name="z390" w:id="318"/>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318"/>
    <w:bookmarkStart w:name="z391" w:id="319"/>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319"/>
    <w:bookmarkStart w:name="z392" w:id="320"/>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320"/>
    <w:bookmarkStart w:name="z393" w:id="321"/>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bookmarkEnd w:id="321"/>
    <w:bookmarkStart w:name="z394" w:id="322"/>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322"/>
    <w:bookmarkStart w:name="z395" w:id="323"/>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323"/>
    <w:bookmarkStart w:name="z396" w:id="324"/>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324"/>
    <w:bookmarkStart w:name="z397" w:id="325"/>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325"/>
    <w:bookmarkStart w:name="z398" w:id="326"/>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26"/>
    <w:bookmarkStart w:name="z399" w:id="327"/>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327"/>
    <w:bookmarkStart w:name="z400" w:id="328"/>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328"/>
    <w:bookmarkStart w:name="z401" w:id="329"/>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329"/>
    <w:bookmarkStart w:name="z402" w:id="330"/>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330"/>
    <w:bookmarkStart w:name="z403" w:id="331"/>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331"/>
    <w:bookmarkStart w:name="z404" w:id="332"/>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bookmarkEnd w:id="332"/>
    <w:bookmarkStart w:name="z405" w:id="333"/>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bookmarkEnd w:id="333"/>
    <w:bookmarkStart w:name="z406" w:id="334"/>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334"/>
    <w:bookmarkStart w:name="z407" w:id="335"/>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335"/>
    <w:bookmarkStart w:name="z408" w:id="336"/>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bookmarkEnd w:id="336"/>
    <w:bookmarkStart w:name="z409" w:id="337"/>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337"/>
    <w:bookmarkStart w:name="z410" w:id="338"/>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338"/>
    <w:bookmarkStart w:name="z411" w:id="339"/>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339"/>
    <w:bookmarkStart w:name="z412" w:id="340"/>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bookmarkEnd w:id="340"/>
    <w:bookmarkStart w:name="z413" w:id="341"/>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341"/>
    <w:bookmarkStart w:name="z414" w:id="342"/>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342"/>
    <w:bookmarkStart w:name="z415" w:id="343"/>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bookmarkEnd w:id="343"/>
    <w:bookmarkStart w:name="z416" w:id="344"/>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344"/>
    <w:bookmarkStart w:name="z417" w:id="345"/>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345"/>
    <w:bookmarkStart w:name="z418" w:id="346"/>
    <w:p>
      <w:pPr>
        <w:spacing w:after="0"/>
        <w:ind w:left="0"/>
        <w:jc w:val="both"/>
      </w:pPr>
      <w:r>
        <w:rPr>
          <w:rFonts w:ascii="Times New Roman"/>
          <w:b w:val="false"/>
          <w:i w:val="false"/>
          <w:color w:val="000000"/>
          <w:sz w:val="28"/>
        </w:rPr>
        <w:t>
      САС 40 (Compagnie des Agents de Change 40 Index);</w:t>
      </w:r>
    </w:p>
    <w:bookmarkEnd w:id="346"/>
    <w:bookmarkStart w:name="z419" w:id="347"/>
    <w:p>
      <w:pPr>
        <w:spacing w:after="0"/>
        <w:ind w:left="0"/>
        <w:jc w:val="both"/>
      </w:pPr>
      <w:r>
        <w:rPr>
          <w:rFonts w:ascii="Times New Roman"/>
          <w:b w:val="false"/>
          <w:i w:val="false"/>
          <w:color w:val="000000"/>
          <w:sz w:val="28"/>
        </w:rPr>
        <w:t>
      DAX (Deutscher Aktienindex);</w:t>
      </w:r>
    </w:p>
    <w:bookmarkEnd w:id="347"/>
    <w:bookmarkStart w:name="z420" w:id="348"/>
    <w:p>
      <w:pPr>
        <w:spacing w:after="0"/>
        <w:ind w:left="0"/>
        <w:jc w:val="both"/>
      </w:pPr>
      <w:r>
        <w:rPr>
          <w:rFonts w:ascii="Times New Roman"/>
          <w:b w:val="false"/>
          <w:i w:val="false"/>
          <w:color w:val="000000"/>
          <w:sz w:val="28"/>
        </w:rPr>
        <w:t>
      DJIA (Dow Jones Industrial Average);</w:t>
      </w:r>
    </w:p>
    <w:bookmarkEnd w:id="348"/>
    <w:bookmarkStart w:name="z421" w:id="349"/>
    <w:p>
      <w:pPr>
        <w:spacing w:after="0"/>
        <w:ind w:left="0"/>
        <w:jc w:val="both"/>
      </w:pPr>
      <w:r>
        <w:rPr>
          <w:rFonts w:ascii="Times New Roman"/>
          <w:b w:val="false"/>
          <w:i w:val="false"/>
          <w:color w:val="000000"/>
          <w:sz w:val="28"/>
        </w:rPr>
        <w:t>
      EURO STOXX 50 (EURO STOXX 50 Price Index);</w:t>
      </w:r>
    </w:p>
    <w:bookmarkEnd w:id="349"/>
    <w:bookmarkStart w:name="z422" w:id="350"/>
    <w:p>
      <w:pPr>
        <w:spacing w:after="0"/>
        <w:ind w:left="0"/>
        <w:jc w:val="both"/>
      </w:pPr>
      <w:r>
        <w:rPr>
          <w:rFonts w:ascii="Times New Roman"/>
          <w:b w:val="false"/>
          <w:i w:val="false"/>
          <w:color w:val="000000"/>
          <w:sz w:val="28"/>
        </w:rPr>
        <w:t>
      FTSE 100 (Financial Times Stock Exchange 100 Index);</w:t>
      </w:r>
    </w:p>
    <w:bookmarkEnd w:id="350"/>
    <w:bookmarkStart w:name="z423" w:id="351"/>
    <w:p>
      <w:pPr>
        <w:spacing w:after="0"/>
        <w:ind w:left="0"/>
        <w:jc w:val="both"/>
      </w:pPr>
      <w:r>
        <w:rPr>
          <w:rFonts w:ascii="Times New Roman"/>
          <w:b w:val="false"/>
          <w:i w:val="false"/>
          <w:color w:val="000000"/>
          <w:sz w:val="28"/>
        </w:rPr>
        <w:t>
      HSI (Hang Seng Index);</w:t>
      </w:r>
    </w:p>
    <w:bookmarkEnd w:id="351"/>
    <w:bookmarkStart w:name="z424" w:id="352"/>
    <w:p>
      <w:pPr>
        <w:spacing w:after="0"/>
        <w:ind w:left="0"/>
        <w:jc w:val="both"/>
      </w:pPr>
      <w:r>
        <w:rPr>
          <w:rFonts w:ascii="Times New Roman"/>
          <w:b w:val="false"/>
          <w:i w:val="false"/>
          <w:color w:val="000000"/>
          <w:sz w:val="28"/>
        </w:rPr>
        <w:t>
      KASE (Kazakhstan Stock Exchange Index);</w:t>
      </w:r>
    </w:p>
    <w:bookmarkEnd w:id="352"/>
    <w:bookmarkStart w:name="z425" w:id="353"/>
    <w:p>
      <w:pPr>
        <w:spacing w:after="0"/>
        <w:ind w:left="0"/>
        <w:jc w:val="both"/>
      </w:pPr>
      <w:r>
        <w:rPr>
          <w:rFonts w:ascii="Times New Roman"/>
          <w:b w:val="false"/>
          <w:i w:val="false"/>
          <w:color w:val="000000"/>
          <w:sz w:val="28"/>
        </w:rPr>
        <w:t>
      MSCI World Index (Morgan Stanley Capital International World Index);</w:t>
      </w:r>
    </w:p>
    <w:bookmarkEnd w:id="353"/>
    <w:bookmarkStart w:name="z426" w:id="354"/>
    <w:p>
      <w:pPr>
        <w:spacing w:after="0"/>
        <w:ind w:left="0"/>
        <w:jc w:val="both"/>
      </w:pPr>
      <w:r>
        <w:rPr>
          <w:rFonts w:ascii="Times New Roman"/>
          <w:b w:val="false"/>
          <w:i w:val="false"/>
          <w:color w:val="000000"/>
          <w:sz w:val="28"/>
        </w:rPr>
        <w:t>
      MOEX Russia (Moscow Exchange Russia Index);</w:t>
      </w:r>
    </w:p>
    <w:bookmarkEnd w:id="354"/>
    <w:bookmarkStart w:name="z427" w:id="355"/>
    <w:p>
      <w:pPr>
        <w:spacing w:after="0"/>
        <w:ind w:left="0"/>
        <w:jc w:val="both"/>
      </w:pPr>
      <w:r>
        <w:rPr>
          <w:rFonts w:ascii="Times New Roman"/>
          <w:b w:val="false"/>
          <w:i w:val="false"/>
          <w:color w:val="000000"/>
          <w:sz w:val="28"/>
        </w:rPr>
        <w:t xml:space="preserve">
      NIKKEI 225 (Nikkei-225 Stock Average </w:t>
      </w:r>
    </w:p>
    <w:bookmarkEnd w:id="355"/>
    <w:bookmarkStart w:name="z428" w:id="356"/>
    <w:p>
      <w:pPr>
        <w:spacing w:after="0"/>
        <w:ind w:left="0"/>
        <w:jc w:val="both"/>
      </w:pPr>
      <w:r>
        <w:rPr>
          <w:rFonts w:ascii="Times New Roman"/>
          <w:b w:val="false"/>
          <w:i w:val="false"/>
          <w:color w:val="000000"/>
          <w:sz w:val="28"/>
        </w:rPr>
        <w:t>
      S&amp;P 500 (Standard and Poor's 500 Index);</w:t>
      </w:r>
    </w:p>
    <w:bookmarkEnd w:id="356"/>
    <w:bookmarkStart w:name="z429" w:id="357"/>
    <w:p>
      <w:pPr>
        <w:spacing w:after="0"/>
        <w:ind w:left="0"/>
        <w:jc w:val="both"/>
      </w:pPr>
      <w:r>
        <w:rPr>
          <w:rFonts w:ascii="Times New Roman"/>
          <w:b w:val="false"/>
          <w:i w:val="false"/>
          <w:color w:val="000000"/>
          <w:sz w:val="28"/>
        </w:rPr>
        <w:t>
      TOPIX 100 (Tokyo Stock Price 100 Index);</w:t>
      </w:r>
    </w:p>
    <w:bookmarkEnd w:id="357"/>
    <w:bookmarkStart w:name="z430" w:id="358"/>
    <w:p>
      <w:pPr>
        <w:spacing w:after="0"/>
        <w:ind w:left="0"/>
        <w:jc w:val="both"/>
      </w:pPr>
      <w:r>
        <w:rPr>
          <w:rFonts w:ascii="Times New Roman"/>
          <w:b w:val="false"/>
          <w:i w:val="false"/>
          <w:color w:val="000000"/>
          <w:sz w:val="28"/>
        </w:rPr>
        <w:t>
      NASDAQ-100 (Nasdaq-100 Index).</w:t>
      </w:r>
    </w:p>
    <w:bookmarkEnd w:id="358"/>
    <w:bookmarkStart w:name="z431" w:id="359"/>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359"/>
    <w:bookmarkStart w:name="z432" w:id="360"/>
    <w:p>
      <w:pPr>
        <w:spacing w:after="0"/>
        <w:ind w:left="0"/>
        <w:jc w:val="both"/>
      </w:pPr>
      <w:r>
        <w:rPr>
          <w:rFonts w:ascii="Times New Roman"/>
          <w:b w:val="false"/>
          <w:i w:val="false"/>
          <w:color w:val="000000"/>
          <w:sz w:val="28"/>
        </w:rPr>
        <w:t>
      39. Для целей Нормативов под международными финансовыми организациями понимаются следующие организации:</w:t>
      </w:r>
    </w:p>
    <w:bookmarkEnd w:id="360"/>
    <w:bookmarkStart w:name="z433" w:id="361"/>
    <w:p>
      <w:pPr>
        <w:spacing w:after="0"/>
        <w:ind w:left="0"/>
        <w:jc w:val="both"/>
      </w:pPr>
      <w:r>
        <w:rPr>
          <w:rFonts w:ascii="Times New Roman"/>
          <w:b w:val="false"/>
          <w:i w:val="false"/>
          <w:color w:val="000000"/>
          <w:sz w:val="28"/>
        </w:rPr>
        <w:t>
      Азиатский банк развития (the Asian Development Bank);</w:t>
      </w:r>
    </w:p>
    <w:bookmarkEnd w:id="361"/>
    <w:bookmarkStart w:name="z434" w:id="362"/>
    <w:p>
      <w:pPr>
        <w:spacing w:after="0"/>
        <w:ind w:left="0"/>
        <w:jc w:val="both"/>
      </w:pPr>
      <w:r>
        <w:rPr>
          <w:rFonts w:ascii="Times New Roman"/>
          <w:b w:val="false"/>
          <w:i w:val="false"/>
          <w:color w:val="000000"/>
          <w:sz w:val="28"/>
        </w:rPr>
        <w:t>
      Межамериканский банк развития (the Inter-American Development Bank);</w:t>
      </w:r>
    </w:p>
    <w:bookmarkEnd w:id="362"/>
    <w:bookmarkStart w:name="z435" w:id="363"/>
    <w:p>
      <w:pPr>
        <w:spacing w:after="0"/>
        <w:ind w:left="0"/>
        <w:jc w:val="both"/>
      </w:pPr>
      <w:r>
        <w:rPr>
          <w:rFonts w:ascii="Times New Roman"/>
          <w:b w:val="false"/>
          <w:i w:val="false"/>
          <w:color w:val="000000"/>
          <w:sz w:val="28"/>
        </w:rPr>
        <w:t>
      Африканский банк развития (the African Development Bank);</w:t>
      </w:r>
    </w:p>
    <w:bookmarkEnd w:id="363"/>
    <w:bookmarkStart w:name="z436" w:id="364"/>
    <w:p>
      <w:pPr>
        <w:spacing w:after="0"/>
        <w:ind w:left="0"/>
        <w:jc w:val="both"/>
      </w:pPr>
      <w:r>
        <w:rPr>
          <w:rFonts w:ascii="Times New Roman"/>
          <w:b w:val="false"/>
          <w:i w:val="false"/>
          <w:color w:val="000000"/>
          <w:sz w:val="28"/>
        </w:rPr>
        <w:t>
      Евразийский банк развития (Eurasian Development Bank);</w:t>
      </w:r>
    </w:p>
    <w:bookmarkEnd w:id="364"/>
    <w:bookmarkStart w:name="z437" w:id="36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365"/>
    <w:bookmarkStart w:name="z438" w:id="366"/>
    <w:p>
      <w:pPr>
        <w:spacing w:after="0"/>
        <w:ind w:left="0"/>
        <w:jc w:val="both"/>
      </w:pPr>
      <w:r>
        <w:rPr>
          <w:rFonts w:ascii="Times New Roman"/>
          <w:b w:val="false"/>
          <w:i w:val="false"/>
          <w:color w:val="000000"/>
          <w:sz w:val="28"/>
        </w:rPr>
        <w:t>
      Европейский инвестиционный банк (the European Investment Bank);</w:t>
      </w:r>
    </w:p>
    <w:bookmarkEnd w:id="366"/>
    <w:bookmarkStart w:name="z439" w:id="36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367"/>
    <w:bookmarkStart w:name="z440" w:id="36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68"/>
    <w:bookmarkStart w:name="z441" w:id="369"/>
    <w:p>
      <w:pPr>
        <w:spacing w:after="0"/>
        <w:ind w:left="0"/>
        <w:jc w:val="both"/>
      </w:pPr>
      <w:r>
        <w:rPr>
          <w:rFonts w:ascii="Times New Roman"/>
          <w:b w:val="false"/>
          <w:i w:val="false"/>
          <w:color w:val="000000"/>
          <w:sz w:val="28"/>
        </w:rPr>
        <w:t>
      Исламский банк развития (the Islamic Development Bank);</w:t>
      </w:r>
    </w:p>
    <w:bookmarkEnd w:id="369"/>
    <w:bookmarkStart w:name="z442" w:id="37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70"/>
    <w:bookmarkStart w:name="z443" w:id="371"/>
    <w:p>
      <w:pPr>
        <w:spacing w:after="0"/>
        <w:ind w:left="0"/>
        <w:jc w:val="both"/>
      </w:pPr>
      <w:r>
        <w:rPr>
          <w:rFonts w:ascii="Times New Roman"/>
          <w:b w:val="false"/>
          <w:i w:val="false"/>
          <w:color w:val="000000"/>
          <w:sz w:val="28"/>
        </w:rPr>
        <w:t>
      Скандинавский инвестиционный банк (the Nordic Investment Bank);</w:t>
      </w:r>
    </w:p>
    <w:bookmarkEnd w:id="371"/>
    <w:bookmarkStart w:name="z444" w:id="372"/>
    <w:p>
      <w:pPr>
        <w:spacing w:after="0"/>
        <w:ind w:left="0"/>
        <w:jc w:val="both"/>
      </w:pPr>
      <w:r>
        <w:rPr>
          <w:rFonts w:ascii="Times New Roman"/>
          <w:b w:val="false"/>
          <w:i w:val="false"/>
          <w:color w:val="000000"/>
          <w:sz w:val="28"/>
        </w:rPr>
        <w:t>
      Международный валютный фонд (the International Monetary Fund);</w:t>
      </w:r>
    </w:p>
    <w:bookmarkEnd w:id="372"/>
    <w:bookmarkStart w:name="z445" w:id="37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73"/>
    <w:bookmarkStart w:name="z446" w:id="374"/>
    <w:p>
      <w:pPr>
        <w:spacing w:after="0"/>
        <w:ind w:left="0"/>
        <w:jc w:val="both"/>
      </w:pPr>
      <w:r>
        <w:rPr>
          <w:rFonts w:ascii="Times New Roman"/>
          <w:b w:val="false"/>
          <w:i w:val="false"/>
          <w:color w:val="000000"/>
          <w:sz w:val="28"/>
        </w:rPr>
        <w:t>
      Банк международных расчетов (the Bank for International Settlements);</w:t>
      </w:r>
    </w:p>
    <w:bookmarkEnd w:id="374"/>
    <w:bookmarkStart w:name="z447" w:id="37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75"/>
    <w:bookmarkStart w:name="z448" w:id="37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76"/>
    <w:bookmarkStart w:name="z449" w:id="37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51" w:id="378"/>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378"/>
    <w:bookmarkStart w:name="z452" w:id="379"/>
    <w:p>
      <w:pPr>
        <w:spacing w:after="0"/>
        <w:ind w:left="0"/>
        <w:jc w:val="both"/>
      </w:pPr>
      <w:r>
        <w:rPr>
          <w:rFonts w:ascii="Times New Roman"/>
          <w:b w:val="false"/>
          <w:i w:val="false"/>
          <w:color w:val="000000"/>
          <w:sz w:val="28"/>
        </w:rPr>
        <w:t>
      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p>
    <w:bookmarkEnd w:id="379"/>
    <w:bookmarkStart w:name="z453" w:id="380"/>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380"/>
    <w:bookmarkStart w:name="z454" w:id="381"/>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высоколиквидных активов страховой (перестраховочной) организации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381"/>
    <w:bookmarkStart w:name="z455" w:id="382"/>
    <w:p>
      <w:pPr>
        <w:spacing w:after="0"/>
        <w:ind w:left="0"/>
        <w:jc w:val="both"/>
      </w:pPr>
      <w:r>
        <w:rPr>
          <w:rFonts w:ascii="Times New Roman"/>
          <w:b w:val="false"/>
          <w:i w:val="false"/>
          <w:color w:val="000000"/>
          <w:sz w:val="28"/>
        </w:rPr>
        <w:t>
      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bookmarkEnd w:id="382"/>
    <w:bookmarkStart w:name="z456" w:id="383"/>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59" w:id="384"/>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384"/>
    <w:bookmarkStart w:name="z460" w:id="385"/>
    <w:p>
      <w:pPr>
        <w:spacing w:after="0"/>
        <w:ind w:left="0"/>
        <w:jc w:val="both"/>
      </w:pPr>
      <w:r>
        <w:rPr>
          <w:rFonts w:ascii="Times New Roman"/>
          <w:b w:val="false"/>
          <w:i w:val="false"/>
          <w:color w:val="000000"/>
          <w:sz w:val="28"/>
        </w:rPr>
        <w:t xml:space="preserve">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85"/>
    <w:bookmarkStart w:name="z461" w:id="386"/>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34 Нормативов;</w:t>
      </w:r>
    </w:p>
    <w:bookmarkEnd w:id="386"/>
    <w:bookmarkStart w:name="z462" w:id="387"/>
    <w:p>
      <w:pPr>
        <w:spacing w:after="0"/>
        <w:ind w:left="0"/>
        <w:jc w:val="both"/>
      </w:pPr>
      <w:r>
        <w:rPr>
          <w:rFonts w:ascii="Times New Roman"/>
          <w:b w:val="false"/>
          <w:i w:val="false"/>
          <w:color w:val="000000"/>
          <w:sz w:val="28"/>
        </w:rPr>
        <w:t xml:space="preserve">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87"/>
    <w:bookmarkStart w:name="z463" w:id="388"/>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34 Нормативов;</w:t>
      </w:r>
    </w:p>
    <w:bookmarkEnd w:id="388"/>
    <w:bookmarkStart w:name="z464" w:id="389"/>
    <w:p>
      <w:pPr>
        <w:spacing w:after="0"/>
        <w:ind w:left="0"/>
        <w:jc w:val="both"/>
      </w:pPr>
      <w:r>
        <w:rPr>
          <w:rFonts w:ascii="Times New Roman"/>
          <w:b w:val="false"/>
          <w:i w:val="false"/>
          <w:color w:val="000000"/>
          <w:sz w:val="28"/>
        </w:rPr>
        <w:t>
      5)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 не более 30 (тридцати) процентов от суммы активов, рассчитанных в соответствии с пунктом 34 Нормативов;</w:t>
      </w:r>
    </w:p>
    <w:bookmarkEnd w:id="389"/>
    <w:bookmarkStart w:name="z465" w:id="390"/>
    <w:p>
      <w:pPr>
        <w:spacing w:after="0"/>
        <w:ind w:left="0"/>
        <w:jc w:val="both"/>
      </w:pPr>
      <w:r>
        <w:rPr>
          <w:rFonts w:ascii="Times New Roman"/>
          <w:b w:val="false"/>
          <w:i w:val="false"/>
          <w:color w:val="000000"/>
          <w:sz w:val="28"/>
        </w:rPr>
        <w:t>
      6)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34 Нормативов;</w:t>
      </w:r>
    </w:p>
    <w:bookmarkEnd w:id="390"/>
    <w:bookmarkStart w:name="z466" w:id="391"/>
    <w:p>
      <w:pPr>
        <w:spacing w:after="0"/>
        <w:ind w:left="0"/>
        <w:jc w:val="both"/>
      </w:pPr>
      <w:r>
        <w:rPr>
          <w:rFonts w:ascii="Times New Roman"/>
          <w:b w:val="false"/>
          <w:i w:val="false"/>
          <w:color w:val="000000"/>
          <w:sz w:val="28"/>
        </w:rPr>
        <w:t xml:space="preserve">
      7) суммарный размер займов страхователям страховой (перестраховочной) организации, осуществляющей деятельность по отрасли "страхование жизни",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91"/>
    <w:bookmarkStart w:name="z467" w:id="392"/>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34 Нормативов;</w:t>
      </w:r>
    </w:p>
    <w:bookmarkEnd w:id="392"/>
    <w:bookmarkStart w:name="z468" w:id="393"/>
    <w:p>
      <w:pPr>
        <w:spacing w:after="0"/>
        <w:ind w:left="0"/>
        <w:jc w:val="both"/>
      </w:pPr>
      <w:r>
        <w:rPr>
          <w:rFonts w:ascii="Times New Roman"/>
          <w:b w:val="false"/>
          <w:i w:val="false"/>
          <w:color w:val="000000"/>
          <w:sz w:val="28"/>
        </w:rPr>
        <w:t xml:space="preserve">
      9)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w:t>
      </w:r>
      <w:r>
        <w:rPr>
          <w:rFonts w:ascii="Times New Roman"/>
          <w:b w:val="false"/>
          <w:i w:val="false"/>
          <w:color w:val="000000"/>
          <w:sz w:val="28"/>
        </w:rPr>
        <w:t>пунктом 39</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93"/>
    <w:bookmarkStart w:name="z469" w:id="394"/>
    <w:p>
      <w:pPr>
        <w:spacing w:after="0"/>
        <w:ind w:left="0"/>
        <w:jc w:val="both"/>
      </w:pPr>
      <w:r>
        <w:rPr>
          <w:rFonts w:ascii="Times New Roman"/>
          <w:b w:val="false"/>
          <w:i w:val="false"/>
          <w:color w:val="000000"/>
          <w:sz w:val="28"/>
        </w:rPr>
        <w:t>
      10) суммарная балансовая стоимость инвестиций в паи, соответствующие требованиям подпунктов 23) и 24) пункта 38 Нормативов, за вычетом резерва под обесценение - не более 10 (десяти) процентов от суммы активов, рассчитанных в соответствии с пунктом 34 Нормативов;</w:t>
      </w:r>
    </w:p>
    <w:bookmarkEnd w:id="394"/>
    <w:bookmarkStart w:name="z470" w:id="395"/>
    <w:p>
      <w:pPr>
        <w:spacing w:after="0"/>
        <w:ind w:left="0"/>
        <w:jc w:val="both"/>
      </w:pPr>
      <w:r>
        <w:rPr>
          <w:rFonts w:ascii="Times New Roman"/>
          <w:b w:val="false"/>
          <w:i w:val="false"/>
          <w:color w:val="000000"/>
          <w:sz w:val="28"/>
        </w:rPr>
        <w:t>
      11) суммарная балансовая стоимость инвестиций в паи открытых и интервальных паевых инвестиционных фондов, за вычетом резерва под обесценение - не более 5 (пяти) процентов от суммы активов, рассчитанных в соответствии с пунктом 34 Нормативов;</w:t>
      </w:r>
    </w:p>
    <w:bookmarkEnd w:id="395"/>
    <w:bookmarkStart w:name="z471" w:id="396"/>
    <w:p>
      <w:pPr>
        <w:spacing w:after="0"/>
        <w:ind w:left="0"/>
        <w:jc w:val="both"/>
      </w:pPr>
      <w:r>
        <w:rPr>
          <w:rFonts w:ascii="Times New Roman"/>
          <w:b w:val="false"/>
          <w:i w:val="false"/>
          <w:color w:val="000000"/>
          <w:sz w:val="28"/>
        </w:rPr>
        <w:t xml:space="preserve">
      12)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96"/>
    <w:bookmarkStart w:name="z472" w:id="397"/>
    <w:p>
      <w:pPr>
        <w:spacing w:after="0"/>
        <w:ind w:left="0"/>
        <w:jc w:val="both"/>
      </w:pPr>
      <w:r>
        <w:rPr>
          <w:rFonts w:ascii="Times New Roman"/>
          <w:b w:val="false"/>
          <w:i w:val="false"/>
          <w:color w:val="000000"/>
          <w:sz w:val="28"/>
        </w:rPr>
        <w:t>
      13)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 не более 10 (десяти) процентов от суммы активов, рассчитанных в соответствии с пунктом 34 Нормативов.</w:t>
      </w:r>
    </w:p>
    <w:bookmarkEnd w:id="397"/>
    <w:bookmarkStart w:name="z473" w:id="398"/>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398"/>
    <w:bookmarkStart w:name="z474" w:id="399"/>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399"/>
    <w:bookmarkStart w:name="z475" w:id="40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400"/>
    <w:bookmarkStart w:name="z476" w:id="401"/>
    <w:p>
      <w:pPr>
        <w:spacing w:after="0"/>
        <w:ind w:left="0"/>
        <w:jc w:val="both"/>
      </w:pPr>
      <w:r>
        <w:rPr>
          <w:rFonts w:ascii="Times New Roman"/>
          <w:b w:val="false"/>
          <w:i w:val="false"/>
          <w:color w:val="000000"/>
          <w:sz w:val="28"/>
        </w:rPr>
        <w:t>
      "2) сделки РЕПО совершаются автоматическим способом.";</w:t>
      </w:r>
    </w:p>
    <w:bookmarkEnd w:id="401"/>
    <w:bookmarkStart w:name="z477" w:id="40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402"/>
    <w:bookmarkStart w:name="z478" w:id="403"/>
    <w:p>
      <w:pPr>
        <w:spacing w:after="0"/>
        <w:ind w:left="0"/>
        <w:jc w:val="both"/>
      </w:pP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480" w:id="404"/>
    <w:p>
      <w:pPr>
        <w:spacing w:after="0"/>
        <w:ind w:left="0"/>
        <w:jc w:val="both"/>
      </w:pPr>
      <w:r>
        <w:rPr>
          <w:rFonts w:ascii="Times New Roman"/>
          <w:b w:val="false"/>
          <w:i w:val="false"/>
          <w:color w:val="000000"/>
          <w:sz w:val="28"/>
        </w:rPr>
        <w:t>
      "56.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404"/>
    <w:bookmarkStart w:name="z481"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страховыми (перестраховочными) организациями и страховыми группами, утвержденных указанным постановлением:</w:t>
      </w:r>
    </w:p>
    <w:bookmarkEnd w:id="405"/>
    <w:bookmarkStart w:name="z482" w:id="406"/>
    <w:p>
      <w:pPr>
        <w:spacing w:after="0"/>
        <w:ind w:left="0"/>
        <w:jc w:val="both"/>
      </w:pPr>
      <w:r>
        <w:rPr>
          <w:rFonts w:ascii="Times New Roman"/>
          <w:b w:val="false"/>
          <w:i w:val="false"/>
          <w:color w:val="000000"/>
          <w:sz w:val="28"/>
        </w:rPr>
        <w:t xml:space="preserve">
      Отчет о выполнении пруденциальных нормативов страховой (перестраховочной) организацией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406"/>
    <w:bookmarkStart w:name="z483" w:id="407"/>
    <w:p>
      <w:pPr>
        <w:spacing w:after="0"/>
        <w:ind w:left="0"/>
        <w:jc w:val="both"/>
      </w:pPr>
      <w:r>
        <w:rPr>
          <w:rFonts w:ascii="Times New Roman"/>
          <w:b w:val="false"/>
          <w:i w:val="false"/>
          <w:color w:val="000000"/>
          <w:sz w:val="28"/>
        </w:rPr>
        <w:t xml:space="preserve">
      Отчет о расчете резерва непредвиденных рисков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407"/>
    <w:bookmarkStart w:name="z484" w:id="408"/>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408"/>
    <w:bookmarkStart w:name="z485" w:id="409"/>
    <w:p>
      <w:pPr>
        <w:spacing w:after="0"/>
        <w:ind w:left="0"/>
        <w:jc w:val="both"/>
      </w:pPr>
      <w:r>
        <w:rPr>
          <w:rFonts w:ascii="Times New Roman"/>
          <w:b w:val="false"/>
          <w:i w:val="false"/>
          <w:color w:val="000000"/>
          <w:sz w:val="28"/>
        </w:rPr>
        <w:t xml:space="preserve">
      Отчет о выполнении норматива достаточности маржи платежеспособности страховой группы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409"/>
    <w:bookmarkStart w:name="z486"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утвержденных указанным постановлением:</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8" w:id="411"/>
    <w:p>
      <w:pPr>
        <w:spacing w:after="0"/>
        <w:ind w:left="0"/>
        <w:jc w:val="both"/>
      </w:pPr>
      <w:r>
        <w:rPr>
          <w:rFonts w:ascii="Times New Roman"/>
          <w:b w:val="false"/>
          <w:i w:val="false"/>
          <w:color w:val="000000"/>
          <w:sz w:val="28"/>
        </w:rPr>
        <w:t>
      "2. Страховые (перестраховочные) организации, дочерние организации страховых (перестраховочных) организаций или страховых холдингов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411"/>
    <w:bookmarkStart w:name="z489" w:id="412"/>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412"/>
    <w:bookmarkStart w:name="z490" w:id="413"/>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413"/>
    <w:bookmarkStart w:name="z491" w:id="414"/>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414"/>
    <w:bookmarkStart w:name="z492" w:id="415"/>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415"/>
    <w:bookmarkStart w:name="z493" w:id="416"/>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416"/>
    <w:bookmarkStart w:name="z494"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Минимальном требуемом рейтинге</w:t>
      </w:r>
      <w:r>
        <w:rPr>
          <w:rFonts w:ascii="Times New Roman"/>
          <w:b w:val="false"/>
          <w:i w:val="false"/>
          <w:color w:val="000000"/>
          <w:sz w:val="28"/>
        </w:rPr>
        <w:t xml:space="preserve"> для облигаций, приобретаемых страховыми холдингами, и перечень рейтинговых агентств, утвержденном указанным постановлением:</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 изложить в следующей редакции:</w:t>
      </w:r>
    </w:p>
    <w:bookmarkStart w:name="z496" w:id="418"/>
    <w:p>
      <w:pPr>
        <w:spacing w:after="0"/>
        <w:ind w:left="0"/>
        <w:jc w:val="both"/>
      </w:pPr>
      <w:r>
        <w:rPr>
          <w:rFonts w:ascii="Times New Roman"/>
          <w:b w:val="false"/>
          <w:i w:val="false"/>
          <w:color w:val="000000"/>
          <w:sz w:val="28"/>
        </w:rPr>
        <w:t>
      "3) рейтинговая оценка не ниже "В-" по международной шкале или не ниже "kzBB-" по национальной шкале рейтингового агентства Standard &amp; Poor's, или рейтинговая оценка аналогичного уровня рейтинговых агентств Moody's Investors Service, Fitch, а также их дочерних рейтинговых организаций, по облигациям, выпущенным организациями Республики Казахстан в соответствии с законодательством Республики Казахстан и других государств.";</w:t>
      </w:r>
    </w:p>
    <w:bookmarkEnd w:id="418"/>
    <w:bookmarkStart w:name="z497"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9" w:id="42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420"/>
    <w:bookmarkStart w:name="z500" w:id="421"/>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421"/>
    <w:bookmarkStart w:name="z501" w:id="422"/>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422"/>
    <w:bookmarkStart w:name="z502" w:id="423"/>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bookmarkEnd w:id="423"/>
    <w:bookmarkStart w:name="z503" w:id="424"/>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424"/>
    <w:bookmarkStart w:name="z504" w:id="425"/>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425"/>
    <w:bookmarkStart w:name="z505" w:id="426"/>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426"/>
    <w:bookmarkStart w:name="z506" w:id="427"/>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427"/>
    <w:bookmarkStart w:name="z507" w:id="428"/>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428"/>
    <w:bookmarkStart w:name="z508" w:id="429"/>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429"/>
    <w:bookmarkStart w:name="z509" w:id="430"/>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430"/>
    <w:bookmarkStart w:name="z510" w:id="431"/>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431"/>
    <w:bookmarkStart w:name="z511" w:id="432"/>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432"/>
    <w:bookmarkStart w:name="z512" w:id="433"/>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433"/>
    <w:bookmarkStart w:name="z513" w:id="434"/>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434"/>
    <w:bookmarkStart w:name="z514" w:id="435"/>
    <w:p>
      <w:pPr>
        <w:spacing w:after="0"/>
        <w:ind w:left="0"/>
        <w:jc w:val="both"/>
      </w:pPr>
      <w:r>
        <w:rPr>
          <w:rFonts w:ascii="Times New Roman"/>
          <w:b w:val="false"/>
          <w:i w:val="false"/>
          <w:color w:val="000000"/>
          <w:sz w:val="28"/>
        </w:rPr>
        <w:t>
      Азиатский банк развития (the Asian Development Bank);</w:t>
      </w:r>
    </w:p>
    <w:bookmarkEnd w:id="435"/>
    <w:bookmarkStart w:name="z515" w:id="436"/>
    <w:p>
      <w:pPr>
        <w:spacing w:after="0"/>
        <w:ind w:left="0"/>
        <w:jc w:val="both"/>
      </w:pPr>
      <w:r>
        <w:rPr>
          <w:rFonts w:ascii="Times New Roman"/>
          <w:b w:val="false"/>
          <w:i w:val="false"/>
          <w:color w:val="000000"/>
          <w:sz w:val="28"/>
        </w:rPr>
        <w:t>
      Межамериканский банк развития (the Inter-American Development Bank);</w:t>
      </w:r>
    </w:p>
    <w:bookmarkEnd w:id="436"/>
    <w:bookmarkStart w:name="z516" w:id="437"/>
    <w:p>
      <w:pPr>
        <w:spacing w:after="0"/>
        <w:ind w:left="0"/>
        <w:jc w:val="both"/>
      </w:pPr>
      <w:r>
        <w:rPr>
          <w:rFonts w:ascii="Times New Roman"/>
          <w:b w:val="false"/>
          <w:i w:val="false"/>
          <w:color w:val="000000"/>
          <w:sz w:val="28"/>
        </w:rPr>
        <w:t>
      Африканский банк развития (the African Development Bank);</w:t>
      </w:r>
    </w:p>
    <w:bookmarkEnd w:id="437"/>
    <w:bookmarkStart w:name="z517" w:id="438"/>
    <w:p>
      <w:pPr>
        <w:spacing w:after="0"/>
        <w:ind w:left="0"/>
        <w:jc w:val="both"/>
      </w:pPr>
      <w:r>
        <w:rPr>
          <w:rFonts w:ascii="Times New Roman"/>
          <w:b w:val="false"/>
          <w:i w:val="false"/>
          <w:color w:val="000000"/>
          <w:sz w:val="28"/>
        </w:rPr>
        <w:t>
      Евразийский банк развития (Eurasian Development Bank);</w:t>
      </w:r>
    </w:p>
    <w:bookmarkEnd w:id="438"/>
    <w:bookmarkStart w:name="z518" w:id="439"/>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439"/>
    <w:bookmarkStart w:name="z519" w:id="440"/>
    <w:p>
      <w:pPr>
        <w:spacing w:after="0"/>
        <w:ind w:left="0"/>
        <w:jc w:val="both"/>
      </w:pPr>
      <w:r>
        <w:rPr>
          <w:rFonts w:ascii="Times New Roman"/>
          <w:b w:val="false"/>
          <w:i w:val="false"/>
          <w:color w:val="000000"/>
          <w:sz w:val="28"/>
        </w:rPr>
        <w:t>
      Европейский инвестиционный банк (the European Investment Bank);</w:t>
      </w:r>
    </w:p>
    <w:bookmarkEnd w:id="440"/>
    <w:bookmarkStart w:name="z520" w:id="44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441"/>
    <w:bookmarkStart w:name="z521" w:id="442"/>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442"/>
    <w:bookmarkStart w:name="z522" w:id="443"/>
    <w:p>
      <w:pPr>
        <w:spacing w:after="0"/>
        <w:ind w:left="0"/>
        <w:jc w:val="both"/>
      </w:pPr>
      <w:r>
        <w:rPr>
          <w:rFonts w:ascii="Times New Roman"/>
          <w:b w:val="false"/>
          <w:i w:val="false"/>
          <w:color w:val="000000"/>
          <w:sz w:val="28"/>
        </w:rPr>
        <w:t>
      Исламский банк развития (the Islamic Development Bank);</w:t>
      </w:r>
    </w:p>
    <w:bookmarkEnd w:id="443"/>
    <w:bookmarkStart w:name="z523" w:id="444"/>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444"/>
    <w:bookmarkStart w:name="z524" w:id="445"/>
    <w:p>
      <w:pPr>
        <w:spacing w:after="0"/>
        <w:ind w:left="0"/>
        <w:jc w:val="both"/>
      </w:pPr>
      <w:r>
        <w:rPr>
          <w:rFonts w:ascii="Times New Roman"/>
          <w:b w:val="false"/>
          <w:i w:val="false"/>
          <w:color w:val="000000"/>
          <w:sz w:val="28"/>
        </w:rPr>
        <w:t>
      Скандинавский инвестиционный банк (the Nordic Investment Bank);</w:t>
      </w:r>
    </w:p>
    <w:bookmarkEnd w:id="445"/>
    <w:bookmarkStart w:name="z525" w:id="446"/>
    <w:p>
      <w:pPr>
        <w:spacing w:after="0"/>
        <w:ind w:left="0"/>
        <w:jc w:val="both"/>
      </w:pPr>
      <w:r>
        <w:rPr>
          <w:rFonts w:ascii="Times New Roman"/>
          <w:b w:val="false"/>
          <w:i w:val="false"/>
          <w:color w:val="000000"/>
          <w:sz w:val="28"/>
        </w:rPr>
        <w:t>
      Международный валютный фонд (the International Monetary Fund);</w:t>
      </w:r>
    </w:p>
    <w:bookmarkEnd w:id="446"/>
    <w:bookmarkStart w:name="z526" w:id="447"/>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447"/>
    <w:bookmarkStart w:name="z527" w:id="448"/>
    <w:p>
      <w:pPr>
        <w:spacing w:after="0"/>
        <w:ind w:left="0"/>
        <w:jc w:val="both"/>
      </w:pPr>
      <w:r>
        <w:rPr>
          <w:rFonts w:ascii="Times New Roman"/>
          <w:b w:val="false"/>
          <w:i w:val="false"/>
          <w:color w:val="000000"/>
          <w:sz w:val="28"/>
        </w:rPr>
        <w:t>
      Банк международных расчетов (the Bank for International Settlements);</w:t>
      </w:r>
    </w:p>
    <w:bookmarkEnd w:id="448"/>
    <w:bookmarkStart w:name="z528" w:id="449"/>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449"/>
    <w:bookmarkStart w:name="z529" w:id="45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450"/>
    <w:bookmarkStart w:name="z530" w:id="45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451"/>
    <w:bookmarkStart w:name="z531" w:id="452"/>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452"/>
    <w:bookmarkStart w:name="z532" w:id="453"/>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453"/>
    <w:bookmarkStart w:name="z533" w:id="454"/>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454"/>
    <w:bookmarkStart w:name="z534" w:id="455"/>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455"/>
    <w:bookmarkStart w:name="z535" w:id="456"/>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456"/>
    <w:bookmarkStart w:name="z536" w:id="457"/>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457"/>
    <w:bookmarkStart w:name="z537" w:id="458"/>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или рейтинговой оценкой аналогичного уровня одного из других рейтинговых агентств;</w:t>
      </w:r>
    </w:p>
    <w:bookmarkEnd w:id="458"/>
    <w:bookmarkStart w:name="z538" w:id="459"/>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459"/>
    <w:bookmarkStart w:name="z539" w:id="46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пруденциального норматива для Национального оператора почты, а также формы, срока представления отчетности о его выполнении" (зарегистрировано в Реестре государственной регистрации нормативных правовых актов под № 14786, опубликовано 28 февраля 2017 года в Эталонном контрольном банке нормативных правовых актов Республики Казахстан) следующие изменения:</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41" w:id="461"/>
    <w:p>
      <w:pPr>
        <w:spacing w:after="0"/>
        <w:ind w:left="0"/>
        <w:jc w:val="both"/>
      </w:pPr>
      <w:r>
        <w:rPr>
          <w:rFonts w:ascii="Times New Roman"/>
          <w:b w:val="false"/>
          <w:i w:val="false"/>
          <w:color w:val="000000"/>
          <w:sz w:val="28"/>
        </w:rPr>
        <w:t>
      "7. Отчет на бумажном носителе по состоянию на отчетную дату подписывается первым руководителем, главным бухгалтером Национального оператора почты или лицами, их замещающими, и хранится у Национального оператора почты.</w:t>
      </w:r>
    </w:p>
    <w:bookmarkEnd w:id="461"/>
    <w:bookmarkStart w:name="z542" w:id="462"/>
    <w:p>
      <w:pPr>
        <w:spacing w:after="0"/>
        <w:ind w:left="0"/>
        <w:jc w:val="both"/>
      </w:pPr>
      <w:r>
        <w:rPr>
          <w:rFonts w:ascii="Times New Roman"/>
          <w:b w:val="false"/>
          <w:i w:val="false"/>
          <w:color w:val="000000"/>
          <w:sz w:val="28"/>
        </w:rPr>
        <w:t>
      Идентичность данных, представляемых в электронном формате, данным на бумажном носителе, обеспечивается первым руководителем, главным бухгалтером Национального оператора почты или лицами, их замещающими.";</w:t>
      </w:r>
    </w:p>
    <w:bookmarkEnd w:id="462"/>
    <w:bookmarkStart w:name="z543" w:id="463"/>
    <w:p>
      <w:pPr>
        <w:spacing w:after="0"/>
        <w:ind w:left="0"/>
        <w:jc w:val="both"/>
      </w:pPr>
      <w:r>
        <w:rPr>
          <w:rFonts w:ascii="Times New Roman"/>
          <w:b w:val="false"/>
          <w:i w:val="false"/>
          <w:color w:val="000000"/>
          <w:sz w:val="28"/>
        </w:rPr>
        <w:t xml:space="preserve">
      Отчет о выполнении пруденциального норматива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463"/>
    <w:bookmarkStart w:name="z544" w:id="464"/>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следующие изменения:</w:t>
      </w:r>
    </w:p>
    <w:bookmarkEnd w:id="464"/>
    <w:bookmarkStart w:name="z545" w:id="4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43 изложить в следующей редакции:</w:t>
      </w:r>
    </w:p>
    <w:bookmarkStart w:name="z547" w:id="466"/>
    <w:p>
      <w:pPr>
        <w:spacing w:after="0"/>
        <w:ind w:left="0"/>
        <w:jc w:val="both"/>
      </w:pPr>
      <w:r>
        <w:rPr>
          <w:rFonts w:ascii="Times New Roman"/>
          <w:b w:val="false"/>
          <w:i w:val="false"/>
          <w:color w:val="000000"/>
          <w:sz w:val="28"/>
        </w:rPr>
        <w:t xml:space="preserve">
      "1)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Реестре государственной регистрации нормативных правовых актов под № 17274 (далее - Инструкция № 139);";</w:t>
      </w:r>
    </w:p>
    <w:bookmarkEnd w:id="466"/>
    <w:bookmarkStart w:name="z548" w:id="467"/>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467"/>
    <w:bookmarkStart w:name="z549" w:id="468"/>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468"/>
    <w:bookmarkStart w:name="z550" w:id="469"/>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469"/>
    <w:bookmarkStart w:name="z551" w:id="470"/>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470"/>
    <w:bookmarkStart w:name="z552" w:id="471"/>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471"/>
    <w:bookmarkStart w:name="z553" w:id="472"/>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472"/>
    <w:bookmarkStart w:name="z554" w:id="473"/>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Утратил силу постановлением Правления Национального Банка РК от 24.12.2025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474"/>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474"/>
    <w:bookmarkStart w:name="z576" w:id="4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78" w:id="476"/>
    <w:p>
      <w:pPr>
        <w:spacing w:after="0"/>
        <w:ind w:left="0"/>
        <w:jc w:val="both"/>
      </w:pPr>
      <w:r>
        <w:rPr>
          <w:rFonts w:ascii="Times New Roman"/>
          <w:b w:val="false"/>
          <w:i w:val="false"/>
          <w:color w:val="000000"/>
          <w:sz w:val="28"/>
        </w:rPr>
        <w:t>
      "6. Достаточность собственного капитала банка характеризуется следующими коэффициентами:</w:t>
      </w:r>
    </w:p>
    <w:bookmarkEnd w:id="476"/>
    <w:bookmarkStart w:name="z579" w:id="477"/>
    <w:p>
      <w:pPr>
        <w:spacing w:after="0"/>
        <w:ind w:left="0"/>
        <w:jc w:val="both"/>
      </w:pPr>
      <w:r>
        <w:rPr>
          <w:rFonts w:ascii="Times New Roman"/>
          <w:b w:val="false"/>
          <w:i w:val="false"/>
          <w:color w:val="000000"/>
          <w:sz w:val="28"/>
        </w:rPr>
        <w:t>
      1) коэффициент достаточности основного капитала k1:</w:t>
      </w:r>
    </w:p>
    <w:bookmarkEnd w:id="477"/>
    <w:bookmarkStart w:name="z580" w:id="478"/>
    <w:p>
      <w:pPr>
        <w:spacing w:after="0"/>
        <w:ind w:left="0"/>
        <w:jc w:val="both"/>
      </w:pPr>
      <w:r>
        <w:rPr>
          <w:rFonts w:ascii="Times New Roman"/>
          <w:b w:val="false"/>
          <w:i w:val="false"/>
          <w:color w:val="000000"/>
          <w:sz w:val="28"/>
        </w:rPr>
        <w:t>
      отношением основного капитала к сумме:</w:t>
      </w:r>
    </w:p>
    <w:bookmarkEnd w:id="478"/>
    <w:bookmarkStart w:name="z581" w:id="479"/>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479"/>
    <w:bookmarkStart w:name="z582" w:id="480"/>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480"/>
    <w:bookmarkStart w:name="z583" w:id="481"/>
    <w:p>
      <w:pPr>
        <w:spacing w:after="0"/>
        <w:ind w:left="0"/>
        <w:jc w:val="both"/>
      </w:pPr>
      <w:r>
        <w:rPr>
          <w:rFonts w:ascii="Times New Roman"/>
          <w:b w:val="false"/>
          <w:i w:val="false"/>
          <w:color w:val="000000"/>
          <w:sz w:val="28"/>
        </w:rPr>
        <w:t>
      операционного риска;</w:t>
      </w:r>
    </w:p>
    <w:bookmarkEnd w:id="481"/>
    <w:bookmarkStart w:name="z584" w:id="482"/>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482"/>
    <w:bookmarkStart w:name="z585" w:id="483"/>
    <w:p>
      <w:pPr>
        <w:spacing w:after="0"/>
        <w:ind w:left="0"/>
        <w:jc w:val="both"/>
      </w:pPr>
      <w:r>
        <w:rPr>
          <w:rFonts w:ascii="Times New Roman"/>
          <w:b w:val="false"/>
          <w:i w:val="false"/>
          <w:color w:val="000000"/>
          <w:sz w:val="28"/>
        </w:rPr>
        <w:t>
      отношением капитала первого уровня к сумме:</w:t>
      </w:r>
    </w:p>
    <w:bookmarkEnd w:id="483"/>
    <w:bookmarkStart w:name="z586" w:id="484"/>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484"/>
    <w:bookmarkStart w:name="z587" w:id="485"/>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485"/>
    <w:bookmarkStart w:name="z588" w:id="486"/>
    <w:p>
      <w:pPr>
        <w:spacing w:after="0"/>
        <w:ind w:left="0"/>
        <w:jc w:val="both"/>
      </w:pPr>
      <w:r>
        <w:rPr>
          <w:rFonts w:ascii="Times New Roman"/>
          <w:b w:val="false"/>
          <w:i w:val="false"/>
          <w:color w:val="000000"/>
          <w:sz w:val="28"/>
        </w:rPr>
        <w:t>
      операционного риска;</w:t>
      </w:r>
    </w:p>
    <w:bookmarkEnd w:id="486"/>
    <w:bookmarkStart w:name="z589" w:id="487"/>
    <w:p>
      <w:pPr>
        <w:spacing w:after="0"/>
        <w:ind w:left="0"/>
        <w:jc w:val="both"/>
      </w:pPr>
      <w:r>
        <w:rPr>
          <w:rFonts w:ascii="Times New Roman"/>
          <w:b w:val="false"/>
          <w:i w:val="false"/>
          <w:color w:val="000000"/>
          <w:sz w:val="28"/>
        </w:rPr>
        <w:t>
      3) коэффициент достаточности собственного капитала k2:</w:t>
      </w:r>
    </w:p>
    <w:bookmarkEnd w:id="487"/>
    <w:bookmarkStart w:name="z590" w:id="488"/>
    <w:p>
      <w:pPr>
        <w:spacing w:after="0"/>
        <w:ind w:left="0"/>
        <w:jc w:val="both"/>
      </w:pPr>
      <w:r>
        <w:rPr>
          <w:rFonts w:ascii="Times New Roman"/>
          <w:b w:val="false"/>
          <w:i w:val="false"/>
          <w:color w:val="000000"/>
          <w:sz w:val="28"/>
        </w:rPr>
        <w:t>
      отношением собственного капитала к сумме:</w:t>
      </w:r>
    </w:p>
    <w:bookmarkEnd w:id="488"/>
    <w:bookmarkStart w:name="z591" w:id="489"/>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489"/>
    <w:bookmarkStart w:name="z592" w:id="490"/>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490"/>
    <w:bookmarkStart w:name="z593" w:id="491"/>
    <w:p>
      <w:pPr>
        <w:spacing w:after="0"/>
        <w:ind w:left="0"/>
        <w:jc w:val="both"/>
      </w:pPr>
      <w:r>
        <w:rPr>
          <w:rFonts w:ascii="Times New Roman"/>
          <w:b w:val="false"/>
          <w:i w:val="false"/>
          <w:color w:val="000000"/>
          <w:sz w:val="28"/>
        </w:rPr>
        <w:t>
      операционного риска.</w:t>
      </w:r>
    </w:p>
    <w:bookmarkEnd w:id="491"/>
    <w:bookmarkStart w:name="z594" w:id="492"/>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492"/>
    <w:bookmarkStart w:name="z595" w:id="493"/>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493"/>
    <w:bookmarkStart w:name="z596" w:id="494"/>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494"/>
    <w:bookmarkStart w:name="z597" w:id="495"/>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495"/>
    <w:bookmarkStart w:name="z598" w:id="496"/>
    <w:p>
      <w:pPr>
        <w:spacing w:after="0"/>
        <w:ind w:left="0"/>
        <w:jc w:val="both"/>
      </w:pPr>
      <w:r>
        <w:rPr>
          <w:rFonts w:ascii="Times New Roman"/>
          <w:b w:val="false"/>
          <w:i w:val="false"/>
          <w:color w:val="000000"/>
          <w:sz w:val="28"/>
        </w:rPr>
        <w:t>
      для всех банков:</w:t>
      </w:r>
    </w:p>
    <w:bookmarkEnd w:id="496"/>
    <w:bookmarkStart w:name="z599" w:id="497"/>
    <w:p>
      <w:pPr>
        <w:spacing w:after="0"/>
        <w:ind w:left="0"/>
        <w:jc w:val="both"/>
      </w:pPr>
      <w:r>
        <w:rPr>
          <w:rFonts w:ascii="Times New Roman"/>
          <w:b w:val="false"/>
          <w:i w:val="false"/>
          <w:color w:val="000000"/>
          <w:sz w:val="28"/>
        </w:rPr>
        <w:t>
      с 1 января 2015 года - 1 (один) процент;</w:t>
      </w:r>
    </w:p>
    <w:bookmarkEnd w:id="497"/>
    <w:bookmarkStart w:name="z600" w:id="498"/>
    <w:p>
      <w:pPr>
        <w:spacing w:after="0"/>
        <w:ind w:left="0"/>
        <w:jc w:val="both"/>
      </w:pPr>
      <w:r>
        <w:rPr>
          <w:rFonts w:ascii="Times New Roman"/>
          <w:b w:val="false"/>
          <w:i w:val="false"/>
          <w:color w:val="000000"/>
          <w:sz w:val="28"/>
        </w:rPr>
        <w:t>
      с 1 января 2016 года - 1 (один) процент;</w:t>
      </w:r>
    </w:p>
    <w:bookmarkEnd w:id="498"/>
    <w:bookmarkStart w:name="z601" w:id="499"/>
    <w:p>
      <w:pPr>
        <w:spacing w:after="0"/>
        <w:ind w:left="0"/>
        <w:jc w:val="both"/>
      </w:pPr>
      <w:r>
        <w:rPr>
          <w:rFonts w:ascii="Times New Roman"/>
          <w:b w:val="false"/>
          <w:i w:val="false"/>
          <w:color w:val="000000"/>
          <w:sz w:val="28"/>
        </w:rPr>
        <w:t>
      с 1 января 2017 года - 2 (два) процента;</w:t>
      </w:r>
    </w:p>
    <w:bookmarkEnd w:id="499"/>
    <w:bookmarkStart w:name="z602" w:id="500"/>
    <w:p>
      <w:pPr>
        <w:spacing w:after="0"/>
        <w:ind w:left="0"/>
        <w:jc w:val="both"/>
      </w:pPr>
      <w:r>
        <w:rPr>
          <w:rFonts w:ascii="Times New Roman"/>
          <w:b w:val="false"/>
          <w:i w:val="false"/>
          <w:color w:val="000000"/>
          <w:sz w:val="28"/>
        </w:rPr>
        <w:t>
      для системообразующих банков:</w:t>
      </w:r>
    </w:p>
    <w:bookmarkEnd w:id="500"/>
    <w:bookmarkStart w:name="z603" w:id="501"/>
    <w:p>
      <w:pPr>
        <w:spacing w:after="0"/>
        <w:ind w:left="0"/>
        <w:jc w:val="both"/>
      </w:pPr>
      <w:r>
        <w:rPr>
          <w:rFonts w:ascii="Times New Roman"/>
          <w:b w:val="false"/>
          <w:i w:val="false"/>
          <w:color w:val="000000"/>
          <w:sz w:val="28"/>
        </w:rPr>
        <w:t>
      с 1 января 2015 года - 2,5 (две целых пять десятых) процента;</w:t>
      </w:r>
    </w:p>
    <w:bookmarkEnd w:id="501"/>
    <w:bookmarkStart w:name="z604" w:id="502"/>
    <w:p>
      <w:pPr>
        <w:spacing w:after="0"/>
        <w:ind w:left="0"/>
        <w:jc w:val="both"/>
      </w:pPr>
      <w:r>
        <w:rPr>
          <w:rFonts w:ascii="Times New Roman"/>
          <w:b w:val="false"/>
          <w:i w:val="false"/>
          <w:color w:val="000000"/>
          <w:sz w:val="28"/>
        </w:rPr>
        <w:t>
      с 1 января 2016 года - 2,5 (две целых пять десятых) процента;</w:t>
      </w:r>
    </w:p>
    <w:bookmarkEnd w:id="502"/>
    <w:bookmarkStart w:name="z605" w:id="503"/>
    <w:p>
      <w:pPr>
        <w:spacing w:after="0"/>
        <w:ind w:left="0"/>
        <w:jc w:val="both"/>
      </w:pPr>
      <w:r>
        <w:rPr>
          <w:rFonts w:ascii="Times New Roman"/>
          <w:b w:val="false"/>
          <w:i w:val="false"/>
          <w:color w:val="000000"/>
          <w:sz w:val="28"/>
        </w:rPr>
        <w:t>
      с 1 января 2017 года - 3 (три) процента;</w:t>
      </w:r>
    </w:p>
    <w:bookmarkEnd w:id="503"/>
    <w:bookmarkStart w:name="z606" w:id="504"/>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504"/>
    <w:bookmarkStart w:name="z607" w:id="505"/>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отнесения финансовых организаций к числу системообразующих, утвержденными постановлением Правления Национального Банка Республики Казахстан от 24 декабря 2014 года № 257,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505"/>
    <w:bookmarkStart w:name="z608" w:id="506"/>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506"/>
    <w:bookmarkStart w:name="z609" w:id="50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507"/>
    <w:bookmarkStart w:name="z610" w:id="50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508"/>
    <w:bookmarkStart w:name="z611" w:id="509"/>
    <w:p>
      <w:pPr>
        <w:spacing w:after="0"/>
        <w:ind w:left="0"/>
        <w:jc w:val="both"/>
      </w:pPr>
      <w:r>
        <w:rPr>
          <w:rFonts w:ascii="Times New Roman"/>
          <w:b w:val="false"/>
          <w:i w:val="false"/>
          <w:color w:val="000000"/>
          <w:sz w:val="28"/>
        </w:rPr>
        <w:t>
      операционного риска.</w:t>
      </w:r>
    </w:p>
    <w:bookmarkEnd w:id="509"/>
    <w:bookmarkStart w:name="z612" w:id="510"/>
    <w:p>
      <w:pPr>
        <w:spacing w:after="0"/>
        <w:ind w:left="0"/>
        <w:jc w:val="both"/>
      </w:pPr>
      <w:r>
        <w:rPr>
          <w:rFonts w:ascii="Times New Roman"/>
          <w:b w:val="false"/>
          <w:i w:val="false"/>
          <w:color w:val="000000"/>
          <w:sz w:val="28"/>
        </w:rPr>
        <w:t xml:space="preserve">
      Для целей расчета положительной разницы провизии (резервы), рассчитанные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Руководством по формированию провизии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w:t>
      </w:r>
    </w:p>
    <w:bookmarkEnd w:id="510"/>
    <w:bookmarkStart w:name="z613" w:id="511"/>
    <w:p>
      <w:pPr>
        <w:spacing w:after="0"/>
        <w:ind w:left="0"/>
        <w:jc w:val="both"/>
      </w:pPr>
      <w:r>
        <w:rPr>
          <w:rFonts w:ascii="Times New Roman"/>
          <w:b w:val="false"/>
          <w:i w:val="false"/>
          <w:color w:val="000000"/>
          <w:sz w:val="28"/>
        </w:rPr>
        <w:t>
      Положительная разница рассчитывается по займам и дебиторской задолженности, по которым провизии (резервы)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 рассчитаны на последнюю дату их расчета.</w:t>
      </w:r>
    </w:p>
    <w:bookmarkEnd w:id="511"/>
    <w:bookmarkStart w:name="z614" w:id="512"/>
    <w:p>
      <w:pPr>
        <w:spacing w:after="0"/>
        <w:ind w:left="0"/>
        <w:jc w:val="both"/>
      </w:pPr>
      <w:r>
        <w:rPr>
          <w:rFonts w:ascii="Times New Roman"/>
          <w:b w:val="false"/>
          <w:i w:val="false"/>
          <w:color w:val="000000"/>
          <w:sz w:val="28"/>
        </w:rPr>
        <w:t>
      При расчете положительной разницы сумма провизий, рассчитанная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включается в размере, не превышающем задолженность по займу и (или) дебиторской задолженности без учета провизий (резервов).</w:t>
      </w:r>
    </w:p>
    <w:bookmarkEnd w:id="512"/>
    <w:bookmarkStart w:name="z615" w:id="513"/>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учитывается при расчете регуляторного буфера с отчетной даты, следующей за отчетным месяцем.</w:t>
      </w:r>
    </w:p>
    <w:bookmarkEnd w:id="513"/>
    <w:bookmarkStart w:name="z616" w:id="514"/>
    <w:p>
      <w:pPr>
        <w:spacing w:after="0"/>
        <w:ind w:left="0"/>
        <w:jc w:val="both"/>
      </w:pPr>
      <w:r>
        <w:rPr>
          <w:rFonts w:ascii="Times New Roman"/>
          <w:b w:val="false"/>
          <w:i w:val="false"/>
          <w:color w:val="000000"/>
          <w:sz w:val="28"/>
        </w:rPr>
        <w:t xml:space="preserve">
      Если фактические значения коэффициентов капитала банка k1, k1-2 и k2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(за исключением регуляторного буфера),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514"/>
    <w:bookmarkStart w:name="z617" w:id="515"/>
    <w:p>
      <w:pPr>
        <w:spacing w:after="0"/>
        <w:ind w:left="0"/>
        <w:jc w:val="both"/>
      </w:pPr>
      <w:r>
        <w:rPr>
          <w:rFonts w:ascii="Times New Roman"/>
          <w:b w:val="false"/>
          <w:i w:val="false"/>
          <w:color w:val="000000"/>
          <w:sz w:val="28"/>
        </w:rPr>
        <w:t xml:space="preserve">
      На банки, имеющие положительную разницу, и фактические значения коэффициентов достаточности капитала (k1, k1-2 и k2) которых не ниже установленных согласно Значениям коэффициентов достаточности капитала согласно приложению 2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накладывается ограничение на использование нераспределенного чистого дохода согласно Минимальному размеру ограничения нераспределенного чистого дохода согласно приложению 3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515"/>
    <w:bookmarkStart w:name="z618" w:id="516"/>
    <w:p>
      <w:pPr>
        <w:spacing w:after="0"/>
        <w:ind w:left="0"/>
        <w:jc w:val="both"/>
      </w:pPr>
      <w:r>
        <w:rPr>
          <w:rFonts w:ascii="Times New Roman"/>
          <w:b w:val="false"/>
          <w:i w:val="false"/>
          <w:color w:val="000000"/>
          <w:sz w:val="28"/>
        </w:rPr>
        <w:t>
      При возникновении случая, предусмотренного в части десятой настоящего пункта,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который, не ограничиваясь нижеследующим, содержит следующую информацию о (об):</w:t>
      </w:r>
    </w:p>
    <w:bookmarkEnd w:id="516"/>
    <w:bookmarkStart w:name="z619" w:id="517"/>
    <w:p>
      <w:pPr>
        <w:spacing w:after="0"/>
        <w:ind w:left="0"/>
        <w:jc w:val="both"/>
      </w:pPr>
      <w:r>
        <w:rPr>
          <w:rFonts w:ascii="Times New Roman"/>
          <w:b w:val="false"/>
          <w:i w:val="false"/>
          <w:color w:val="000000"/>
          <w:sz w:val="28"/>
        </w:rPr>
        <w:t>
      мероприятиях по капитализации банка до уровня, достаточного для покрытия положительной разницы, включающих в том числе пополнение уставного капитала, и (или) увеличение чистой нераспределенной прибыли, и (или) выкуп акционерами сомнительных и (или) безнадежных активов;</w:t>
      </w:r>
    </w:p>
    <w:bookmarkEnd w:id="517"/>
    <w:bookmarkStart w:name="z620" w:id="518"/>
    <w:p>
      <w:pPr>
        <w:spacing w:after="0"/>
        <w:ind w:left="0"/>
        <w:jc w:val="both"/>
      </w:pPr>
      <w:r>
        <w:rPr>
          <w:rFonts w:ascii="Times New Roman"/>
          <w:b w:val="false"/>
          <w:i w:val="false"/>
          <w:color w:val="000000"/>
          <w:sz w:val="28"/>
        </w:rPr>
        <w:t>
      мероприятиях сроком не более 5 лет по поэтапному улучшению качества активов и возврату проблемной задолженности, включая следующие меры:</w:t>
      </w:r>
    </w:p>
    <w:bookmarkEnd w:id="518"/>
    <w:bookmarkStart w:name="z621" w:id="519"/>
    <w:p>
      <w:pPr>
        <w:spacing w:after="0"/>
        <w:ind w:left="0"/>
        <w:jc w:val="both"/>
      </w:pPr>
      <w:r>
        <w:rPr>
          <w:rFonts w:ascii="Times New Roman"/>
          <w:b w:val="false"/>
          <w:i w:val="false"/>
          <w:color w:val="000000"/>
          <w:sz w:val="28"/>
        </w:rPr>
        <w:t>
      погашение проблемной задолженности за счет залогового обеспечения и последующая его реализация либо принятие дополнительного залогового обеспечения;</w:t>
      </w:r>
    </w:p>
    <w:bookmarkEnd w:id="519"/>
    <w:bookmarkStart w:name="z622" w:id="520"/>
    <w:p>
      <w:pPr>
        <w:spacing w:after="0"/>
        <w:ind w:left="0"/>
        <w:jc w:val="both"/>
      </w:pPr>
      <w:r>
        <w:rPr>
          <w:rFonts w:ascii="Times New Roman"/>
          <w:b w:val="false"/>
          <w:i w:val="false"/>
          <w:color w:val="000000"/>
          <w:sz w:val="28"/>
        </w:rPr>
        <w:t>
      реализация и (или) уступка права (требования) по договору банковского займа дочерней организации банка, приобретающей сомнительные и безнадежные активы родительского банка, коллекторским агентствам, банкам, организациям, осуществляющим отдельные виды банковских операций, организациям, специализирующимся на улучшении качества кредитных портфелей банков второго уровня,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520"/>
    <w:bookmarkStart w:name="z623" w:id="521"/>
    <w:p>
      <w:pPr>
        <w:spacing w:after="0"/>
        <w:ind w:left="0"/>
        <w:jc w:val="both"/>
      </w:pPr>
      <w:r>
        <w:rPr>
          <w:rFonts w:ascii="Times New Roman"/>
          <w:b w:val="false"/>
          <w:i w:val="false"/>
          <w:color w:val="000000"/>
          <w:sz w:val="28"/>
        </w:rPr>
        <w:t>
      реализация и (или) передача активов третьим лицам;</w:t>
      </w:r>
    </w:p>
    <w:bookmarkEnd w:id="521"/>
    <w:bookmarkStart w:name="z624" w:id="522"/>
    <w:p>
      <w:pPr>
        <w:spacing w:after="0"/>
        <w:ind w:left="0"/>
        <w:jc w:val="both"/>
      </w:pPr>
      <w:r>
        <w:rPr>
          <w:rFonts w:ascii="Times New Roman"/>
          <w:b w:val="false"/>
          <w:i w:val="false"/>
          <w:color w:val="000000"/>
          <w:sz w:val="28"/>
        </w:rPr>
        <w:t xml:space="preserve">
      финансовой модели банка на период не менее 5 лет в разрезе каждого года, составленной с учетом стратегии развития банка, утвержденной уполномоченным органом банка; </w:t>
      </w:r>
    </w:p>
    <w:bookmarkEnd w:id="522"/>
    <w:bookmarkStart w:name="z625" w:id="523"/>
    <w:p>
      <w:pPr>
        <w:spacing w:after="0"/>
        <w:ind w:left="0"/>
        <w:jc w:val="both"/>
      </w:pPr>
      <w:r>
        <w:rPr>
          <w:rFonts w:ascii="Times New Roman"/>
          <w:b w:val="false"/>
          <w:i w:val="false"/>
          <w:color w:val="000000"/>
          <w:sz w:val="28"/>
        </w:rPr>
        <w:t>
      обязательствах, принимаемых банком и (или) его акционерами, банковским холдингом и (или) крупными участниками в период действия плана мероприятий;</w:t>
      </w:r>
    </w:p>
    <w:bookmarkEnd w:id="523"/>
    <w:bookmarkStart w:name="z626" w:id="524"/>
    <w:p>
      <w:pPr>
        <w:spacing w:after="0"/>
        <w:ind w:left="0"/>
        <w:jc w:val="both"/>
      </w:pPr>
      <w:r>
        <w:rPr>
          <w:rFonts w:ascii="Times New Roman"/>
          <w:b w:val="false"/>
          <w:i w:val="false"/>
          <w:color w:val="000000"/>
          <w:sz w:val="28"/>
        </w:rPr>
        <w:t>
      сроках исполнения плана мероприятий по каждому его пункту;</w:t>
      </w:r>
    </w:p>
    <w:bookmarkEnd w:id="524"/>
    <w:bookmarkStart w:name="z627" w:id="525"/>
    <w:p>
      <w:pPr>
        <w:spacing w:after="0"/>
        <w:ind w:left="0"/>
        <w:jc w:val="both"/>
      </w:pPr>
      <w:r>
        <w:rPr>
          <w:rFonts w:ascii="Times New Roman"/>
          <w:b w:val="false"/>
          <w:i w:val="false"/>
          <w:color w:val="000000"/>
          <w:sz w:val="28"/>
        </w:rPr>
        <w:t>
      перечне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525"/>
    <w:bookmarkStart w:name="z628" w:id="526"/>
    <w:p>
      <w:pPr>
        <w:spacing w:after="0"/>
        <w:ind w:left="0"/>
        <w:jc w:val="both"/>
      </w:pPr>
      <w:r>
        <w:rPr>
          <w:rFonts w:ascii="Times New Roman"/>
          <w:b w:val="false"/>
          <w:i w:val="false"/>
          <w:color w:val="000000"/>
          <w:sz w:val="28"/>
        </w:rPr>
        <w:t>
      В случае перевыполнения плана мероприятий в отчетном периоде допускается зачет исполнения плана мероприятий в следующем отчетном периоде.</w:t>
      </w:r>
    </w:p>
    <w:bookmarkEnd w:id="526"/>
    <w:bookmarkStart w:name="z629" w:id="527"/>
    <w:p>
      <w:pPr>
        <w:spacing w:after="0"/>
        <w:ind w:left="0"/>
        <w:jc w:val="both"/>
      </w:pPr>
      <w:r>
        <w:rPr>
          <w:rFonts w:ascii="Times New Roman"/>
          <w:b w:val="false"/>
          <w:i w:val="false"/>
          <w:color w:val="000000"/>
          <w:sz w:val="28"/>
        </w:rPr>
        <w:t>
      В случае несоблюдения плана мероприятий уполномоченный орган применяет меры надзорного реагирования в соответствии с банковским законодательством Республики Казахстан.</w:t>
      </w:r>
    </w:p>
    <w:bookmarkEnd w:id="527"/>
    <w:bookmarkStart w:name="z630" w:id="528"/>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w:t>
      </w:r>
      <w:r>
        <w:rPr>
          <w:rFonts w:ascii="Times New Roman"/>
          <w:b w:val="false"/>
          <w:i w:val="false"/>
          <w:color w:val="000000"/>
          <w:sz w:val="28"/>
        </w:rPr>
        <w:t>пунктом 10</w:t>
      </w:r>
      <w:r>
        <w:rPr>
          <w:rFonts w:ascii="Times New Roman"/>
          <w:b w:val="false"/>
          <w:i w:val="false"/>
          <w:color w:val="000000"/>
          <w:sz w:val="28"/>
        </w:rPr>
        <w:t xml:space="preserve"> Нормативов.</w:t>
      </w:r>
    </w:p>
    <w:bookmarkEnd w:id="528"/>
    <w:bookmarkStart w:name="z631" w:id="529"/>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bookmarkEnd w:id="529"/>
    <w:bookmarkStart w:name="z632" w:id="530"/>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за исключением регуляторного буфера, пересматриваются уполномоченным органом не реже 1 (одного) раза в 3 (три) года.</w:t>
      </w:r>
    </w:p>
    <w:bookmarkEnd w:id="530"/>
    <w:bookmarkStart w:name="z633" w:id="531"/>
    <w:p>
      <w:pPr>
        <w:spacing w:after="0"/>
        <w:ind w:left="0"/>
        <w:jc w:val="both"/>
      </w:pPr>
      <w:r>
        <w:rPr>
          <w:rFonts w:ascii="Times New Roman"/>
          <w:b w:val="false"/>
          <w:i w:val="false"/>
          <w:color w:val="000000"/>
          <w:sz w:val="28"/>
        </w:rPr>
        <w:t>
      7. Собственный капитал рассчитывается как сумма капитала первого уровня и капитала второго уровня.";</w:t>
      </w:r>
    </w:p>
    <w:bookmarkEnd w:id="531"/>
    <w:bookmarkStart w:name="z634" w:id="53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32"/>
    <w:bookmarkStart w:name="z635" w:id="533"/>
    <w:p>
      <w:pPr>
        <w:spacing w:after="0"/>
        <w:ind w:left="0"/>
        <w:jc w:val="both"/>
      </w:pPr>
      <w:r>
        <w:rPr>
          <w:rFonts w:ascii="Times New Roman"/>
          <w:b w:val="false"/>
          <w:i w:val="false"/>
          <w:color w:val="000000"/>
          <w:sz w:val="28"/>
        </w:rPr>
        <w:t>
      "1) основной капитал рассчитывается как сумма:</w:t>
      </w:r>
    </w:p>
    <w:bookmarkEnd w:id="533"/>
    <w:bookmarkStart w:name="z636" w:id="534"/>
    <w:p>
      <w:pPr>
        <w:spacing w:after="0"/>
        <w:ind w:left="0"/>
        <w:jc w:val="both"/>
      </w:pPr>
      <w:r>
        <w:rPr>
          <w:rFonts w:ascii="Times New Roman"/>
          <w:b w:val="false"/>
          <w:i w:val="false"/>
          <w:color w:val="000000"/>
          <w:sz w:val="28"/>
        </w:rPr>
        <w:t xml:space="preserve">
      оплаченных простых акций, соответствующих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534"/>
    <w:bookmarkStart w:name="z637" w:id="535"/>
    <w:p>
      <w:pPr>
        <w:spacing w:after="0"/>
        <w:ind w:left="0"/>
        <w:jc w:val="both"/>
      </w:pPr>
      <w:r>
        <w:rPr>
          <w:rFonts w:ascii="Times New Roman"/>
          <w:b w:val="false"/>
          <w:i w:val="false"/>
          <w:color w:val="000000"/>
          <w:sz w:val="28"/>
        </w:rPr>
        <w:t>
      дополнительного оплаченного капитала;</w:t>
      </w:r>
    </w:p>
    <w:bookmarkEnd w:id="535"/>
    <w:bookmarkStart w:name="z638" w:id="536"/>
    <w:p>
      <w:pPr>
        <w:spacing w:after="0"/>
        <w:ind w:left="0"/>
        <w:jc w:val="both"/>
      </w:pPr>
      <w:r>
        <w:rPr>
          <w:rFonts w:ascii="Times New Roman"/>
          <w:b w:val="false"/>
          <w:i w:val="false"/>
          <w:color w:val="000000"/>
          <w:sz w:val="28"/>
        </w:rPr>
        <w:t>
      нераспределенной чистой прибыли прошлых лет;</w:t>
      </w:r>
    </w:p>
    <w:bookmarkEnd w:id="536"/>
    <w:bookmarkStart w:name="z639" w:id="537"/>
    <w:p>
      <w:pPr>
        <w:spacing w:after="0"/>
        <w:ind w:left="0"/>
        <w:jc w:val="both"/>
      </w:pPr>
      <w:r>
        <w:rPr>
          <w:rFonts w:ascii="Times New Roman"/>
          <w:b w:val="false"/>
          <w:i w:val="false"/>
          <w:color w:val="000000"/>
          <w:sz w:val="28"/>
        </w:rPr>
        <w:t>
      нераспределенной чистой прибыли текущего года;</w:t>
      </w:r>
    </w:p>
    <w:bookmarkEnd w:id="537"/>
    <w:bookmarkStart w:name="z640" w:id="538"/>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538"/>
    <w:bookmarkStart w:name="z641" w:id="539"/>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539"/>
    <w:bookmarkStart w:name="z642" w:id="540"/>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540"/>
    <w:bookmarkStart w:name="z643" w:id="541"/>
    <w:p>
      <w:pPr>
        <w:spacing w:after="0"/>
        <w:ind w:left="0"/>
        <w:jc w:val="both"/>
      </w:pPr>
      <w:r>
        <w:rPr>
          <w:rFonts w:ascii="Times New Roman"/>
          <w:b w:val="false"/>
          <w:i w:val="false"/>
          <w:color w:val="000000"/>
          <w:sz w:val="28"/>
        </w:rPr>
        <w:t>
      за минусом следующих регуляторных корректировок:</w:t>
      </w:r>
    </w:p>
    <w:bookmarkEnd w:id="541"/>
    <w:bookmarkStart w:name="z644" w:id="542"/>
    <w:p>
      <w:pPr>
        <w:spacing w:after="0"/>
        <w:ind w:left="0"/>
        <w:jc w:val="both"/>
      </w:pPr>
      <w:r>
        <w:rPr>
          <w:rFonts w:ascii="Times New Roman"/>
          <w:b w:val="false"/>
          <w:i w:val="false"/>
          <w:color w:val="000000"/>
          <w:sz w:val="28"/>
        </w:rPr>
        <w:t>
      собственных выкупленных простых акций;</w:t>
      </w:r>
    </w:p>
    <w:bookmarkEnd w:id="542"/>
    <w:bookmarkStart w:name="z645" w:id="543"/>
    <w:p>
      <w:pPr>
        <w:spacing w:after="0"/>
        <w:ind w:left="0"/>
        <w:jc w:val="both"/>
      </w:pPr>
      <w:r>
        <w:rPr>
          <w:rFonts w:ascii="Times New Roman"/>
          <w:b w:val="false"/>
          <w:i w:val="false"/>
          <w:color w:val="000000"/>
          <w:sz w:val="28"/>
        </w:rPr>
        <w:t>
      нематериальных активов, включая гудвилл;</w:t>
      </w:r>
    </w:p>
    <w:bookmarkEnd w:id="543"/>
    <w:bookmarkStart w:name="z646" w:id="544"/>
    <w:p>
      <w:pPr>
        <w:spacing w:after="0"/>
        <w:ind w:left="0"/>
        <w:jc w:val="both"/>
      </w:pPr>
      <w:r>
        <w:rPr>
          <w:rFonts w:ascii="Times New Roman"/>
          <w:b w:val="false"/>
          <w:i w:val="false"/>
          <w:color w:val="000000"/>
          <w:sz w:val="28"/>
        </w:rPr>
        <w:t>
      убытков прошлых лет и убытков текущего года;</w:t>
      </w:r>
    </w:p>
    <w:bookmarkEnd w:id="544"/>
    <w:bookmarkStart w:name="z647" w:id="545"/>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545"/>
    <w:bookmarkStart w:name="z648" w:id="546"/>
    <w:p>
      <w:pPr>
        <w:spacing w:after="0"/>
        <w:ind w:left="0"/>
        <w:jc w:val="both"/>
      </w:pPr>
      <w:r>
        <w:rPr>
          <w:rFonts w:ascii="Times New Roman"/>
          <w:b w:val="false"/>
          <w:i w:val="false"/>
          <w:color w:val="000000"/>
          <w:sz w:val="28"/>
        </w:rPr>
        <w:t>
      резервов по прочей переоценке;</w:t>
      </w:r>
    </w:p>
    <w:bookmarkEnd w:id="546"/>
    <w:bookmarkStart w:name="z649" w:id="547"/>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547"/>
    <w:bookmarkStart w:name="z650" w:id="548"/>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548"/>
    <w:bookmarkStart w:name="z651" w:id="549"/>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549"/>
    <w:bookmarkStart w:name="z652" w:id="550"/>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25 изложить в следующей редакции:</w:t>
      </w:r>
    </w:p>
    <w:bookmarkStart w:name="z654" w:id="551"/>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56" w:id="552"/>
    <w:p>
      <w:pPr>
        <w:spacing w:after="0"/>
        <w:ind w:left="0"/>
        <w:jc w:val="both"/>
      </w:pPr>
      <w:r>
        <w:rPr>
          <w:rFonts w:ascii="Times New Roman"/>
          <w:b w:val="false"/>
          <w:i w:val="false"/>
          <w:color w:val="000000"/>
          <w:sz w:val="28"/>
        </w:rPr>
        <w:t xml:space="preserve">
      "55.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Нормативов, по которым размер риска в отношении данной группы заемщиков следует рассчитывать в совокупности как размер риска на одного заемщика.";</w:t>
      </w:r>
    </w:p>
    <w:bookmarkEnd w:id="552"/>
    <w:bookmarkStart w:name="z657" w:id="5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553"/>
    <w:bookmarkStart w:name="z658" w:id="554"/>
    <w:p>
      <w:pPr>
        <w:spacing w:after="0"/>
        <w:ind w:left="0"/>
        <w:jc w:val="both"/>
      </w:pPr>
      <w:r>
        <w:rPr>
          <w:rFonts w:ascii="Times New Roman"/>
          <w:b w:val="false"/>
          <w:i w:val="false"/>
          <w:color w:val="000000"/>
          <w:sz w:val="28"/>
        </w:rPr>
        <w:t>
      "В расчет риска на одного заемщика не включаются:</w:t>
      </w:r>
    </w:p>
    <w:bookmarkEnd w:id="554"/>
    <w:bookmarkStart w:name="z659" w:id="555"/>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555"/>
    <w:bookmarkStart w:name="z660" w:id="556"/>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56"/>
    <w:bookmarkStart w:name="z661" w:id="557"/>
    <w:p>
      <w:pPr>
        <w:spacing w:after="0"/>
        <w:ind w:left="0"/>
        <w:jc w:val="both"/>
      </w:pPr>
      <w:r>
        <w:rPr>
          <w:rFonts w:ascii="Times New Roman"/>
          <w:b w:val="false"/>
          <w:i w:val="false"/>
          <w:color w:val="000000"/>
          <w:sz w:val="28"/>
        </w:rPr>
        <w:t>
      требования банка к дочерней организации;</w:t>
      </w:r>
    </w:p>
    <w:bookmarkEnd w:id="557"/>
    <w:bookmarkStart w:name="z662" w:id="558"/>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664" w:id="559"/>
    <w:p>
      <w:pPr>
        <w:spacing w:after="0"/>
        <w:ind w:left="0"/>
        <w:jc w:val="both"/>
      </w:pPr>
      <w:r>
        <w:rPr>
          <w:rFonts w:ascii="Times New Roman"/>
          <w:b w:val="false"/>
          <w:i w:val="false"/>
          <w:color w:val="000000"/>
          <w:sz w:val="28"/>
        </w:rPr>
        <w:t>
      "65. В расчет высоколиквидных активов включаются:</w:t>
      </w:r>
    </w:p>
    <w:bookmarkEnd w:id="559"/>
    <w:bookmarkStart w:name="z665" w:id="560"/>
    <w:p>
      <w:pPr>
        <w:spacing w:after="0"/>
        <w:ind w:left="0"/>
        <w:jc w:val="both"/>
      </w:pPr>
      <w:r>
        <w:rPr>
          <w:rFonts w:ascii="Times New Roman"/>
          <w:b w:val="false"/>
          <w:i w:val="false"/>
          <w:color w:val="000000"/>
          <w:sz w:val="28"/>
        </w:rPr>
        <w:t>
      1) наличные деньги;</w:t>
      </w:r>
    </w:p>
    <w:bookmarkEnd w:id="560"/>
    <w:bookmarkStart w:name="z666" w:id="561"/>
    <w:p>
      <w:pPr>
        <w:spacing w:after="0"/>
        <w:ind w:left="0"/>
        <w:jc w:val="both"/>
      </w:pPr>
      <w:r>
        <w:rPr>
          <w:rFonts w:ascii="Times New Roman"/>
          <w:b w:val="false"/>
          <w:i w:val="false"/>
          <w:color w:val="000000"/>
          <w:sz w:val="28"/>
        </w:rPr>
        <w:t>
      2) деньги на счетах в центральном депозитарии;</w:t>
      </w:r>
    </w:p>
    <w:bookmarkEnd w:id="561"/>
    <w:bookmarkStart w:name="z667" w:id="562"/>
    <w:p>
      <w:pPr>
        <w:spacing w:after="0"/>
        <w:ind w:left="0"/>
        <w:jc w:val="both"/>
      </w:pPr>
      <w:r>
        <w:rPr>
          <w:rFonts w:ascii="Times New Roman"/>
          <w:b w:val="false"/>
          <w:i w:val="false"/>
          <w:color w:val="000000"/>
          <w:sz w:val="28"/>
        </w:rPr>
        <w:t>
      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62"/>
    <w:bookmarkStart w:name="z668" w:id="563"/>
    <w:p>
      <w:pPr>
        <w:spacing w:after="0"/>
        <w:ind w:left="0"/>
        <w:jc w:val="both"/>
      </w:pPr>
      <w:r>
        <w:rPr>
          <w:rFonts w:ascii="Times New Roman"/>
          <w:b w:val="false"/>
          <w:i w:val="false"/>
          <w:color w:val="000000"/>
          <w:sz w:val="28"/>
        </w:rPr>
        <w:t>
      4) аффинированные драгоценные металлы;</w:t>
      </w:r>
    </w:p>
    <w:bookmarkEnd w:id="563"/>
    <w:bookmarkStart w:name="z669" w:id="564"/>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64"/>
    <w:bookmarkStart w:name="z670" w:id="565"/>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bookmarkEnd w:id="565"/>
    <w:bookmarkStart w:name="z671" w:id="566"/>
    <w:p>
      <w:pPr>
        <w:spacing w:after="0"/>
        <w:ind w:left="0"/>
        <w:jc w:val="both"/>
      </w:pPr>
      <w:r>
        <w:rPr>
          <w:rFonts w:ascii="Times New Roman"/>
          <w:b w:val="false"/>
          <w:i w:val="false"/>
          <w:color w:val="000000"/>
          <w:sz w:val="28"/>
        </w:rPr>
        <w:t>
      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566"/>
    <w:bookmarkStart w:name="z672" w:id="567"/>
    <w:p>
      <w:pPr>
        <w:spacing w:after="0"/>
        <w:ind w:left="0"/>
        <w:jc w:val="both"/>
      </w:pPr>
      <w:r>
        <w:rPr>
          <w:rFonts w:ascii="Times New Roman"/>
          <w:b w:val="false"/>
          <w:i w:val="false"/>
          <w:color w:val="000000"/>
          <w:sz w:val="28"/>
        </w:rPr>
        <w:t>
      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567"/>
    <w:bookmarkStart w:name="z673" w:id="568"/>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bookmarkEnd w:id="568"/>
    <w:bookmarkStart w:name="z674" w:id="569"/>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bookmarkEnd w:id="569"/>
    <w:bookmarkStart w:name="z675" w:id="570"/>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bookmarkEnd w:id="570"/>
    <w:bookmarkStart w:name="z676" w:id="571"/>
    <w:p>
      <w:pPr>
        <w:spacing w:after="0"/>
        <w:ind w:left="0"/>
        <w:jc w:val="both"/>
      </w:pPr>
      <w:r>
        <w:rPr>
          <w:rFonts w:ascii="Times New Roman"/>
          <w:b w:val="false"/>
          <w:i w:val="false"/>
          <w:color w:val="000000"/>
          <w:sz w:val="28"/>
        </w:rPr>
        <w:t>
      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bookmarkEnd w:id="571"/>
    <w:bookmarkStart w:name="z677" w:id="572"/>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End w:id="572"/>
    <w:bookmarkStart w:name="z678" w:id="573"/>
    <w:p>
      <w:pPr>
        <w:spacing w:after="0"/>
        <w:ind w:left="0"/>
        <w:jc w:val="both"/>
      </w:pPr>
      <w:r>
        <w:rPr>
          <w:rFonts w:ascii="Times New Roman"/>
          <w:b w:val="false"/>
          <w:i w:val="false"/>
          <w:color w:val="000000"/>
          <w:sz w:val="28"/>
        </w:rPr>
        <w:t xml:space="preserve">
      "1)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Нур-Султана и Алматы),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73"/>
    <w:bookmarkStart w:name="z679" w:id="5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80</w:t>
      </w:r>
      <w:r>
        <w:rPr>
          <w:rFonts w:ascii="Times New Roman"/>
          <w:b w:val="false"/>
          <w:i w:val="false"/>
          <w:color w:val="000000"/>
          <w:sz w:val="28"/>
        </w:rPr>
        <w:t xml:space="preserve"> изложить в следующей редакции:</w:t>
      </w:r>
    </w:p>
    <w:bookmarkEnd w:id="574"/>
    <w:bookmarkStart w:name="z680" w:id="575"/>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w:t>
      </w:r>
    </w:p>
    <w:bookmarkEnd w:id="575"/>
    <w:bookmarkStart w:name="z681" w:id="576"/>
    <w:p>
      <w:pPr>
        <w:spacing w:after="0"/>
        <w:ind w:left="0"/>
        <w:jc w:val="both"/>
      </w:pPr>
      <w:r>
        <w:rPr>
          <w:rFonts w:ascii="Times New Roman"/>
          <w:b w:val="false"/>
          <w:i w:val="false"/>
          <w:color w:val="000000"/>
          <w:sz w:val="28"/>
        </w:rPr>
        <w:t xml:space="preserve">
      в Руководстве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576"/>
    <w:bookmarkStart w:name="z682" w:id="57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77"/>
    <w:bookmarkStart w:name="z683" w:id="578"/>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не реже 1 (одного) раза в шесть месяцев.";</w:t>
      </w:r>
    </w:p>
    <w:bookmarkEnd w:id="578"/>
    <w:bookmarkStart w:name="z684" w:id="579"/>
    <w:p>
      <w:pPr>
        <w:spacing w:after="0"/>
        <w:ind w:left="0"/>
        <w:jc w:val="both"/>
      </w:pPr>
      <w:r>
        <w:rPr>
          <w:rFonts w:ascii="Times New Roman"/>
          <w:b w:val="false"/>
          <w:i w:val="false"/>
          <w:color w:val="000000"/>
          <w:sz w:val="28"/>
        </w:rPr>
        <w:t xml:space="preserve">
      Таблиц 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Перечню;</w:t>
      </w:r>
    </w:p>
    <w:bookmarkEnd w:id="579"/>
    <w:bookmarkStart w:name="z685" w:id="580"/>
    <w:p>
      <w:pPr>
        <w:spacing w:after="0"/>
        <w:ind w:left="0"/>
        <w:jc w:val="both"/>
      </w:pPr>
      <w:r>
        <w:rPr>
          <w:rFonts w:ascii="Times New Roman"/>
          <w:b w:val="false"/>
          <w:i w:val="false"/>
          <w:color w:val="000000"/>
          <w:sz w:val="28"/>
        </w:rPr>
        <w:t xml:space="preserve">
      Список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Перечню;</w:t>
      </w:r>
    </w:p>
    <w:bookmarkEnd w:id="580"/>
    <w:bookmarkStart w:name="z686" w:id="581"/>
    <w:p>
      <w:pPr>
        <w:spacing w:after="0"/>
        <w:ind w:left="0"/>
        <w:jc w:val="both"/>
      </w:pPr>
      <w:r>
        <w:rPr>
          <w:rFonts w:ascii="Times New Roman"/>
          <w:b w:val="false"/>
          <w:i w:val="false"/>
          <w:color w:val="000000"/>
          <w:sz w:val="28"/>
        </w:rPr>
        <w:t xml:space="preserve">
      Таблицу обязательств доступного стабильного фондирования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Перечню.</w:t>
      </w:r>
    </w:p>
    <w:bookmarkEnd w:id="581"/>
    <w:bookmarkStart w:name="z687" w:id="582"/>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следующие изменения и дополнение:</w:t>
      </w:r>
    </w:p>
    <w:bookmarkEnd w:id="582"/>
    <w:bookmarkStart w:name="z688"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90" w:id="584"/>
    <w:p>
      <w:pPr>
        <w:spacing w:after="0"/>
        <w:ind w:left="0"/>
        <w:jc w:val="both"/>
      </w:pPr>
      <w:r>
        <w:rPr>
          <w:rFonts w:ascii="Times New Roman"/>
          <w:b w:val="false"/>
          <w:i w:val="false"/>
          <w:color w:val="000000"/>
          <w:sz w:val="28"/>
        </w:rPr>
        <w:t>
      "10. Для целей Правил под международными финансовыми организациями понимаются следующие организации:</w:t>
      </w:r>
    </w:p>
    <w:bookmarkEnd w:id="584"/>
    <w:bookmarkStart w:name="z691" w:id="585"/>
    <w:p>
      <w:pPr>
        <w:spacing w:after="0"/>
        <w:ind w:left="0"/>
        <w:jc w:val="both"/>
      </w:pPr>
      <w:r>
        <w:rPr>
          <w:rFonts w:ascii="Times New Roman"/>
          <w:b w:val="false"/>
          <w:i w:val="false"/>
          <w:color w:val="000000"/>
          <w:sz w:val="28"/>
        </w:rPr>
        <w:t>
      Азиатский банк развития (the Asian Development Bank);</w:t>
      </w:r>
    </w:p>
    <w:bookmarkEnd w:id="585"/>
    <w:bookmarkStart w:name="z692" w:id="586"/>
    <w:p>
      <w:pPr>
        <w:spacing w:after="0"/>
        <w:ind w:left="0"/>
        <w:jc w:val="both"/>
      </w:pPr>
      <w:r>
        <w:rPr>
          <w:rFonts w:ascii="Times New Roman"/>
          <w:b w:val="false"/>
          <w:i w:val="false"/>
          <w:color w:val="000000"/>
          <w:sz w:val="28"/>
        </w:rPr>
        <w:t>
      Межамериканский банк развития (the Inter-American Development Bank);</w:t>
      </w:r>
    </w:p>
    <w:bookmarkEnd w:id="586"/>
    <w:bookmarkStart w:name="z693" w:id="587"/>
    <w:p>
      <w:pPr>
        <w:spacing w:after="0"/>
        <w:ind w:left="0"/>
        <w:jc w:val="both"/>
      </w:pPr>
      <w:r>
        <w:rPr>
          <w:rFonts w:ascii="Times New Roman"/>
          <w:b w:val="false"/>
          <w:i w:val="false"/>
          <w:color w:val="000000"/>
          <w:sz w:val="28"/>
        </w:rPr>
        <w:t>
      Африканский банк развития (the African Development Bank);</w:t>
      </w:r>
    </w:p>
    <w:bookmarkEnd w:id="587"/>
    <w:bookmarkStart w:name="z694" w:id="588"/>
    <w:p>
      <w:pPr>
        <w:spacing w:after="0"/>
        <w:ind w:left="0"/>
        <w:jc w:val="both"/>
      </w:pPr>
      <w:r>
        <w:rPr>
          <w:rFonts w:ascii="Times New Roman"/>
          <w:b w:val="false"/>
          <w:i w:val="false"/>
          <w:color w:val="000000"/>
          <w:sz w:val="28"/>
        </w:rPr>
        <w:t>
      Евразийский банк развития (Eurasian Development Bank);</w:t>
      </w:r>
    </w:p>
    <w:bookmarkEnd w:id="588"/>
    <w:bookmarkStart w:name="z695" w:id="589"/>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589"/>
    <w:bookmarkStart w:name="z696" w:id="590"/>
    <w:p>
      <w:pPr>
        <w:spacing w:after="0"/>
        <w:ind w:left="0"/>
        <w:jc w:val="both"/>
      </w:pPr>
      <w:r>
        <w:rPr>
          <w:rFonts w:ascii="Times New Roman"/>
          <w:b w:val="false"/>
          <w:i w:val="false"/>
          <w:color w:val="000000"/>
          <w:sz w:val="28"/>
        </w:rPr>
        <w:t>
      Европейский инвестиционный банк (the European Investment Bank);</w:t>
      </w:r>
    </w:p>
    <w:bookmarkEnd w:id="590"/>
    <w:bookmarkStart w:name="z697" w:id="59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591"/>
    <w:bookmarkStart w:name="z698" w:id="592"/>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592"/>
    <w:bookmarkStart w:name="z699" w:id="593"/>
    <w:p>
      <w:pPr>
        <w:spacing w:after="0"/>
        <w:ind w:left="0"/>
        <w:jc w:val="both"/>
      </w:pPr>
      <w:r>
        <w:rPr>
          <w:rFonts w:ascii="Times New Roman"/>
          <w:b w:val="false"/>
          <w:i w:val="false"/>
          <w:color w:val="000000"/>
          <w:sz w:val="28"/>
        </w:rPr>
        <w:t>
      Исламский банк развития (the Islamic Development Bank);</w:t>
      </w:r>
    </w:p>
    <w:bookmarkEnd w:id="593"/>
    <w:bookmarkStart w:name="z700" w:id="594"/>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594"/>
    <w:bookmarkStart w:name="z701" w:id="595"/>
    <w:p>
      <w:pPr>
        <w:spacing w:after="0"/>
        <w:ind w:left="0"/>
        <w:jc w:val="both"/>
      </w:pPr>
      <w:r>
        <w:rPr>
          <w:rFonts w:ascii="Times New Roman"/>
          <w:b w:val="false"/>
          <w:i w:val="false"/>
          <w:color w:val="000000"/>
          <w:sz w:val="28"/>
        </w:rPr>
        <w:t>
      Скандинавский инвестиционный банк (the Nordic Investment Bank);</w:t>
      </w:r>
    </w:p>
    <w:bookmarkEnd w:id="595"/>
    <w:bookmarkStart w:name="z702" w:id="596"/>
    <w:p>
      <w:pPr>
        <w:spacing w:after="0"/>
        <w:ind w:left="0"/>
        <w:jc w:val="both"/>
      </w:pPr>
      <w:r>
        <w:rPr>
          <w:rFonts w:ascii="Times New Roman"/>
          <w:b w:val="false"/>
          <w:i w:val="false"/>
          <w:color w:val="000000"/>
          <w:sz w:val="28"/>
        </w:rPr>
        <w:t>
      Международный валютный фонд (the International Monetary Fund);</w:t>
      </w:r>
    </w:p>
    <w:bookmarkEnd w:id="596"/>
    <w:bookmarkStart w:name="z703" w:id="597"/>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597"/>
    <w:bookmarkStart w:name="z704" w:id="598"/>
    <w:p>
      <w:pPr>
        <w:spacing w:after="0"/>
        <w:ind w:left="0"/>
        <w:jc w:val="both"/>
      </w:pPr>
      <w:r>
        <w:rPr>
          <w:rFonts w:ascii="Times New Roman"/>
          <w:b w:val="false"/>
          <w:i w:val="false"/>
          <w:color w:val="000000"/>
          <w:sz w:val="28"/>
        </w:rPr>
        <w:t>
      Банк международных расчетов (the Bank for International Settlements);</w:t>
      </w:r>
    </w:p>
    <w:bookmarkEnd w:id="598"/>
    <w:bookmarkStart w:name="z705" w:id="599"/>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599"/>
    <w:bookmarkStart w:name="z706" w:id="60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600"/>
    <w:bookmarkStart w:name="z707" w:id="60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601"/>
    <w:bookmarkStart w:name="z708" w:id="602"/>
    <w:p>
      <w:pPr>
        <w:spacing w:after="0"/>
        <w:ind w:left="0"/>
        <w:jc w:val="both"/>
      </w:pPr>
      <w:r>
        <w:rPr>
          <w:rFonts w:ascii="Times New Roman"/>
          <w:b w:val="false"/>
          <w:i w:val="false"/>
          <w:color w:val="000000"/>
          <w:sz w:val="28"/>
        </w:rPr>
        <w:t>
      дополнить пунктом 10-1 следующего содержания:</w:t>
      </w:r>
    </w:p>
    <w:bookmarkEnd w:id="602"/>
    <w:bookmarkStart w:name="z709" w:id="603"/>
    <w:p>
      <w:pPr>
        <w:spacing w:after="0"/>
        <w:ind w:left="0"/>
        <w:jc w:val="both"/>
      </w:pPr>
      <w:r>
        <w:rPr>
          <w:rFonts w:ascii="Times New Roman"/>
          <w:b w:val="false"/>
          <w:i w:val="false"/>
          <w:color w:val="000000"/>
          <w:sz w:val="28"/>
        </w:rPr>
        <w:t>
      "10-1. Для целей Правил под основными фондовыми индексами понимаются следующие расчетные показатели (индексы):</w:t>
      </w:r>
    </w:p>
    <w:bookmarkEnd w:id="603"/>
    <w:bookmarkStart w:name="z710" w:id="604"/>
    <w:p>
      <w:pPr>
        <w:spacing w:after="0"/>
        <w:ind w:left="0"/>
        <w:jc w:val="both"/>
      </w:pPr>
      <w:r>
        <w:rPr>
          <w:rFonts w:ascii="Times New Roman"/>
          <w:b w:val="false"/>
          <w:i w:val="false"/>
          <w:color w:val="000000"/>
          <w:sz w:val="28"/>
        </w:rPr>
        <w:t>
      САС 40 (Compagnie des Agents de Change 40 Index);</w:t>
      </w:r>
    </w:p>
    <w:bookmarkEnd w:id="604"/>
    <w:bookmarkStart w:name="z711" w:id="605"/>
    <w:p>
      <w:pPr>
        <w:spacing w:after="0"/>
        <w:ind w:left="0"/>
        <w:jc w:val="both"/>
      </w:pPr>
      <w:r>
        <w:rPr>
          <w:rFonts w:ascii="Times New Roman"/>
          <w:b w:val="false"/>
          <w:i w:val="false"/>
          <w:color w:val="000000"/>
          <w:sz w:val="28"/>
        </w:rPr>
        <w:t>
      DAX (Deutscher Aktienindex);</w:t>
      </w:r>
    </w:p>
    <w:bookmarkEnd w:id="605"/>
    <w:bookmarkStart w:name="z712" w:id="606"/>
    <w:p>
      <w:pPr>
        <w:spacing w:after="0"/>
        <w:ind w:left="0"/>
        <w:jc w:val="both"/>
      </w:pPr>
      <w:r>
        <w:rPr>
          <w:rFonts w:ascii="Times New Roman"/>
          <w:b w:val="false"/>
          <w:i w:val="false"/>
          <w:color w:val="000000"/>
          <w:sz w:val="28"/>
        </w:rPr>
        <w:t>
      DJIA (Dow Jones Industrial Average);</w:t>
      </w:r>
    </w:p>
    <w:bookmarkEnd w:id="606"/>
    <w:bookmarkStart w:name="z713" w:id="607"/>
    <w:p>
      <w:pPr>
        <w:spacing w:after="0"/>
        <w:ind w:left="0"/>
        <w:jc w:val="both"/>
      </w:pPr>
      <w:r>
        <w:rPr>
          <w:rFonts w:ascii="Times New Roman"/>
          <w:b w:val="false"/>
          <w:i w:val="false"/>
          <w:color w:val="000000"/>
          <w:sz w:val="28"/>
        </w:rPr>
        <w:t>
      EURO STOXX 50 (EURO STOXX 50 Price Index);</w:t>
      </w:r>
    </w:p>
    <w:bookmarkEnd w:id="607"/>
    <w:bookmarkStart w:name="z714" w:id="608"/>
    <w:p>
      <w:pPr>
        <w:spacing w:after="0"/>
        <w:ind w:left="0"/>
        <w:jc w:val="both"/>
      </w:pPr>
      <w:r>
        <w:rPr>
          <w:rFonts w:ascii="Times New Roman"/>
          <w:b w:val="false"/>
          <w:i w:val="false"/>
          <w:color w:val="000000"/>
          <w:sz w:val="28"/>
        </w:rPr>
        <w:t>
      FTSE 100 (Financial Times Stock Exchange 100 Index);</w:t>
      </w:r>
    </w:p>
    <w:bookmarkEnd w:id="608"/>
    <w:bookmarkStart w:name="z715" w:id="609"/>
    <w:p>
      <w:pPr>
        <w:spacing w:after="0"/>
        <w:ind w:left="0"/>
        <w:jc w:val="both"/>
      </w:pPr>
      <w:r>
        <w:rPr>
          <w:rFonts w:ascii="Times New Roman"/>
          <w:b w:val="false"/>
          <w:i w:val="false"/>
          <w:color w:val="000000"/>
          <w:sz w:val="28"/>
        </w:rPr>
        <w:t>
      HSI (Hang Seng Index);</w:t>
      </w:r>
    </w:p>
    <w:bookmarkEnd w:id="609"/>
    <w:bookmarkStart w:name="z716" w:id="610"/>
    <w:p>
      <w:pPr>
        <w:spacing w:after="0"/>
        <w:ind w:left="0"/>
        <w:jc w:val="both"/>
      </w:pPr>
      <w:r>
        <w:rPr>
          <w:rFonts w:ascii="Times New Roman"/>
          <w:b w:val="false"/>
          <w:i w:val="false"/>
          <w:color w:val="000000"/>
          <w:sz w:val="28"/>
        </w:rPr>
        <w:t>
      KASE (Kazakhstan Stock Exchange Index);</w:t>
      </w:r>
    </w:p>
    <w:bookmarkEnd w:id="610"/>
    <w:bookmarkStart w:name="z717" w:id="611"/>
    <w:p>
      <w:pPr>
        <w:spacing w:after="0"/>
        <w:ind w:left="0"/>
        <w:jc w:val="both"/>
      </w:pPr>
      <w:r>
        <w:rPr>
          <w:rFonts w:ascii="Times New Roman"/>
          <w:b w:val="false"/>
          <w:i w:val="false"/>
          <w:color w:val="000000"/>
          <w:sz w:val="28"/>
        </w:rPr>
        <w:t>
      MSCI World Index (Morgan Stanley Capital International World Index);</w:t>
      </w:r>
    </w:p>
    <w:bookmarkEnd w:id="611"/>
    <w:bookmarkStart w:name="z718" w:id="612"/>
    <w:p>
      <w:pPr>
        <w:spacing w:after="0"/>
        <w:ind w:left="0"/>
        <w:jc w:val="both"/>
      </w:pPr>
      <w:r>
        <w:rPr>
          <w:rFonts w:ascii="Times New Roman"/>
          <w:b w:val="false"/>
          <w:i w:val="false"/>
          <w:color w:val="000000"/>
          <w:sz w:val="28"/>
        </w:rPr>
        <w:t>
      MOEX Russia (Moscow Exchange Russia Index);</w:t>
      </w:r>
    </w:p>
    <w:bookmarkEnd w:id="612"/>
    <w:bookmarkStart w:name="z719" w:id="613"/>
    <w:p>
      <w:pPr>
        <w:spacing w:after="0"/>
        <w:ind w:left="0"/>
        <w:jc w:val="both"/>
      </w:pPr>
      <w:r>
        <w:rPr>
          <w:rFonts w:ascii="Times New Roman"/>
          <w:b w:val="false"/>
          <w:i w:val="false"/>
          <w:color w:val="000000"/>
          <w:sz w:val="28"/>
        </w:rPr>
        <w:t>
      NIKKEI 225 (Nikkei-225 Stock Average Index);</w:t>
      </w:r>
    </w:p>
    <w:bookmarkEnd w:id="613"/>
    <w:bookmarkStart w:name="z720" w:id="614"/>
    <w:p>
      <w:pPr>
        <w:spacing w:after="0"/>
        <w:ind w:left="0"/>
        <w:jc w:val="both"/>
      </w:pPr>
      <w:r>
        <w:rPr>
          <w:rFonts w:ascii="Times New Roman"/>
          <w:b w:val="false"/>
          <w:i w:val="false"/>
          <w:color w:val="000000"/>
          <w:sz w:val="28"/>
        </w:rPr>
        <w:t>
      RTSI (Russian Trade System Index);</w:t>
      </w:r>
    </w:p>
    <w:bookmarkEnd w:id="614"/>
    <w:bookmarkStart w:name="z721" w:id="615"/>
    <w:p>
      <w:pPr>
        <w:spacing w:after="0"/>
        <w:ind w:left="0"/>
        <w:jc w:val="both"/>
      </w:pPr>
      <w:r>
        <w:rPr>
          <w:rFonts w:ascii="Times New Roman"/>
          <w:b w:val="false"/>
          <w:i w:val="false"/>
          <w:color w:val="000000"/>
          <w:sz w:val="28"/>
        </w:rPr>
        <w:t>
      S&amp;P 500 (Standard and Poor's 500 Index);</w:t>
      </w:r>
    </w:p>
    <w:bookmarkEnd w:id="615"/>
    <w:bookmarkStart w:name="z722" w:id="616"/>
    <w:p>
      <w:pPr>
        <w:spacing w:after="0"/>
        <w:ind w:left="0"/>
        <w:jc w:val="both"/>
      </w:pPr>
      <w:r>
        <w:rPr>
          <w:rFonts w:ascii="Times New Roman"/>
          <w:b w:val="false"/>
          <w:i w:val="false"/>
          <w:color w:val="000000"/>
          <w:sz w:val="28"/>
        </w:rPr>
        <w:t>
      TOPIX 100 (Tokyo Stock Price 100 Index);</w:t>
      </w:r>
    </w:p>
    <w:bookmarkEnd w:id="616"/>
    <w:bookmarkStart w:name="z723" w:id="617"/>
    <w:p>
      <w:pPr>
        <w:spacing w:after="0"/>
        <w:ind w:left="0"/>
        <w:jc w:val="both"/>
      </w:pPr>
      <w:r>
        <w:rPr>
          <w:rFonts w:ascii="Times New Roman"/>
          <w:b w:val="false"/>
          <w:i w:val="false"/>
          <w:color w:val="000000"/>
          <w:sz w:val="28"/>
        </w:rPr>
        <w:t>
      NASDAQ-100 (Nasdaq-100 Index).";</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25" w:id="618"/>
    <w:p>
      <w:pPr>
        <w:spacing w:after="0"/>
        <w:ind w:left="0"/>
        <w:jc w:val="both"/>
      </w:pPr>
      <w:r>
        <w:rPr>
          <w:rFonts w:ascii="Times New Roman"/>
          <w:b w:val="false"/>
          <w:i w:val="false"/>
          <w:color w:val="000000"/>
          <w:sz w:val="28"/>
        </w:rPr>
        <w:t xml:space="preserve">
      "14. В расчет ликвидных активов,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не включаются:</w:t>
      </w:r>
    </w:p>
    <w:bookmarkEnd w:id="618"/>
    <w:bookmarkStart w:name="z726" w:id="619"/>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619"/>
    <w:bookmarkStart w:name="z727" w:id="620"/>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расчете значений пруденциальных нормативов управляющего инвестиционным портфелем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620"/>
    <w:bookmarkStart w:name="z728" w:id="62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21"/>
    <w:bookmarkStart w:name="z729" w:id="622"/>
    <w:p>
      <w:pPr>
        <w:spacing w:after="0"/>
        <w:ind w:left="0"/>
        <w:jc w:val="both"/>
      </w:pPr>
      <w:r>
        <w:rPr>
          <w:rFonts w:ascii="Times New Roman"/>
          <w:b w:val="false"/>
          <w:i w:val="false"/>
          <w:color w:val="000000"/>
          <w:sz w:val="28"/>
        </w:rPr>
        <w:t xml:space="preserve">
      Расчет значений пруденциальных нормативов управляющего инвестиционным портфелем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Перечню.</w:t>
      </w:r>
    </w:p>
    <w:bookmarkEnd w:id="622"/>
    <w:bookmarkStart w:name="z730" w:id="623"/>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следующие изменения и дополнение:</w:t>
      </w:r>
    </w:p>
    <w:bookmarkEnd w:id="623"/>
    <w:bookmarkStart w:name="z731" w:id="6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624"/>
    <w:bookmarkStart w:name="z732" w:id="625"/>
    <w:p>
      <w:pPr>
        <w:spacing w:after="0"/>
        <w:ind w:left="0"/>
        <w:jc w:val="both"/>
      </w:pPr>
      <w:r>
        <w:rPr>
          <w:rFonts w:ascii="Times New Roman"/>
          <w:b w:val="false"/>
          <w:i w:val="false"/>
          <w:color w:val="000000"/>
          <w:sz w:val="28"/>
        </w:rPr>
        <w:t>
      дополнить пунктом 8-1 следующего содержания:</w:t>
      </w:r>
    </w:p>
    <w:bookmarkEnd w:id="625"/>
    <w:bookmarkStart w:name="z733" w:id="626"/>
    <w:p>
      <w:pPr>
        <w:spacing w:after="0"/>
        <w:ind w:left="0"/>
        <w:jc w:val="both"/>
      </w:pPr>
      <w:r>
        <w:rPr>
          <w:rFonts w:ascii="Times New Roman"/>
          <w:b w:val="false"/>
          <w:i w:val="false"/>
          <w:color w:val="000000"/>
          <w:sz w:val="28"/>
        </w:rPr>
        <w:t>
      "8-1. Для целей Правил под основными фондовыми индексами понимаются следующие расчетные показатели (индексы):</w:t>
      </w:r>
    </w:p>
    <w:bookmarkEnd w:id="626"/>
    <w:bookmarkStart w:name="z734" w:id="627"/>
    <w:p>
      <w:pPr>
        <w:spacing w:after="0"/>
        <w:ind w:left="0"/>
        <w:jc w:val="both"/>
      </w:pPr>
      <w:r>
        <w:rPr>
          <w:rFonts w:ascii="Times New Roman"/>
          <w:b w:val="false"/>
          <w:i w:val="false"/>
          <w:color w:val="000000"/>
          <w:sz w:val="28"/>
        </w:rPr>
        <w:t>
      САС 40 (Compagnie des Agents de Change 40 Index);</w:t>
      </w:r>
    </w:p>
    <w:bookmarkEnd w:id="627"/>
    <w:bookmarkStart w:name="z735" w:id="628"/>
    <w:p>
      <w:pPr>
        <w:spacing w:after="0"/>
        <w:ind w:left="0"/>
        <w:jc w:val="both"/>
      </w:pPr>
      <w:r>
        <w:rPr>
          <w:rFonts w:ascii="Times New Roman"/>
          <w:b w:val="false"/>
          <w:i w:val="false"/>
          <w:color w:val="000000"/>
          <w:sz w:val="28"/>
        </w:rPr>
        <w:t>
      DAX (Deutscher Aktienindex);</w:t>
      </w:r>
    </w:p>
    <w:bookmarkEnd w:id="628"/>
    <w:bookmarkStart w:name="z736" w:id="629"/>
    <w:p>
      <w:pPr>
        <w:spacing w:after="0"/>
        <w:ind w:left="0"/>
        <w:jc w:val="both"/>
      </w:pPr>
      <w:r>
        <w:rPr>
          <w:rFonts w:ascii="Times New Roman"/>
          <w:b w:val="false"/>
          <w:i w:val="false"/>
          <w:color w:val="000000"/>
          <w:sz w:val="28"/>
        </w:rPr>
        <w:t>
      DJIA (Dow Jones Industrial Average);</w:t>
      </w:r>
    </w:p>
    <w:bookmarkEnd w:id="629"/>
    <w:bookmarkStart w:name="z737" w:id="630"/>
    <w:p>
      <w:pPr>
        <w:spacing w:after="0"/>
        <w:ind w:left="0"/>
        <w:jc w:val="both"/>
      </w:pPr>
      <w:r>
        <w:rPr>
          <w:rFonts w:ascii="Times New Roman"/>
          <w:b w:val="false"/>
          <w:i w:val="false"/>
          <w:color w:val="000000"/>
          <w:sz w:val="28"/>
        </w:rPr>
        <w:t>
      EURO STOXX 50 (EURO STOXX 50 Price Index);</w:t>
      </w:r>
    </w:p>
    <w:bookmarkEnd w:id="630"/>
    <w:bookmarkStart w:name="z738" w:id="631"/>
    <w:p>
      <w:pPr>
        <w:spacing w:after="0"/>
        <w:ind w:left="0"/>
        <w:jc w:val="both"/>
      </w:pPr>
      <w:r>
        <w:rPr>
          <w:rFonts w:ascii="Times New Roman"/>
          <w:b w:val="false"/>
          <w:i w:val="false"/>
          <w:color w:val="000000"/>
          <w:sz w:val="28"/>
        </w:rPr>
        <w:t>
      FTSE 100 (Financial Times Stock Exchange 100 Index);</w:t>
      </w:r>
    </w:p>
    <w:bookmarkEnd w:id="631"/>
    <w:bookmarkStart w:name="z739" w:id="632"/>
    <w:p>
      <w:pPr>
        <w:spacing w:after="0"/>
        <w:ind w:left="0"/>
        <w:jc w:val="both"/>
      </w:pPr>
      <w:r>
        <w:rPr>
          <w:rFonts w:ascii="Times New Roman"/>
          <w:b w:val="false"/>
          <w:i w:val="false"/>
          <w:color w:val="000000"/>
          <w:sz w:val="28"/>
        </w:rPr>
        <w:t>
      HSI (Hang Seng Index);</w:t>
      </w:r>
    </w:p>
    <w:bookmarkEnd w:id="632"/>
    <w:bookmarkStart w:name="z740" w:id="633"/>
    <w:p>
      <w:pPr>
        <w:spacing w:after="0"/>
        <w:ind w:left="0"/>
        <w:jc w:val="both"/>
      </w:pPr>
      <w:r>
        <w:rPr>
          <w:rFonts w:ascii="Times New Roman"/>
          <w:b w:val="false"/>
          <w:i w:val="false"/>
          <w:color w:val="000000"/>
          <w:sz w:val="28"/>
        </w:rPr>
        <w:t>
      KASE (Kazakhstan Stock Exchange Index);</w:t>
      </w:r>
    </w:p>
    <w:bookmarkEnd w:id="633"/>
    <w:bookmarkStart w:name="z741" w:id="634"/>
    <w:p>
      <w:pPr>
        <w:spacing w:after="0"/>
        <w:ind w:left="0"/>
        <w:jc w:val="both"/>
      </w:pPr>
      <w:r>
        <w:rPr>
          <w:rFonts w:ascii="Times New Roman"/>
          <w:b w:val="false"/>
          <w:i w:val="false"/>
          <w:color w:val="000000"/>
          <w:sz w:val="28"/>
        </w:rPr>
        <w:t>
      MSCI World Index (Morgan Stanley Capital International World Index);</w:t>
      </w:r>
    </w:p>
    <w:bookmarkEnd w:id="634"/>
    <w:bookmarkStart w:name="z742" w:id="635"/>
    <w:p>
      <w:pPr>
        <w:spacing w:after="0"/>
        <w:ind w:left="0"/>
        <w:jc w:val="both"/>
      </w:pPr>
      <w:r>
        <w:rPr>
          <w:rFonts w:ascii="Times New Roman"/>
          <w:b w:val="false"/>
          <w:i w:val="false"/>
          <w:color w:val="000000"/>
          <w:sz w:val="28"/>
        </w:rPr>
        <w:t>
      MOEX Russia (Moscow Exchange Russia Index);</w:t>
      </w:r>
    </w:p>
    <w:bookmarkEnd w:id="635"/>
    <w:bookmarkStart w:name="z743" w:id="636"/>
    <w:p>
      <w:pPr>
        <w:spacing w:after="0"/>
        <w:ind w:left="0"/>
        <w:jc w:val="both"/>
      </w:pPr>
      <w:r>
        <w:rPr>
          <w:rFonts w:ascii="Times New Roman"/>
          <w:b w:val="false"/>
          <w:i w:val="false"/>
          <w:color w:val="000000"/>
          <w:sz w:val="28"/>
        </w:rPr>
        <w:t>
      NIKKEI 225 (Nikkei-225 Stock Average Index);</w:t>
      </w:r>
    </w:p>
    <w:bookmarkEnd w:id="636"/>
    <w:bookmarkStart w:name="z744" w:id="637"/>
    <w:p>
      <w:pPr>
        <w:spacing w:after="0"/>
        <w:ind w:left="0"/>
        <w:jc w:val="both"/>
      </w:pPr>
      <w:r>
        <w:rPr>
          <w:rFonts w:ascii="Times New Roman"/>
          <w:b w:val="false"/>
          <w:i w:val="false"/>
          <w:color w:val="000000"/>
          <w:sz w:val="28"/>
        </w:rPr>
        <w:t>
      RTSI (Russian Trade System Index);</w:t>
      </w:r>
    </w:p>
    <w:bookmarkEnd w:id="637"/>
    <w:bookmarkStart w:name="z745" w:id="638"/>
    <w:p>
      <w:pPr>
        <w:spacing w:after="0"/>
        <w:ind w:left="0"/>
        <w:jc w:val="both"/>
      </w:pPr>
      <w:r>
        <w:rPr>
          <w:rFonts w:ascii="Times New Roman"/>
          <w:b w:val="false"/>
          <w:i w:val="false"/>
          <w:color w:val="000000"/>
          <w:sz w:val="28"/>
        </w:rPr>
        <w:t>
      S&amp;P 500 (Standard and Poor's 500 Index);</w:t>
      </w:r>
    </w:p>
    <w:bookmarkEnd w:id="638"/>
    <w:bookmarkStart w:name="z746" w:id="639"/>
    <w:p>
      <w:pPr>
        <w:spacing w:after="0"/>
        <w:ind w:left="0"/>
        <w:jc w:val="both"/>
      </w:pPr>
      <w:r>
        <w:rPr>
          <w:rFonts w:ascii="Times New Roman"/>
          <w:b w:val="false"/>
          <w:i w:val="false"/>
          <w:color w:val="000000"/>
          <w:sz w:val="28"/>
        </w:rPr>
        <w:t>
      TOPIX 100 (Tokyo Stock Price 100 Index);</w:t>
      </w:r>
    </w:p>
    <w:bookmarkEnd w:id="639"/>
    <w:bookmarkStart w:name="z747" w:id="640"/>
    <w:p>
      <w:pPr>
        <w:spacing w:after="0"/>
        <w:ind w:left="0"/>
        <w:jc w:val="both"/>
      </w:pPr>
      <w:r>
        <w:rPr>
          <w:rFonts w:ascii="Times New Roman"/>
          <w:b w:val="false"/>
          <w:i w:val="false"/>
          <w:color w:val="000000"/>
          <w:sz w:val="28"/>
        </w:rPr>
        <w:t>
      NASDAQ-100 (Nasdaq-100 Index).";</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49" w:id="641"/>
    <w:p>
      <w:pPr>
        <w:spacing w:after="0"/>
        <w:ind w:left="0"/>
        <w:jc w:val="both"/>
      </w:pPr>
      <w:r>
        <w:rPr>
          <w:rFonts w:ascii="Times New Roman"/>
          <w:b w:val="false"/>
          <w:i w:val="false"/>
          <w:color w:val="000000"/>
          <w:sz w:val="28"/>
        </w:rPr>
        <w:t>
      "9. В качестве ликвидных активов брокера и (или) дилера признаются активы,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 в соответствующих объемах.</w:t>
      </w:r>
    </w:p>
    <w:bookmarkEnd w:id="641"/>
    <w:bookmarkStart w:name="z750" w:id="642"/>
    <w:p>
      <w:pPr>
        <w:spacing w:after="0"/>
        <w:ind w:left="0"/>
        <w:jc w:val="both"/>
      </w:pPr>
      <w:r>
        <w:rPr>
          <w:rFonts w:ascii="Times New Roman"/>
          <w:b w:val="false"/>
          <w:i w:val="false"/>
          <w:color w:val="000000"/>
          <w:sz w:val="28"/>
        </w:rPr>
        <w:t>
      10. В расчет ликвидных активов, предусмотренных пунктом 9 Правил, не включаются:</w:t>
      </w:r>
    </w:p>
    <w:bookmarkEnd w:id="642"/>
    <w:bookmarkStart w:name="z751" w:id="643"/>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643"/>
    <w:bookmarkStart w:name="z752" w:id="644"/>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644"/>
    <w:bookmarkStart w:name="z753" w:id="645"/>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55" w:id="646"/>
    <w:p>
      <w:pPr>
        <w:spacing w:after="0"/>
        <w:ind w:left="0"/>
        <w:jc w:val="both"/>
      </w:pPr>
      <w:r>
        <w:rPr>
          <w:rFonts w:ascii="Times New Roman"/>
          <w:b w:val="false"/>
          <w:i w:val="false"/>
          <w:color w:val="000000"/>
          <w:sz w:val="28"/>
        </w:rPr>
        <w:t xml:space="preserve">
      "15. В качестве ликвидных активов ДНПФ признаются собственные активы ДНПФ,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w:t>
      </w:r>
    </w:p>
    <w:bookmarkEnd w:id="646"/>
    <w:bookmarkStart w:name="z756" w:id="647"/>
    <w:p>
      <w:pPr>
        <w:spacing w:after="0"/>
        <w:ind w:left="0"/>
        <w:jc w:val="both"/>
      </w:pPr>
      <w:r>
        <w:rPr>
          <w:rFonts w:ascii="Times New Roman"/>
          <w:b w:val="false"/>
          <w:i w:val="false"/>
          <w:color w:val="000000"/>
          <w:sz w:val="28"/>
        </w:rPr>
        <w:t>
      16. В расчет ликвидных активов, предусмотренных пунктом 15 Правил, не включаются:</w:t>
      </w:r>
    </w:p>
    <w:bookmarkEnd w:id="647"/>
    <w:bookmarkStart w:name="z757" w:id="648"/>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648"/>
    <w:bookmarkStart w:name="z758" w:id="649"/>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w:t>
      </w:r>
    </w:p>
    <w:bookmarkEnd w:id="649"/>
    <w:bookmarkStart w:name="z759" w:id="65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650"/>
    <w:bookmarkStart w:name="z760" w:id="651"/>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аффилиированными лицами данных доверительных управляющих;</w:t>
      </w:r>
    </w:p>
    <w:bookmarkEnd w:id="651"/>
    <w:bookmarkStart w:name="z761" w:id="652"/>
    <w:p>
      <w:pPr>
        <w:spacing w:after="0"/>
        <w:ind w:left="0"/>
        <w:jc w:val="both"/>
      </w:pPr>
      <w:r>
        <w:rPr>
          <w:rFonts w:ascii="Times New Roman"/>
          <w:b w:val="false"/>
          <w:i w:val="false"/>
          <w:color w:val="000000"/>
          <w:sz w:val="28"/>
        </w:rPr>
        <w:t>
      4) вклады и текущие счета в банках второго уровня, являющихся аффилиированными лицами по отношению к ДНПФ.";</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764" w:id="653"/>
    <w:p>
      <w:pPr>
        <w:spacing w:after="0"/>
        <w:ind w:left="0"/>
        <w:jc w:val="both"/>
      </w:pPr>
      <w:r>
        <w:rPr>
          <w:rFonts w:ascii="Times New Roman"/>
          <w:b w:val="false"/>
          <w:i w:val="false"/>
          <w:color w:val="000000"/>
          <w:sz w:val="28"/>
        </w:rPr>
        <w:t xml:space="preserve">
      "24. В качестве ликвидных активов УИП1 или УИП2 признаются активы,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w:t>
      </w:r>
    </w:p>
    <w:bookmarkEnd w:id="653"/>
    <w:bookmarkStart w:name="z765" w:id="654"/>
    <w:p>
      <w:pPr>
        <w:spacing w:after="0"/>
        <w:ind w:left="0"/>
        <w:jc w:val="both"/>
      </w:pPr>
      <w:r>
        <w:rPr>
          <w:rFonts w:ascii="Times New Roman"/>
          <w:b w:val="false"/>
          <w:i w:val="false"/>
          <w:color w:val="000000"/>
          <w:sz w:val="28"/>
        </w:rPr>
        <w:t>
      25. В расчет ликвидных активов УИП1 или УИП2, предусмотренных пунктом 24 Правил, не включаются:</w:t>
      </w:r>
    </w:p>
    <w:bookmarkEnd w:id="654"/>
    <w:bookmarkStart w:name="z766" w:id="655"/>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655"/>
    <w:bookmarkStart w:name="z767" w:id="656"/>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w:t>
      </w:r>
    </w:p>
    <w:bookmarkEnd w:id="656"/>
    <w:bookmarkStart w:name="z768" w:id="65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70" w:id="658"/>
    <w:p>
      <w:pPr>
        <w:spacing w:after="0"/>
        <w:ind w:left="0"/>
        <w:jc w:val="both"/>
      </w:pPr>
      <w:r>
        <w:rPr>
          <w:rFonts w:ascii="Times New Roman"/>
          <w:b w:val="false"/>
          <w:i w:val="false"/>
          <w:color w:val="000000"/>
          <w:sz w:val="28"/>
        </w:rPr>
        <w:t xml:space="preserve">
      "27. Ежемесячно, не позднее 5 (пятого) рабочего дня месяца, следующего за отчетным месяцем брокер и (или) дилер, ДНПФ, УИП1 или УИП2 представляют в уполномоченный орган расчет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658"/>
    <w:bookmarkStart w:name="z771" w:id="659"/>
    <w:p>
      <w:pPr>
        <w:spacing w:after="0"/>
        <w:ind w:left="0"/>
        <w:jc w:val="both"/>
      </w:pPr>
      <w:r>
        <w:rPr>
          <w:rFonts w:ascii="Times New Roman"/>
          <w:b w:val="false"/>
          <w:i w:val="false"/>
          <w:color w:val="000000"/>
          <w:sz w:val="28"/>
        </w:rPr>
        <w:t xml:space="preserve">
      Расчет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Перечню;</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773" w:id="66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под № 18186, опубликовано 24 января 2019 года в Эталонном контрольном банке нормативных правовых актов Республики Казахстан) следующие изменения:</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1 исключить;</w:t>
      </w:r>
    </w:p>
    <w:bookmarkStart w:name="z775" w:id="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изложить в следующей редакции:</w:t>
      </w:r>
    </w:p>
    <w:bookmarkStart w:name="z777" w:id="662"/>
    <w:p>
      <w:pPr>
        <w:spacing w:after="0"/>
        <w:ind w:left="0"/>
        <w:jc w:val="both"/>
      </w:pPr>
      <w:r>
        <w:rPr>
          <w:rFonts w:ascii="Times New Roman"/>
          <w:b w:val="false"/>
          <w:i w:val="false"/>
          <w:color w:val="000000"/>
          <w:sz w:val="28"/>
        </w:rPr>
        <w:t xml:space="preserve">
      "2) при выявлении факторов,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пункта 1 настоящего постановления, по результатам стресс-тестирования, проводимого ежегодно по стрессовым сценариям уполномоченного органа;</w:t>
      </w:r>
    </w:p>
    <w:bookmarkEnd w:id="662"/>
    <w:bookmarkStart w:name="z778" w:id="663"/>
    <w:p>
      <w:pPr>
        <w:spacing w:after="0"/>
        <w:ind w:left="0"/>
        <w:jc w:val="both"/>
      </w:pPr>
      <w:r>
        <w:rPr>
          <w:rFonts w:ascii="Times New Roman"/>
          <w:b w:val="false"/>
          <w:i w:val="false"/>
          <w:color w:val="000000"/>
          <w:sz w:val="28"/>
        </w:rPr>
        <w:t xml:space="preserve">
      3) при выявлении факторов,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1 настоящего постановления, в период исполнения банком требований, предъявленных уполномоченным органом в рамках примененных мер по улучшению финансового состояния и (или) минимизации рисков банка в связи с нарушением соответственно коэффициентов ликвидности и коэффициентов достаточности собственного капитала, приостановления действия лицензии на проведение всех банковских и иных операций, а также в случае подачи в уполномоченный орган ходатайства на получение разрешения на добровольную реорганизацию или ликвидацию банка.";</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7 исключить;</w:t>
      </w:r>
    </w:p>
    <w:bookmarkStart w:name="z780" w:id="6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утвержденных указанным постановлением:</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3 исключить.</w:t>
      </w:r>
    </w:p>
    <w:bookmarkStart w:name="z782" w:id="665"/>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опубликовано 18 января 2019 года в Эталонном контрольном банке нормативных правовых актов Республики Казахстан) следующие изменения:</w:t>
      </w:r>
    </w:p>
    <w:bookmarkEnd w:id="665"/>
    <w:bookmarkStart w:name="z783" w:id="6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центрального депозитария, утвержденных указанным постановлением:</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85" w:id="667"/>
    <w:p>
      <w:pPr>
        <w:spacing w:after="0"/>
        <w:ind w:left="0"/>
        <w:jc w:val="both"/>
      </w:pPr>
      <w:r>
        <w:rPr>
          <w:rFonts w:ascii="Times New Roman"/>
          <w:b w:val="false"/>
          <w:i w:val="false"/>
          <w:color w:val="000000"/>
          <w:sz w:val="28"/>
        </w:rPr>
        <w:t xml:space="preserve">
      "5. Центральный депозитарий два раза в год не позднее 5 (пятого) рабочего дня месяца, следующего за отчетным полугодием, представляет в уполномоченный орган Информацию о деятельности по управлению рисками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67"/>
    <w:bookmarkStart w:name="z786" w:id="668"/>
    <w:p>
      <w:pPr>
        <w:spacing w:after="0"/>
        <w:ind w:left="0"/>
        <w:jc w:val="both"/>
      </w:pPr>
      <w:r>
        <w:rPr>
          <w:rFonts w:ascii="Times New Roman"/>
          <w:b w:val="false"/>
          <w:i w:val="false"/>
          <w:color w:val="000000"/>
          <w:sz w:val="28"/>
        </w:rPr>
        <w:t>
      6. Центральный депозитарий не реже одного раза в год рассчитывает стресс-тестинг по рискам, которым подвержена деятельность центрального депозитария.</w:t>
      </w:r>
    </w:p>
    <w:bookmarkEnd w:id="668"/>
    <w:bookmarkStart w:name="z787" w:id="669"/>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центрального депозитария, оформляются в соответствии с внутренними документами центрального депозитария и содержат следующую информацию:</w:t>
      </w:r>
    </w:p>
    <w:bookmarkEnd w:id="669"/>
    <w:bookmarkStart w:name="z788" w:id="670"/>
    <w:p>
      <w:pPr>
        <w:spacing w:after="0"/>
        <w:ind w:left="0"/>
        <w:jc w:val="both"/>
      </w:pPr>
      <w:r>
        <w:rPr>
          <w:rFonts w:ascii="Times New Roman"/>
          <w:b w:val="false"/>
          <w:i w:val="false"/>
          <w:color w:val="000000"/>
          <w:sz w:val="28"/>
        </w:rPr>
        <w:t>
      описание сценария стресс-теста;</w:t>
      </w:r>
    </w:p>
    <w:bookmarkEnd w:id="670"/>
    <w:bookmarkStart w:name="z789" w:id="671"/>
    <w:p>
      <w:pPr>
        <w:spacing w:after="0"/>
        <w:ind w:left="0"/>
        <w:jc w:val="both"/>
      </w:pPr>
      <w:r>
        <w:rPr>
          <w:rFonts w:ascii="Times New Roman"/>
          <w:b w:val="false"/>
          <w:i w:val="false"/>
          <w:color w:val="000000"/>
          <w:sz w:val="28"/>
        </w:rPr>
        <w:t>
      обоснование выбранного сценария стресс-теста;</w:t>
      </w:r>
    </w:p>
    <w:bookmarkEnd w:id="671"/>
    <w:bookmarkStart w:name="z790" w:id="672"/>
    <w:p>
      <w:pPr>
        <w:spacing w:after="0"/>
        <w:ind w:left="0"/>
        <w:jc w:val="both"/>
      </w:pPr>
      <w:r>
        <w:rPr>
          <w:rFonts w:ascii="Times New Roman"/>
          <w:b w:val="false"/>
          <w:i w:val="false"/>
          <w:color w:val="000000"/>
          <w:sz w:val="28"/>
        </w:rPr>
        <w:t>
      рекомендации по результатам стресс-тестинга.";</w:t>
      </w:r>
    </w:p>
    <w:bookmarkEnd w:id="672"/>
    <w:bookmarkStart w:name="z791" w:id="6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93" w:id="674"/>
    <w:p>
      <w:pPr>
        <w:spacing w:after="0"/>
        <w:ind w:left="0"/>
        <w:jc w:val="both"/>
      </w:pPr>
      <w:r>
        <w:rPr>
          <w:rFonts w:ascii="Times New Roman"/>
          <w:b w:val="false"/>
          <w:i w:val="false"/>
          <w:color w:val="000000"/>
          <w:sz w:val="28"/>
        </w:rPr>
        <w:t>
      "4) проведение ежегодного внутреннего аудита программно-технического обеспечения центрального депозитария, включая информационные и коммуникационные системы, используемые центральным депозитарием в своей деятельности;";</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95" w:id="675"/>
    <w:p>
      <w:pPr>
        <w:spacing w:after="0"/>
        <w:ind w:left="0"/>
        <w:jc w:val="both"/>
      </w:pPr>
      <w:r>
        <w:rPr>
          <w:rFonts w:ascii="Times New Roman"/>
          <w:b w:val="false"/>
          <w:i w:val="false"/>
          <w:color w:val="000000"/>
          <w:sz w:val="28"/>
        </w:rPr>
        <w:t xml:space="preserve">
      "7) инвестирование собственных активов центрального депозитария в финансовые инструменты в соответствии с Требованиями к организации деятельности по осуществлению сделок с финансовыми инструментами за счет собственных активов центрального депозитария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за исключением собственных активов центрального депозитария, переданных в доверительное управление;";</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изложить в следующей редакции:</w:t>
      </w:r>
    </w:p>
    <w:bookmarkStart w:name="z797" w:id="676"/>
    <w:p>
      <w:pPr>
        <w:spacing w:after="0"/>
        <w:ind w:left="0"/>
        <w:jc w:val="both"/>
      </w:pPr>
      <w:r>
        <w:rPr>
          <w:rFonts w:ascii="Times New Roman"/>
          <w:b w:val="false"/>
          <w:i w:val="false"/>
          <w:color w:val="000000"/>
          <w:sz w:val="28"/>
        </w:rPr>
        <w:t>
      "2) проверка руководителями подразделений детальных отчетов о результатах деятельности подразделений по форме и с периодичностью, установленными внутренними документами центрального депозитария;";</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bookmarkStart w:name="z799" w:id="677"/>
    <w:p>
      <w:pPr>
        <w:spacing w:after="0"/>
        <w:ind w:left="0"/>
        <w:jc w:val="both"/>
      </w:pPr>
      <w:r>
        <w:rPr>
          <w:rFonts w:ascii="Times New Roman"/>
          <w:b w:val="false"/>
          <w:i w:val="false"/>
          <w:color w:val="000000"/>
          <w:sz w:val="28"/>
        </w:rPr>
        <w:t xml:space="preserve">
      Требования к идентификации, измерению, оценке, контролю и мониторингу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Перечню;</w:t>
      </w:r>
    </w:p>
    <w:bookmarkEnd w:id="677"/>
    <w:bookmarkStart w:name="z800" w:id="678"/>
    <w:p>
      <w:pPr>
        <w:spacing w:after="0"/>
        <w:ind w:left="0"/>
        <w:jc w:val="both"/>
      </w:pPr>
      <w:r>
        <w:rPr>
          <w:rFonts w:ascii="Times New Roman"/>
          <w:b w:val="false"/>
          <w:i w:val="false"/>
          <w:color w:val="000000"/>
          <w:sz w:val="28"/>
        </w:rPr>
        <w:t xml:space="preserve">
      Требования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Перечню.</w:t>
      </w:r>
    </w:p>
    <w:bookmarkEnd w:id="678"/>
    <w:bookmarkStart w:name="z801" w:id="679"/>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14 "Об установлении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перечня, форм, сроков представления отчетности о выполнении пруденциальных нормативов исламскими страховыми (перестраховочными) организациями, Правил представления отчетности о выполнении пруденциальных нормативов исламскими страховыми (перестраховочными) организациями,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а также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(зарегистрировано в Реестре государственной регистрации нормативных правовых актов под № 18293, опубликовано 20 февраля 2019 года в Эталонном контрольном банке нормативных правовых актов Республики Казахстан) следующие изменения и дополнения:</w:t>
      </w:r>
    </w:p>
    <w:bookmarkEnd w:id="679"/>
    <w:bookmarkStart w:name="z802" w:id="6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исламской страховой (перестраховочной) организации и иных обязательных к соблюдению норм и лимитов, утвержденных указанным постановлением:</w:t>
      </w:r>
    </w:p>
    <w:bookmarkEnd w:id="680"/>
    <w:bookmarkStart w:name="z803" w:id="6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81"/>
    <w:bookmarkStart w:name="z804" w:id="682"/>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исламских страховых (перестраховочных) организаций включают:</w:t>
      </w:r>
    </w:p>
    <w:bookmarkEnd w:id="682"/>
    <w:bookmarkStart w:name="z805" w:id="683"/>
    <w:p>
      <w:pPr>
        <w:spacing w:after="0"/>
        <w:ind w:left="0"/>
        <w:jc w:val="both"/>
      </w:pPr>
      <w:r>
        <w:rPr>
          <w:rFonts w:ascii="Times New Roman"/>
          <w:b w:val="false"/>
          <w:i w:val="false"/>
          <w:color w:val="000000"/>
          <w:sz w:val="28"/>
        </w:rPr>
        <w:t>
      минимальный размер уставного капитала;</w:t>
      </w:r>
    </w:p>
    <w:bookmarkEnd w:id="683"/>
    <w:bookmarkStart w:name="z806" w:id="684"/>
    <w:p>
      <w:pPr>
        <w:spacing w:after="0"/>
        <w:ind w:left="0"/>
        <w:jc w:val="both"/>
      </w:pPr>
      <w:r>
        <w:rPr>
          <w:rFonts w:ascii="Times New Roman"/>
          <w:b w:val="false"/>
          <w:i w:val="false"/>
          <w:color w:val="000000"/>
          <w:sz w:val="28"/>
        </w:rPr>
        <w:t>
      норматив достаточности маржи платежеспособности;</w:t>
      </w:r>
    </w:p>
    <w:bookmarkEnd w:id="684"/>
    <w:bookmarkStart w:name="z807" w:id="685"/>
    <w:p>
      <w:pPr>
        <w:spacing w:after="0"/>
        <w:ind w:left="0"/>
        <w:jc w:val="both"/>
      </w:pPr>
      <w:r>
        <w:rPr>
          <w:rFonts w:ascii="Times New Roman"/>
          <w:b w:val="false"/>
          <w:i w:val="false"/>
          <w:color w:val="000000"/>
          <w:sz w:val="28"/>
        </w:rPr>
        <w:t>
      норматив достаточности высоколиквидных активов;</w:t>
      </w:r>
    </w:p>
    <w:bookmarkEnd w:id="685"/>
    <w:bookmarkStart w:name="z808" w:id="686"/>
    <w:p>
      <w:pPr>
        <w:spacing w:after="0"/>
        <w:ind w:left="0"/>
        <w:jc w:val="both"/>
      </w:pPr>
      <w:r>
        <w:rPr>
          <w:rFonts w:ascii="Times New Roman"/>
          <w:b w:val="false"/>
          <w:i w:val="false"/>
          <w:color w:val="000000"/>
          <w:sz w:val="28"/>
        </w:rPr>
        <w:t>
      нормативы диверсификации активов;</w:t>
      </w:r>
    </w:p>
    <w:bookmarkEnd w:id="686"/>
    <w:bookmarkStart w:name="z809" w:id="687"/>
    <w:p>
      <w:pPr>
        <w:spacing w:after="0"/>
        <w:ind w:left="0"/>
        <w:jc w:val="both"/>
      </w:pPr>
      <w:r>
        <w:rPr>
          <w:rFonts w:ascii="Times New Roman"/>
          <w:b w:val="false"/>
          <w:i w:val="false"/>
          <w:color w:val="000000"/>
          <w:sz w:val="28"/>
        </w:rPr>
        <w:t>
      размер собственного удержания исламской страховой (перестраховочной) организации по договору (договорам) исламского страхования, исламского перестрахования, исламского сострахования (совместного исламского перестрахования).";</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11" w:id="688"/>
    <w:p>
      <w:pPr>
        <w:spacing w:after="0"/>
        <w:ind w:left="0"/>
        <w:jc w:val="both"/>
      </w:pPr>
      <w:r>
        <w:rPr>
          <w:rFonts w:ascii="Times New Roman"/>
          <w:b w:val="false"/>
          <w:i w:val="false"/>
          <w:color w:val="000000"/>
          <w:sz w:val="28"/>
        </w:rPr>
        <w:t xml:space="preserve">
      "9. Минимальный размер маржи платежеспособности исламской страховой (перестраховочной) организации увеличивается на сумму обязательств, передаваемых (переданных) в перестрахование исламским страховым (перестраховочным) организациям - резидентам и нерезидентам Республики Казахстан по действующим договорам исламского перестрахования в зависимости от рейтинговой оценки исламского перестраховщика или значения норматива достаточности маржи платежеспособности исламской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13" w:id="689"/>
    <w:p>
      <w:pPr>
        <w:spacing w:after="0"/>
        <w:ind w:left="0"/>
        <w:jc w:val="both"/>
      </w:pPr>
      <w:r>
        <w:rPr>
          <w:rFonts w:ascii="Times New Roman"/>
          <w:b w:val="false"/>
          <w:i w:val="false"/>
          <w:color w:val="000000"/>
          <w:sz w:val="28"/>
        </w:rPr>
        <w:t>
      "24. Минимальный размер гарантийного фонда для исламских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исламского страхования (перестрахования) на отчетную дату.";</w:t>
      </w:r>
    </w:p>
    <w:bookmarkEnd w:id="689"/>
    <w:bookmarkStart w:name="z814" w:id="6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690"/>
    <w:bookmarkStart w:name="z815" w:id="691"/>
    <w:p>
      <w:pPr>
        <w:spacing w:after="0"/>
        <w:ind w:left="0"/>
        <w:jc w:val="both"/>
      </w:pPr>
      <w:r>
        <w:rPr>
          <w:rFonts w:ascii="Times New Roman"/>
          <w:b w:val="false"/>
          <w:i w:val="false"/>
          <w:color w:val="000000"/>
          <w:sz w:val="28"/>
        </w:rPr>
        <w:t>
      "32. В расчет стоимости активов исламской страховой (перестраховочной) организации с учетом их классификации по качеству и ликвидности, включаются:</w:t>
      </w:r>
    </w:p>
    <w:bookmarkEnd w:id="691"/>
    <w:bookmarkStart w:name="z816" w:id="692"/>
    <w:p>
      <w:pPr>
        <w:spacing w:after="0"/>
        <w:ind w:left="0"/>
        <w:jc w:val="both"/>
      </w:pPr>
      <w:r>
        <w:rPr>
          <w:rFonts w:ascii="Times New Roman"/>
          <w:b w:val="false"/>
          <w:i w:val="false"/>
          <w:color w:val="000000"/>
          <w:sz w:val="28"/>
        </w:rPr>
        <w:t>
      1) деньги:</w:t>
      </w:r>
    </w:p>
    <w:bookmarkEnd w:id="692"/>
    <w:bookmarkStart w:name="z817" w:id="693"/>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 - в объеме 100 (сто) процентов от балансовой стоимости;</w:t>
      </w:r>
    </w:p>
    <w:bookmarkEnd w:id="693"/>
    <w:bookmarkStart w:name="z818" w:id="694"/>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объеме 100 (сто) процентов от балансовой стоимости;</w:t>
      </w:r>
    </w:p>
    <w:bookmarkEnd w:id="694"/>
    <w:bookmarkStart w:name="z819" w:id="695"/>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соответствующих требованиям подпункта 5)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695"/>
    <w:bookmarkStart w:name="z820" w:id="696"/>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696"/>
    <w:bookmarkStart w:name="z821" w:id="697"/>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697"/>
    <w:bookmarkStart w:name="z822" w:id="698"/>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698"/>
    <w:bookmarkStart w:name="z823" w:id="699"/>
    <w:p>
      <w:pPr>
        <w:spacing w:after="0"/>
        <w:ind w:left="0"/>
        <w:jc w:val="both"/>
      </w:pPr>
      <w:r>
        <w:rPr>
          <w:rFonts w:ascii="Times New Roman"/>
          <w:b w:val="false"/>
          <w:i w:val="false"/>
          <w:color w:val="000000"/>
          <w:sz w:val="28"/>
        </w:rPr>
        <w:t xml:space="preserve">
      3) вклады, размещенные в международных финансовых организациях, соответствующих требованиям </w:t>
      </w:r>
      <w:r>
        <w:rPr>
          <w:rFonts w:ascii="Times New Roman"/>
          <w:b w:val="false"/>
          <w:i w:val="false"/>
          <w:color w:val="000000"/>
          <w:sz w:val="28"/>
        </w:rPr>
        <w:t>подпункта 6)</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699"/>
    <w:bookmarkStart w:name="z824" w:id="700"/>
    <w:p>
      <w:pPr>
        <w:spacing w:after="0"/>
        <w:ind w:left="0"/>
        <w:jc w:val="both"/>
      </w:pPr>
      <w:r>
        <w:rPr>
          <w:rFonts w:ascii="Times New Roman"/>
          <w:b w:val="false"/>
          <w:i w:val="false"/>
          <w:color w:val="000000"/>
          <w:sz w:val="28"/>
        </w:rPr>
        <w:t xml:space="preserve">
      4) вклады, размещенные в банках-нерезидентах, соответствующих требованиям </w:t>
      </w:r>
      <w:r>
        <w:rPr>
          <w:rFonts w:ascii="Times New Roman"/>
          <w:b w:val="false"/>
          <w:i w:val="false"/>
          <w:color w:val="000000"/>
          <w:sz w:val="28"/>
        </w:rPr>
        <w:t>подпункта 7)</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00"/>
    <w:bookmarkStart w:name="z825" w:id="701"/>
    <w:p>
      <w:pPr>
        <w:spacing w:after="0"/>
        <w:ind w:left="0"/>
        <w:jc w:val="both"/>
      </w:pPr>
      <w:r>
        <w:rPr>
          <w:rFonts w:ascii="Times New Roman"/>
          <w:b w:val="false"/>
          <w:i w:val="false"/>
          <w:color w:val="000000"/>
          <w:sz w:val="28"/>
        </w:rPr>
        <w:t xml:space="preserve">
      5) финансовые инструменты,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и 27)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01"/>
    <w:bookmarkStart w:name="z826" w:id="702"/>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702"/>
    <w:bookmarkStart w:name="z827" w:id="703"/>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 в объеме 100 (ста) процентов от наименьшей величины из балансовой и рыночной стоимостей.</w:t>
      </w:r>
    </w:p>
    <w:bookmarkEnd w:id="703"/>
    <w:bookmarkStart w:name="z828" w:id="704"/>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исламская страховая (перестраховочная) организация проводит оценку их стоимости у оценщика не реже одного раза в год;</w:t>
      </w:r>
    </w:p>
    <w:bookmarkEnd w:id="704"/>
    <w:bookmarkStart w:name="z829" w:id="705"/>
    <w:p>
      <w:pPr>
        <w:spacing w:after="0"/>
        <w:ind w:left="0"/>
        <w:jc w:val="both"/>
      </w:pPr>
      <w:r>
        <w:rPr>
          <w:rFonts w:ascii="Times New Roman"/>
          <w:b w:val="false"/>
          <w:i w:val="false"/>
          <w:color w:val="000000"/>
          <w:sz w:val="28"/>
        </w:rPr>
        <w:t>
      8) до 1 января 2022 года:</w:t>
      </w:r>
    </w:p>
    <w:bookmarkEnd w:id="705"/>
    <w:bookmarkStart w:name="z830" w:id="706"/>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исламской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bookmarkEnd w:id="706"/>
    <w:bookmarkStart w:name="z831" w:id="707"/>
    <w:p>
      <w:pPr>
        <w:spacing w:after="0"/>
        <w:ind w:left="0"/>
        <w:jc w:val="both"/>
      </w:pPr>
      <w:r>
        <w:rPr>
          <w:rFonts w:ascii="Times New Roman"/>
          <w:b w:val="false"/>
          <w:i w:val="false"/>
          <w:color w:val="000000"/>
          <w:sz w:val="28"/>
        </w:rPr>
        <w:t>
      9)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bookmarkEnd w:id="707"/>
    <w:bookmarkStart w:name="z832" w:id="708"/>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834" w:id="709"/>
    <w:p>
      <w:pPr>
        <w:spacing w:after="0"/>
        <w:ind w:left="0"/>
        <w:jc w:val="both"/>
      </w:pPr>
      <w:r>
        <w:rPr>
          <w:rFonts w:ascii="Times New Roman"/>
          <w:b w:val="false"/>
          <w:i w:val="false"/>
          <w:color w:val="000000"/>
          <w:sz w:val="28"/>
        </w:rPr>
        <w:t>
      "34. В качестве высоколиквидных активов признаются следующие активы исламской страховой (перестраховочной) организации:</w:t>
      </w:r>
    </w:p>
    <w:bookmarkEnd w:id="709"/>
    <w:bookmarkStart w:name="z835" w:id="710"/>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bookmarkEnd w:id="710"/>
    <w:bookmarkStart w:name="z836" w:id="711"/>
    <w:p>
      <w:pPr>
        <w:spacing w:after="0"/>
        <w:ind w:left="0"/>
        <w:jc w:val="both"/>
      </w:pPr>
      <w:r>
        <w:rPr>
          <w:rFonts w:ascii="Times New Roman"/>
          <w:b w:val="false"/>
          <w:i w:val="false"/>
          <w:color w:val="000000"/>
          <w:sz w:val="28"/>
        </w:rPr>
        <w:t>
      2)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711"/>
    <w:bookmarkStart w:name="z837" w:id="712"/>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712"/>
    <w:bookmarkStart w:name="z838" w:id="713"/>
    <w:p>
      <w:pPr>
        <w:spacing w:after="0"/>
        <w:ind w:left="0"/>
        <w:jc w:val="both"/>
      </w:pPr>
      <w:r>
        <w:rPr>
          <w:rFonts w:ascii="Times New Roman"/>
          <w:b w:val="false"/>
          <w:i w:val="false"/>
          <w:color w:val="000000"/>
          <w:sz w:val="28"/>
        </w:rPr>
        <w:t>
      4)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713"/>
    <w:bookmarkStart w:name="z839" w:id="714"/>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714"/>
    <w:bookmarkStart w:name="z840" w:id="715"/>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715"/>
    <w:bookmarkStart w:name="z841" w:id="716"/>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716"/>
    <w:bookmarkStart w:name="z842" w:id="717"/>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bookmarkEnd w:id="717"/>
    <w:bookmarkStart w:name="z843" w:id="718"/>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718"/>
    <w:bookmarkStart w:name="z844" w:id="719"/>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719"/>
    <w:bookmarkStart w:name="z845" w:id="720"/>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720"/>
    <w:bookmarkStart w:name="z846" w:id="721"/>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721"/>
    <w:bookmarkStart w:name="z847" w:id="722"/>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722"/>
    <w:bookmarkStart w:name="z848" w:id="723"/>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723"/>
    <w:bookmarkStart w:name="z849" w:id="724"/>
    <w:p>
      <w:pPr>
        <w:spacing w:after="0"/>
        <w:ind w:left="0"/>
        <w:jc w:val="both"/>
      </w:pPr>
      <w:r>
        <w:rPr>
          <w:rFonts w:ascii="Times New Roman"/>
          <w:b w:val="false"/>
          <w:i w:val="false"/>
          <w:color w:val="000000"/>
          <w:sz w:val="28"/>
        </w:rPr>
        <w:t>
      12)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724"/>
    <w:bookmarkStart w:name="z850" w:id="725"/>
    <w:p>
      <w:pPr>
        <w:spacing w:after="0"/>
        <w:ind w:left="0"/>
        <w:jc w:val="both"/>
      </w:pPr>
      <w:r>
        <w:rPr>
          <w:rFonts w:ascii="Times New Roman"/>
          <w:b w:val="false"/>
          <w:i w:val="false"/>
          <w:color w:val="000000"/>
          <w:sz w:val="28"/>
        </w:rPr>
        <w:t>
      13)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725"/>
    <w:bookmarkStart w:name="z851" w:id="726"/>
    <w:p>
      <w:pPr>
        <w:spacing w:after="0"/>
        <w:ind w:left="0"/>
        <w:jc w:val="both"/>
      </w:pPr>
      <w:r>
        <w:rPr>
          <w:rFonts w:ascii="Times New Roman"/>
          <w:b w:val="false"/>
          <w:i w:val="false"/>
          <w:color w:val="000000"/>
          <w:sz w:val="28"/>
        </w:rPr>
        <w:t>
      14)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726"/>
    <w:bookmarkStart w:name="z852" w:id="727"/>
    <w:p>
      <w:pPr>
        <w:spacing w:after="0"/>
        <w:ind w:left="0"/>
        <w:jc w:val="both"/>
      </w:pPr>
      <w:r>
        <w:rPr>
          <w:rFonts w:ascii="Times New Roman"/>
          <w:b w:val="false"/>
          <w:i w:val="false"/>
          <w:color w:val="000000"/>
          <w:sz w:val="28"/>
        </w:rPr>
        <w:t>
      15) негосударственные долговые исламские ценные бумаги, выпущенные международными финансовыми организациями, имеющими международный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bookmarkEnd w:id="727"/>
    <w:bookmarkStart w:name="z853" w:id="728"/>
    <w:p>
      <w:pPr>
        <w:spacing w:after="0"/>
        <w:ind w:left="0"/>
        <w:jc w:val="both"/>
      </w:pPr>
      <w:r>
        <w:rPr>
          <w:rFonts w:ascii="Times New Roman"/>
          <w:b w:val="false"/>
          <w:i w:val="false"/>
          <w:color w:val="000000"/>
          <w:sz w:val="28"/>
        </w:rPr>
        <w:t>
      16) долговые исламские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bookmarkEnd w:id="728"/>
    <w:bookmarkStart w:name="z854" w:id="729"/>
    <w:p>
      <w:pPr>
        <w:spacing w:after="0"/>
        <w:ind w:left="0"/>
        <w:jc w:val="both"/>
      </w:pPr>
      <w:r>
        <w:rPr>
          <w:rFonts w:ascii="Times New Roman"/>
          <w:b w:val="false"/>
          <w:i w:val="false"/>
          <w:color w:val="000000"/>
          <w:sz w:val="28"/>
        </w:rPr>
        <w:t>
      17) негосударственные долговые исламские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bookmarkEnd w:id="729"/>
    <w:bookmarkStart w:name="z855" w:id="730"/>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730"/>
    <w:bookmarkStart w:name="z856" w:id="731"/>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731"/>
    <w:bookmarkStart w:name="z857" w:id="732"/>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bookmarkEnd w:id="732"/>
    <w:bookmarkStart w:name="z858" w:id="733"/>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733"/>
    <w:bookmarkStart w:name="z859" w:id="734"/>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734"/>
    <w:bookmarkStart w:name="z860" w:id="735"/>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735"/>
    <w:bookmarkStart w:name="z861" w:id="736"/>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bookmarkEnd w:id="736"/>
    <w:bookmarkStart w:name="z862" w:id="737"/>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(эмитент которых имеет)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737"/>
    <w:bookmarkStart w:name="z863" w:id="738"/>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738"/>
    <w:bookmarkStart w:name="z864" w:id="739"/>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bookmarkEnd w:id="739"/>
    <w:bookmarkStart w:name="z865" w:id="740"/>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740"/>
    <w:bookmarkStart w:name="z866" w:id="741"/>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741"/>
    <w:bookmarkStart w:name="z867" w:id="742"/>
    <w:p>
      <w:pPr>
        <w:spacing w:after="0"/>
        <w:ind w:left="0"/>
        <w:jc w:val="both"/>
      </w:pPr>
      <w:r>
        <w:rPr>
          <w:rFonts w:ascii="Times New Roman"/>
          <w:b w:val="false"/>
          <w:i w:val="false"/>
          <w:color w:val="000000"/>
          <w:sz w:val="28"/>
        </w:rPr>
        <w:t>
      САС 40 (Compagnie des Agents de Change 40 Index);</w:t>
      </w:r>
    </w:p>
    <w:bookmarkEnd w:id="742"/>
    <w:bookmarkStart w:name="z868" w:id="743"/>
    <w:p>
      <w:pPr>
        <w:spacing w:after="0"/>
        <w:ind w:left="0"/>
        <w:jc w:val="both"/>
      </w:pPr>
      <w:r>
        <w:rPr>
          <w:rFonts w:ascii="Times New Roman"/>
          <w:b w:val="false"/>
          <w:i w:val="false"/>
          <w:color w:val="000000"/>
          <w:sz w:val="28"/>
        </w:rPr>
        <w:t>
      DAX (Deutscher Aktienindex);</w:t>
      </w:r>
    </w:p>
    <w:bookmarkEnd w:id="743"/>
    <w:bookmarkStart w:name="z869" w:id="744"/>
    <w:p>
      <w:pPr>
        <w:spacing w:after="0"/>
        <w:ind w:left="0"/>
        <w:jc w:val="both"/>
      </w:pPr>
      <w:r>
        <w:rPr>
          <w:rFonts w:ascii="Times New Roman"/>
          <w:b w:val="false"/>
          <w:i w:val="false"/>
          <w:color w:val="000000"/>
          <w:sz w:val="28"/>
        </w:rPr>
        <w:t>
      DJIA (Dow Jones Industrial Average);</w:t>
      </w:r>
    </w:p>
    <w:bookmarkEnd w:id="744"/>
    <w:bookmarkStart w:name="z870" w:id="745"/>
    <w:p>
      <w:pPr>
        <w:spacing w:after="0"/>
        <w:ind w:left="0"/>
        <w:jc w:val="both"/>
      </w:pPr>
      <w:r>
        <w:rPr>
          <w:rFonts w:ascii="Times New Roman"/>
          <w:b w:val="false"/>
          <w:i w:val="false"/>
          <w:color w:val="000000"/>
          <w:sz w:val="28"/>
        </w:rPr>
        <w:t>
      EURO STOXX 50 (EURO STOXX 50 Price Index);</w:t>
      </w:r>
    </w:p>
    <w:bookmarkEnd w:id="745"/>
    <w:bookmarkStart w:name="z871" w:id="746"/>
    <w:p>
      <w:pPr>
        <w:spacing w:after="0"/>
        <w:ind w:left="0"/>
        <w:jc w:val="both"/>
      </w:pPr>
      <w:r>
        <w:rPr>
          <w:rFonts w:ascii="Times New Roman"/>
          <w:b w:val="false"/>
          <w:i w:val="false"/>
          <w:color w:val="000000"/>
          <w:sz w:val="28"/>
        </w:rPr>
        <w:t>
      FTSE 100 (Financial Times Stock Exchange 100 Index);</w:t>
      </w:r>
    </w:p>
    <w:bookmarkEnd w:id="746"/>
    <w:bookmarkStart w:name="z872" w:id="747"/>
    <w:p>
      <w:pPr>
        <w:spacing w:after="0"/>
        <w:ind w:left="0"/>
        <w:jc w:val="both"/>
      </w:pPr>
      <w:r>
        <w:rPr>
          <w:rFonts w:ascii="Times New Roman"/>
          <w:b w:val="false"/>
          <w:i w:val="false"/>
          <w:color w:val="000000"/>
          <w:sz w:val="28"/>
        </w:rPr>
        <w:t>
      HSI (Hang Seng Index);</w:t>
      </w:r>
    </w:p>
    <w:bookmarkEnd w:id="747"/>
    <w:bookmarkStart w:name="z873" w:id="748"/>
    <w:p>
      <w:pPr>
        <w:spacing w:after="0"/>
        <w:ind w:left="0"/>
        <w:jc w:val="both"/>
      </w:pPr>
      <w:r>
        <w:rPr>
          <w:rFonts w:ascii="Times New Roman"/>
          <w:b w:val="false"/>
          <w:i w:val="false"/>
          <w:color w:val="000000"/>
          <w:sz w:val="28"/>
        </w:rPr>
        <w:t>
      KASE (Kazakhstan Stock Exchange Index);</w:t>
      </w:r>
    </w:p>
    <w:bookmarkEnd w:id="748"/>
    <w:bookmarkStart w:name="z874" w:id="749"/>
    <w:p>
      <w:pPr>
        <w:spacing w:after="0"/>
        <w:ind w:left="0"/>
        <w:jc w:val="both"/>
      </w:pPr>
      <w:r>
        <w:rPr>
          <w:rFonts w:ascii="Times New Roman"/>
          <w:b w:val="false"/>
          <w:i w:val="false"/>
          <w:color w:val="000000"/>
          <w:sz w:val="28"/>
        </w:rPr>
        <w:t>
      MSCI World Index (Morgan Stanley Capital International World Index);</w:t>
      </w:r>
    </w:p>
    <w:bookmarkEnd w:id="749"/>
    <w:bookmarkStart w:name="z875" w:id="750"/>
    <w:p>
      <w:pPr>
        <w:spacing w:after="0"/>
        <w:ind w:left="0"/>
        <w:jc w:val="both"/>
      </w:pPr>
      <w:r>
        <w:rPr>
          <w:rFonts w:ascii="Times New Roman"/>
          <w:b w:val="false"/>
          <w:i w:val="false"/>
          <w:color w:val="000000"/>
          <w:sz w:val="28"/>
        </w:rPr>
        <w:t>
      MOEX Russia (Moscow Exchange Russia Index);</w:t>
      </w:r>
    </w:p>
    <w:bookmarkEnd w:id="750"/>
    <w:bookmarkStart w:name="z876" w:id="751"/>
    <w:p>
      <w:pPr>
        <w:spacing w:after="0"/>
        <w:ind w:left="0"/>
        <w:jc w:val="both"/>
      </w:pPr>
      <w:r>
        <w:rPr>
          <w:rFonts w:ascii="Times New Roman"/>
          <w:b w:val="false"/>
          <w:i w:val="false"/>
          <w:color w:val="000000"/>
          <w:sz w:val="28"/>
        </w:rPr>
        <w:t>
      NIKKEI 225 (Nikkei-225 Stock Average Index);</w:t>
      </w:r>
    </w:p>
    <w:bookmarkEnd w:id="751"/>
    <w:bookmarkStart w:name="z877" w:id="752"/>
    <w:p>
      <w:pPr>
        <w:spacing w:after="0"/>
        <w:ind w:left="0"/>
        <w:jc w:val="both"/>
      </w:pPr>
      <w:r>
        <w:rPr>
          <w:rFonts w:ascii="Times New Roman"/>
          <w:b w:val="false"/>
          <w:i w:val="false"/>
          <w:color w:val="000000"/>
          <w:sz w:val="28"/>
        </w:rPr>
        <w:t>
      RTSI (Russian Trade System Index);</w:t>
      </w:r>
    </w:p>
    <w:bookmarkEnd w:id="752"/>
    <w:bookmarkStart w:name="z878" w:id="753"/>
    <w:p>
      <w:pPr>
        <w:spacing w:after="0"/>
        <w:ind w:left="0"/>
        <w:jc w:val="both"/>
      </w:pPr>
      <w:r>
        <w:rPr>
          <w:rFonts w:ascii="Times New Roman"/>
          <w:b w:val="false"/>
          <w:i w:val="false"/>
          <w:color w:val="000000"/>
          <w:sz w:val="28"/>
        </w:rPr>
        <w:t>
      S&amp;P 500 (Standard and Poor's 500 Index);</w:t>
      </w:r>
    </w:p>
    <w:bookmarkEnd w:id="753"/>
    <w:bookmarkStart w:name="z879" w:id="754"/>
    <w:p>
      <w:pPr>
        <w:spacing w:after="0"/>
        <w:ind w:left="0"/>
        <w:jc w:val="both"/>
      </w:pPr>
      <w:r>
        <w:rPr>
          <w:rFonts w:ascii="Times New Roman"/>
          <w:b w:val="false"/>
          <w:i w:val="false"/>
          <w:color w:val="000000"/>
          <w:sz w:val="28"/>
        </w:rPr>
        <w:t>
      TOPIX 100 (Tokyo Stock Price 100 Index);</w:t>
      </w:r>
    </w:p>
    <w:bookmarkEnd w:id="754"/>
    <w:bookmarkStart w:name="z880" w:id="755"/>
    <w:p>
      <w:pPr>
        <w:spacing w:after="0"/>
        <w:ind w:left="0"/>
        <w:jc w:val="both"/>
      </w:pPr>
      <w:r>
        <w:rPr>
          <w:rFonts w:ascii="Times New Roman"/>
          <w:b w:val="false"/>
          <w:i w:val="false"/>
          <w:color w:val="000000"/>
          <w:sz w:val="28"/>
        </w:rPr>
        <w:t>
      NASDAQ-100 (Nasdaq-100 Index).</w:t>
      </w:r>
    </w:p>
    <w:bookmarkEnd w:id="755"/>
    <w:bookmarkStart w:name="z881" w:id="756"/>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56"/>
    <w:bookmarkStart w:name="z882" w:id="757"/>
    <w:p>
      <w:pPr>
        <w:spacing w:after="0"/>
        <w:ind w:left="0"/>
        <w:jc w:val="both"/>
      </w:pPr>
      <w:r>
        <w:rPr>
          <w:rFonts w:ascii="Times New Roman"/>
          <w:b w:val="false"/>
          <w:i w:val="false"/>
          <w:color w:val="000000"/>
          <w:sz w:val="28"/>
        </w:rPr>
        <w:t>
      35. Для целей Нормативов под международными финансовыми организациями понимаются следующие организации:</w:t>
      </w:r>
    </w:p>
    <w:bookmarkEnd w:id="757"/>
    <w:bookmarkStart w:name="z883" w:id="758"/>
    <w:p>
      <w:pPr>
        <w:spacing w:after="0"/>
        <w:ind w:left="0"/>
        <w:jc w:val="both"/>
      </w:pPr>
      <w:r>
        <w:rPr>
          <w:rFonts w:ascii="Times New Roman"/>
          <w:b w:val="false"/>
          <w:i w:val="false"/>
          <w:color w:val="000000"/>
          <w:sz w:val="28"/>
        </w:rPr>
        <w:t>
      Азиатский банк развития (the Asian Development Bank);</w:t>
      </w:r>
    </w:p>
    <w:bookmarkEnd w:id="758"/>
    <w:bookmarkStart w:name="z884" w:id="759"/>
    <w:p>
      <w:pPr>
        <w:spacing w:after="0"/>
        <w:ind w:left="0"/>
        <w:jc w:val="both"/>
      </w:pPr>
      <w:r>
        <w:rPr>
          <w:rFonts w:ascii="Times New Roman"/>
          <w:b w:val="false"/>
          <w:i w:val="false"/>
          <w:color w:val="000000"/>
          <w:sz w:val="28"/>
        </w:rPr>
        <w:t>
      Межамериканский банк развития (the Inter-American Development Bank);</w:t>
      </w:r>
    </w:p>
    <w:bookmarkEnd w:id="759"/>
    <w:bookmarkStart w:name="z885" w:id="760"/>
    <w:p>
      <w:pPr>
        <w:spacing w:after="0"/>
        <w:ind w:left="0"/>
        <w:jc w:val="both"/>
      </w:pPr>
      <w:r>
        <w:rPr>
          <w:rFonts w:ascii="Times New Roman"/>
          <w:b w:val="false"/>
          <w:i w:val="false"/>
          <w:color w:val="000000"/>
          <w:sz w:val="28"/>
        </w:rPr>
        <w:t>
      Африканский банк развития (the African Development Bank);</w:t>
      </w:r>
    </w:p>
    <w:bookmarkEnd w:id="760"/>
    <w:bookmarkStart w:name="z886" w:id="761"/>
    <w:p>
      <w:pPr>
        <w:spacing w:after="0"/>
        <w:ind w:left="0"/>
        <w:jc w:val="both"/>
      </w:pPr>
      <w:r>
        <w:rPr>
          <w:rFonts w:ascii="Times New Roman"/>
          <w:b w:val="false"/>
          <w:i w:val="false"/>
          <w:color w:val="000000"/>
          <w:sz w:val="28"/>
        </w:rPr>
        <w:t>
      Евразийский банк развития (Eurasian Development Bank);</w:t>
      </w:r>
    </w:p>
    <w:bookmarkEnd w:id="761"/>
    <w:bookmarkStart w:name="z887" w:id="76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762"/>
    <w:bookmarkStart w:name="z888" w:id="763"/>
    <w:p>
      <w:pPr>
        <w:spacing w:after="0"/>
        <w:ind w:left="0"/>
        <w:jc w:val="both"/>
      </w:pPr>
      <w:r>
        <w:rPr>
          <w:rFonts w:ascii="Times New Roman"/>
          <w:b w:val="false"/>
          <w:i w:val="false"/>
          <w:color w:val="000000"/>
          <w:sz w:val="28"/>
        </w:rPr>
        <w:t>
      Европейский инвестиционный банк (the European Investment Bank);</w:t>
      </w:r>
    </w:p>
    <w:bookmarkEnd w:id="763"/>
    <w:bookmarkStart w:name="z889" w:id="764"/>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764"/>
    <w:bookmarkStart w:name="z890" w:id="765"/>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765"/>
    <w:bookmarkStart w:name="z891" w:id="766"/>
    <w:p>
      <w:pPr>
        <w:spacing w:after="0"/>
        <w:ind w:left="0"/>
        <w:jc w:val="both"/>
      </w:pPr>
      <w:r>
        <w:rPr>
          <w:rFonts w:ascii="Times New Roman"/>
          <w:b w:val="false"/>
          <w:i w:val="false"/>
          <w:color w:val="000000"/>
          <w:sz w:val="28"/>
        </w:rPr>
        <w:t>
      Исламский банк развития (the Islamic Development Bank);</w:t>
      </w:r>
    </w:p>
    <w:bookmarkEnd w:id="766"/>
    <w:bookmarkStart w:name="z892" w:id="767"/>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767"/>
    <w:bookmarkStart w:name="z893" w:id="768"/>
    <w:p>
      <w:pPr>
        <w:spacing w:after="0"/>
        <w:ind w:left="0"/>
        <w:jc w:val="both"/>
      </w:pPr>
      <w:r>
        <w:rPr>
          <w:rFonts w:ascii="Times New Roman"/>
          <w:b w:val="false"/>
          <w:i w:val="false"/>
          <w:color w:val="000000"/>
          <w:sz w:val="28"/>
        </w:rPr>
        <w:t>
      Скандинавский инвестиционный банк (the Nordic Investment Bank);</w:t>
      </w:r>
    </w:p>
    <w:bookmarkEnd w:id="768"/>
    <w:bookmarkStart w:name="z894" w:id="769"/>
    <w:p>
      <w:pPr>
        <w:spacing w:after="0"/>
        <w:ind w:left="0"/>
        <w:jc w:val="both"/>
      </w:pPr>
      <w:r>
        <w:rPr>
          <w:rFonts w:ascii="Times New Roman"/>
          <w:b w:val="false"/>
          <w:i w:val="false"/>
          <w:color w:val="000000"/>
          <w:sz w:val="28"/>
        </w:rPr>
        <w:t>
      Международный валютный фонд (the International Monetary Fund);</w:t>
      </w:r>
    </w:p>
    <w:bookmarkEnd w:id="769"/>
    <w:bookmarkStart w:name="z895" w:id="770"/>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770"/>
    <w:bookmarkStart w:name="z896" w:id="771"/>
    <w:p>
      <w:pPr>
        <w:spacing w:after="0"/>
        <w:ind w:left="0"/>
        <w:jc w:val="both"/>
      </w:pPr>
      <w:r>
        <w:rPr>
          <w:rFonts w:ascii="Times New Roman"/>
          <w:b w:val="false"/>
          <w:i w:val="false"/>
          <w:color w:val="000000"/>
          <w:sz w:val="28"/>
        </w:rPr>
        <w:t>
      Банк международных расчетов (the Bank for International Settlements);</w:t>
      </w:r>
    </w:p>
    <w:bookmarkEnd w:id="771"/>
    <w:bookmarkStart w:name="z897" w:id="772"/>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772"/>
    <w:bookmarkStart w:name="z898" w:id="773"/>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773"/>
    <w:bookmarkStart w:name="z899" w:id="774"/>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774"/>
    <w:bookmarkStart w:name="z900" w:id="775"/>
    <w:p>
      <w:pPr>
        <w:spacing w:after="0"/>
        <w:ind w:left="0"/>
        <w:jc w:val="both"/>
      </w:pPr>
      <w:r>
        <w:rPr>
          <w:rFonts w:ascii="Times New Roman"/>
          <w:b w:val="false"/>
          <w:i w:val="false"/>
          <w:color w:val="000000"/>
          <w:sz w:val="28"/>
        </w:rPr>
        <w:t>
      36. Для расчета суммы активов исламской страховой (перестраховочной) организации по качеству и ликвидности и высоколиквидных активов исламской страховой (перестраховочной) организации не учитываются:</w:t>
      </w:r>
    </w:p>
    <w:bookmarkEnd w:id="775"/>
    <w:bookmarkStart w:name="z901" w:id="776"/>
    <w:p>
      <w:pPr>
        <w:spacing w:after="0"/>
        <w:ind w:left="0"/>
        <w:jc w:val="both"/>
      </w:pPr>
      <w:r>
        <w:rPr>
          <w:rFonts w:ascii="Times New Roman"/>
          <w:b w:val="false"/>
          <w:i w:val="false"/>
          <w:color w:val="000000"/>
          <w:sz w:val="28"/>
        </w:rPr>
        <w:t>
      1) активы, являющиеся обеспечением по обязательствам исламской страховой (перестраховочной) организации и (или) на которые право собственности исламской страховой (перестраховочной) организации ограничено;</w:t>
      </w:r>
    </w:p>
    <w:bookmarkEnd w:id="776"/>
    <w:bookmarkStart w:name="z902" w:id="777"/>
    <w:p>
      <w:pPr>
        <w:spacing w:after="0"/>
        <w:ind w:left="0"/>
        <w:jc w:val="both"/>
      </w:pPr>
      <w:r>
        <w:rPr>
          <w:rFonts w:ascii="Times New Roman"/>
          <w:b w:val="false"/>
          <w:i w:val="false"/>
          <w:color w:val="000000"/>
          <w:sz w:val="28"/>
        </w:rPr>
        <w:t xml:space="preserve">
      2) вклады и текущие счета в банках второго уровня,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являются крупными участниками исламской страховой (перестраховочной) организации, или в которых исламская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bookmarkEnd w:id="777"/>
    <w:bookmarkStart w:name="z903" w:id="778"/>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 исламской страховой (перестраховочной) организацией особыми отношениями.</w:t>
      </w:r>
    </w:p>
    <w:bookmarkEnd w:id="778"/>
    <w:bookmarkStart w:name="z904" w:id="779"/>
    <w:p>
      <w:pPr>
        <w:spacing w:after="0"/>
        <w:ind w:left="0"/>
        <w:jc w:val="both"/>
      </w:pPr>
      <w:r>
        <w:rPr>
          <w:rFonts w:ascii="Times New Roman"/>
          <w:b w:val="false"/>
          <w:i w:val="false"/>
          <w:color w:val="000000"/>
          <w:sz w:val="28"/>
        </w:rPr>
        <w:t>
      37. Исламская страховая (перестраховочная) организация соблюдает следующие нормативы диверсификации активов:</w:t>
      </w:r>
    </w:p>
    <w:bookmarkEnd w:id="779"/>
    <w:bookmarkStart w:name="z905" w:id="780"/>
    <w:p>
      <w:pPr>
        <w:spacing w:after="0"/>
        <w:ind w:left="0"/>
        <w:jc w:val="both"/>
      </w:pPr>
      <w:r>
        <w:rPr>
          <w:rFonts w:ascii="Times New Roman"/>
          <w:b w:val="false"/>
          <w:i w:val="false"/>
          <w:color w:val="000000"/>
          <w:sz w:val="28"/>
        </w:rPr>
        <w:t xml:space="preserve">
      1)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780"/>
    <w:bookmarkStart w:name="z906" w:id="781"/>
    <w:p>
      <w:pPr>
        <w:spacing w:after="0"/>
        <w:ind w:left="0"/>
        <w:jc w:val="both"/>
      </w:pPr>
      <w:r>
        <w:rPr>
          <w:rFonts w:ascii="Times New Roman"/>
          <w:b w:val="false"/>
          <w:i w:val="false"/>
          <w:color w:val="000000"/>
          <w:sz w:val="28"/>
        </w:rPr>
        <w:t>
      2)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32 Нормативов;</w:t>
      </w:r>
    </w:p>
    <w:bookmarkEnd w:id="781"/>
    <w:bookmarkStart w:name="z907" w:id="782"/>
    <w:p>
      <w:pPr>
        <w:spacing w:after="0"/>
        <w:ind w:left="0"/>
        <w:jc w:val="both"/>
      </w:pPr>
      <w:r>
        <w:rPr>
          <w:rFonts w:ascii="Times New Roman"/>
          <w:b w:val="false"/>
          <w:i w:val="false"/>
          <w:color w:val="000000"/>
          <w:sz w:val="28"/>
        </w:rPr>
        <w:t xml:space="preserve">
      3)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782"/>
    <w:bookmarkStart w:name="z908" w:id="783"/>
    <w:p>
      <w:pPr>
        <w:spacing w:after="0"/>
        <w:ind w:left="0"/>
        <w:jc w:val="both"/>
      </w:pPr>
      <w:r>
        <w:rPr>
          <w:rFonts w:ascii="Times New Roman"/>
          <w:b w:val="false"/>
          <w:i w:val="false"/>
          <w:color w:val="000000"/>
          <w:sz w:val="28"/>
        </w:rPr>
        <w:t>
      4)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32 Нормативов;</w:t>
      </w:r>
    </w:p>
    <w:bookmarkEnd w:id="783"/>
    <w:bookmarkStart w:name="z909" w:id="784"/>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32 Нормативов;</w:t>
      </w:r>
    </w:p>
    <w:bookmarkEnd w:id="784"/>
    <w:bookmarkStart w:name="z910" w:id="785"/>
    <w:p>
      <w:pPr>
        <w:spacing w:after="0"/>
        <w:ind w:left="0"/>
        <w:jc w:val="both"/>
      </w:pPr>
      <w:r>
        <w:rPr>
          <w:rFonts w:ascii="Times New Roman"/>
          <w:b w:val="false"/>
          <w:i w:val="false"/>
          <w:color w:val="000000"/>
          <w:sz w:val="28"/>
        </w:rPr>
        <w:t>
      6)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32 Нормативов;</w:t>
      </w:r>
    </w:p>
    <w:bookmarkEnd w:id="785"/>
    <w:bookmarkStart w:name="z911" w:id="786"/>
    <w:p>
      <w:pPr>
        <w:spacing w:after="0"/>
        <w:ind w:left="0"/>
        <w:jc w:val="both"/>
      </w:pPr>
      <w:r>
        <w:rPr>
          <w:rFonts w:ascii="Times New Roman"/>
          <w:b w:val="false"/>
          <w:i w:val="false"/>
          <w:color w:val="000000"/>
          <w:sz w:val="28"/>
        </w:rPr>
        <w:t xml:space="preserve">
      7)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786"/>
    <w:bookmarkStart w:name="z912" w:id="787"/>
    <w:p>
      <w:pPr>
        <w:spacing w:after="0"/>
        <w:ind w:left="0"/>
        <w:jc w:val="both"/>
      </w:pPr>
      <w:r>
        <w:rPr>
          <w:rFonts w:ascii="Times New Roman"/>
          <w:b w:val="false"/>
          <w:i w:val="false"/>
          <w:color w:val="000000"/>
          <w:sz w:val="28"/>
        </w:rPr>
        <w:t xml:space="preserve">
      8) суммарная балансовая стоимость инвестиций в паи, соответствующие требованиям подпунктов 23) и 24)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787"/>
    <w:bookmarkStart w:name="z913" w:id="788"/>
    <w:p>
      <w:pPr>
        <w:spacing w:after="0"/>
        <w:ind w:left="0"/>
        <w:jc w:val="both"/>
      </w:pPr>
      <w:r>
        <w:rPr>
          <w:rFonts w:ascii="Times New Roman"/>
          <w:b w:val="false"/>
          <w:i w:val="false"/>
          <w:color w:val="000000"/>
          <w:sz w:val="28"/>
        </w:rPr>
        <w:t>
      9) суммарная балансовая стоимость инвестиций в паи открытых и интервальных паевых инвестиционных фондов, - не более 5 (пяти) процентов от суммы активов, рассчитанных в соответствии с пунктом 32 Нормативов;</w:t>
      </w:r>
    </w:p>
    <w:bookmarkEnd w:id="788"/>
    <w:bookmarkStart w:name="z914" w:id="789"/>
    <w:p>
      <w:pPr>
        <w:spacing w:after="0"/>
        <w:ind w:left="0"/>
        <w:jc w:val="both"/>
      </w:pPr>
      <w:r>
        <w:rPr>
          <w:rFonts w:ascii="Times New Roman"/>
          <w:b w:val="false"/>
          <w:i w:val="false"/>
          <w:color w:val="000000"/>
          <w:sz w:val="28"/>
        </w:rPr>
        <w:t>
      10) суммарная балансовая стоимость инвестиций в долговые ценные бумаги, выпущенные местными исполнительными органами Республики Казахстан, - не более 10 (десяти) процентов от суммы активов, рассчитанных в соответствии с пунктом 32 Нормативов;</w:t>
      </w:r>
    </w:p>
    <w:bookmarkEnd w:id="789"/>
    <w:bookmarkStart w:name="z915" w:id="790"/>
    <w:p>
      <w:pPr>
        <w:spacing w:after="0"/>
        <w:ind w:left="0"/>
        <w:jc w:val="both"/>
      </w:pPr>
      <w:r>
        <w:rPr>
          <w:rFonts w:ascii="Times New Roman"/>
          <w:b w:val="false"/>
          <w:i w:val="false"/>
          <w:color w:val="000000"/>
          <w:sz w:val="28"/>
        </w:rPr>
        <w:t xml:space="preserve">
      11) суммарная балансовая стоимость инвестиций в инструменты исламского финансирования, соответствующие требованиям подпунктов 25) и 26)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790"/>
    <w:bookmarkStart w:name="z916" w:id="791"/>
    <w:p>
      <w:pPr>
        <w:spacing w:after="0"/>
        <w:ind w:left="0"/>
        <w:jc w:val="both"/>
      </w:pPr>
      <w:r>
        <w:rPr>
          <w:rFonts w:ascii="Times New Roman"/>
          <w:b w:val="false"/>
          <w:i w:val="false"/>
          <w:color w:val="000000"/>
          <w:sz w:val="28"/>
        </w:rPr>
        <w:t>
      Инвестиции исламской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791"/>
    <w:bookmarkStart w:name="z917" w:id="792"/>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19" w:id="793"/>
    <w:p>
      <w:pPr>
        <w:spacing w:after="0"/>
        <w:ind w:left="0"/>
        <w:jc w:val="both"/>
      </w:pPr>
      <w:r>
        <w:rPr>
          <w:rFonts w:ascii="Times New Roman"/>
          <w:b w:val="false"/>
          <w:i w:val="false"/>
          <w:color w:val="000000"/>
          <w:sz w:val="28"/>
        </w:rPr>
        <w:t>
      "51.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793"/>
    <w:bookmarkStart w:name="z920" w:id="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исламскими страховыми (перестраховочными) организациями и страховыми группами, утвержденных указанным постановлением:</w:t>
      </w:r>
    </w:p>
    <w:bookmarkEnd w:id="794"/>
    <w:bookmarkStart w:name="z921" w:id="795"/>
    <w:p>
      <w:pPr>
        <w:spacing w:after="0"/>
        <w:ind w:left="0"/>
        <w:jc w:val="both"/>
      </w:pPr>
      <w:r>
        <w:rPr>
          <w:rFonts w:ascii="Times New Roman"/>
          <w:b w:val="false"/>
          <w:i w:val="false"/>
          <w:color w:val="000000"/>
          <w:sz w:val="28"/>
        </w:rPr>
        <w:t xml:space="preserve">
      Отчет о выполнении пруденциальных нормативов исламской страховой (перестраховочной) организацией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Перечню;</w:t>
      </w:r>
    </w:p>
    <w:bookmarkEnd w:id="795"/>
    <w:bookmarkStart w:name="z922" w:id="796"/>
    <w:p>
      <w:pPr>
        <w:spacing w:after="0"/>
        <w:ind w:left="0"/>
        <w:jc w:val="both"/>
      </w:pPr>
      <w:r>
        <w:rPr>
          <w:rFonts w:ascii="Times New Roman"/>
          <w:b w:val="false"/>
          <w:i w:val="false"/>
          <w:color w:val="000000"/>
          <w:sz w:val="28"/>
        </w:rPr>
        <w:t xml:space="preserve">
      Отчет о расчете резерва непредвиденных рисков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Перечню;</w:t>
      </w:r>
    </w:p>
    <w:bookmarkEnd w:id="796"/>
    <w:bookmarkStart w:name="z923" w:id="797"/>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Перечню;</w:t>
      </w:r>
    </w:p>
    <w:bookmarkEnd w:id="797"/>
    <w:bookmarkStart w:name="z924" w:id="7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утвержденных указанным постановлением:</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26" w:id="799"/>
    <w:p>
      <w:pPr>
        <w:spacing w:after="0"/>
        <w:ind w:left="0"/>
        <w:jc w:val="both"/>
      </w:pPr>
      <w:r>
        <w:rPr>
          <w:rFonts w:ascii="Times New Roman"/>
          <w:b w:val="false"/>
          <w:i w:val="false"/>
          <w:color w:val="000000"/>
          <w:sz w:val="28"/>
        </w:rPr>
        <w:t>
      "2. Исламские страховые (перестраховочные) организации, дочерние организации исламских страховых (перестраховочных) организаций, соблюдая принципы исламского страхования,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799"/>
    <w:bookmarkStart w:name="z927" w:id="800"/>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800"/>
    <w:bookmarkStart w:name="z928" w:id="801"/>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801"/>
    <w:bookmarkStart w:name="z929" w:id="802"/>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802"/>
    <w:bookmarkStart w:name="z930" w:id="803"/>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803"/>
    <w:bookmarkStart w:name="z931" w:id="804"/>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804"/>
    <w:bookmarkStart w:name="z932" w:id="8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утвержденном указанным постановлением:</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34" w:id="80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исламским страховым (перестраховочным) организациям, соблюдая принципы исламского страхования, разрешены к приобретению следующие финансовые инструменты (за исключением акций и долей участия в уставном капитале):</w:t>
      </w:r>
    </w:p>
    <w:bookmarkEnd w:id="806"/>
    <w:bookmarkStart w:name="z935" w:id="807"/>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807"/>
    <w:bookmarkStart w:name="z936" w:id="808"/>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808"/>
    <w:bookmarkStart w:name="z937" w:id="809"/>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bookmarkEnd w:id="809"/>
    <w:bookmarkStart w:name="z938" w:id="810"/>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810"/>
    <w:bookmarkStart w:name="z939" w:id="811"/>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811"/>
    <w:bookmarkStart w:name="z940" w:id="812"/>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812"/>
    <w:bookmarkStart w:name="z941" w:id="813"/>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813"/>
    <w:bookmarkStart w:name="z942" w:id="814"/>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814"/>
    <w:bookmarkStart w:name="z943" w:id="815"/>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815"/>
    <w:bookmarkStart w:name="z944" w:id="816"/>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816"/>
    <w:bookmarkStart w:name="z945" w:id="817"/>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817"/>
    <w:bookmarkStart w:name="z946" w:id="818"/>
    <w:p>
      <w:pPr>
        <w:spacing w:after="0"/>
        <w:ind w:left="0"/>
        <w:jc w:val="both"/>
      </w:pPr>
      <w:r>
        <w:rPr>
          <w:rFonts w:ascii="Times New Roman"/>
          <w:b w:val="false"/>
          <w:i w:val="false"/>
          <w:color w:val="000000"/>
          <w:sz w:val="28"/>
        </w:rPr>
        <w:t>
      9) негосударственные долговые исламские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818"/>
    <w:bookmarkStart w:name="z947" w:id="819"/>
    <w:p>
      <w:pPr>
        <w:spacing w:after="0"/>
        <w:ind w:left="0"/>
        <w:jc w:val="both"/>
      </w:pPr>
      <w:r>
        <w:rPr>
          <w:rFonts w:ascii="Times New Roman"/>
          <w:b w:val="false"/>
          <w:i w:val="false"/>
          <w:color w:val="000000"/>
          <w:sz w:val="28"/>
        </w:rPr>
        <w:t>
      10)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819"/>
    <w:bookmarkStart w:name="z948" w:id="820"/>
    <w:p>
      <w:pPr>
        <w:spacing w:after="0"/>
        <w:ind w:left="0"/>
        <w:jc w:val="both"/>
      </w:pPr>
      <w:r>
        <w:rPr>
          <w:rFonts w:ascii="Times New Roman"/>
          <w:b w:val="false"/>
          <w:i w:val="false"/>
          <w:color w:val="000000"/>
          <w:sz w:val="28"/>
        </w:rPr>
        <w:t>
      11) долговые исламские ценные бумаги, выпущенные следующими международными финансовыми организациями:</w:t>
      </w:r>
    </w:p>
    <w:bookmarkEnd w:id="820"/>
    <w:bookmarkStart w:name="z949" w:id="821"/>
    <w:p>
      <w:pPr>
        <w:spacing w:after="0"/>
        <w:ind w:left="0"/>
        <w:jc w:val="both"/>
      </w:pPr>
      <w:r>
        <w:rPr>
          <w:rFonts w:ascii="Times New Roman"/>
          <w:b w:val="false"/>
          <w:i w:val="false"/>
          <w:color w:val="000000"/>
          <w:sz w:val="28"/>
        </w:rPr>
        <w:t>
      Азиатский банк развития (the Asian Development Bank);</w:t>
      </w:r>
    </w:p>
    <w:bookmarkEnd w:id="821"/>
    <w:bookmarkStart w:name="z950" w:id="822"/>
    <w:p>
      <w:pPr>
        <w:spacing w:after="0"/>
        <w:ind w:left="0"/>
        <w:jc w:val="both"/>
      </w:pPr>
      <w:r>
        <w:rPr>
          <w:rFonts w:ascii="Times New Roman"/>
          <w:b w:val="false"/>
          <w:i w:val="false"/>
          <w:color w:val="000000"/>
          <w:sz w:val="28"/>
        </w:rPr>
        <w:t>
      Межамериканский банк развития (the Inter-American Development Bank);</w:t>
      </w:r>
    </w:p>
    <w:bookmarkEnd w:id="822"/>
    <w:bookmarkStart w:name="z951" w:id="823"/>
    <w:p>
      <w:pPr>
        <w:spacing w:after="0"/>
        <w:ind w:left="0"/>
        <w:jc w:val="both"/>
      </w:pPr>
      <w:r>
        <w:rPr>
          <w:rFonts w:ascii="Times New Roman"/>
          <w:b w:val="false"/>
          <w:i w:val="false"/>
          <w:color w:val="000000"/>
          <w:sz w:val="28"/>
        </w:rPr>
        <w:t>
      Африканский банк развития (the African Development Bank);</w:t>
      </w:r>
    </w:p>
    <w:bookmarkEnd w:id="823"/>
    <w:bookmarkStart w:name="z952" w:id="824"/>
    <w:p>
      <w:pPr>
        <w:spacing w:after="0"/>
        <w:ind w:left="0"/>
        <w:jc w:val="both"/>
      </w:pPr>
      <w:r>
        <w:rPr>
          <w:rFonts w:ascii="Times New Roman"/>
          <w:b w:val="false"/>
          <w:i w:val="false"/>
          <w:color w:val="000000"/>
          <w:sz w:val="28"/>
        </w:rPr>
        <w:t>
      Евразийский банк развития (Eurasian Development Bank);</w:t>
      </w:r>
    </w:p>
    <w:bookmarkEnd w:id="824"/>
    <w:bookmarkStart w:name="z953" w:id="82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825"/>
    <w:bookmarkStart w:name="z954" w:id="826"/>
    <w:p>
      <w:pPr>
        <w:spacing w:after="0"/>
        <w:ind w:left="0"/>
        <w:jc w:val="both"/>
      </w:pPr>
      <w:r>
        <w:rPr>
          <w:rFonts w:ascii="Times New Roman"/>
          <w:b w:val="false"/>
          <w:i w:val="false"/>
          <w:color w:val="000000"/>
          <w:sz w:val="28"/>
        </w:rPr>
        <w:t>
      Европейский инвестиционный банк (the European Investment Bank);</w:t>
      </w:r>
    </w:p>
    <w:bookmarkEnd w:id="826"/>
    <w:bookmarkStart w:name="z955" w:id="82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827"/>
    <w:bookmarkStart w:name="z956" w:id="82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828"/>
    <w:bookmarkStart w:name="z957" w:id="829"/>
    <w:p>
      <w:pPr>
        <w:spacing w:after="0"/>
        <w:ind w:left="0"/>
        <w:jc w:val="both"/>
      </w:pPr>
      <w:r>
        <w:rPr>
          <w:rFonts w:ascii="Times New Roman"/>
          <w:b w:val="false"/>
          <w:i w:val="false"/>
          <w:color w:val="000000"/>
          <w:sz w:val="28"/>
        </w:rPr>
        <w:t>
      Исламский банк развития (the Islamic Development Bank);</w:t>
      </w:r>
    </w:p>
    <w:bookmarkEnd w:id="829"/>
    <w:bookmarkStart w:name="z958" w:id="83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830"/>
    <w:bookmarkStart w:name="z959" w:id="831"/>
    <w:p>
      <w:pPr>
        <w:spacing w:after="0"/>
        <w:ind w:left="0"/>
        <w:jc w:val="both"/>
      </w:pPr>
      <w:r>
        <w:rPr>
          <w:rFonts w:ascii="Times New Roman"/>
          <w:b w:val="false"/>
          <w:i w:val="false"/>
          <w:color w:val="000000"/>
          <w:sz w:val="28"/>
        </w:rPr>
        <w:t>
      Скандинавский инвестиционный банк (the Nordic Investment Bank);</w:t>
      </w:r>
    </w:p>
    <w:bookmarkEnd w:id="831"/>
    <w:bookmarkStart w:name="z960" w:id="832"/>
    <w:p>
      <w:pPr>
        <w:spacing w:after="0"/>
        <w:ind w:left="0"/>
        <w:jc w:val="both"/>
      </w:pPr>
      <w:r>
        <w:rPr>
          <w:rFonts w:ascii="Times New Roman"/>
          <w:b w:val="false"/>
          <w:i w:val="false"/>
          <w:color w:val="000000"/>
          <w:sz w:val="28"/>
        </w:rPr>
        <w:t>
      Международный валютный фонд (the International Monetary Fund);</w:t>
      </w:r>
    </w:p>
    <w:bookmarkEnd w:id="832"/>
    <w:bookmarkStart w:name="z961" w:id="83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833"/>
    <w:bookmarkStart w:name="z962" w:id="834"/>
    <w:p>
      <w:pPr>
        <w:spacing w:after="0"/>
        <w:ind w:left="0"/>
        <w:jc w:val="both"/>
      </w:pPr>
      <w:r>
        <w:rPr>
          <w:rFonts w:ascii="Times New Roman"/>
          <w:b w:val="false"/>
          <w:i w:val="false"/>
          <w:color w:val="000000"/>
          <w:sz w:val="28"/>
        </w:rPr>
        <w:t>
      Банк международных расчетов (the Bank for International Settlements);</w:t>
      </w:r>
    </w:p>
    <w:bookmarkEnd w:id="834"/>
    <w:bookmarkStart w:name="z963" w:id="83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835"/>
    <w:bookmarkStart w:name="z964" w:id="83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836"/>
    <w:bookmarkStart w:name="z965" w:id="83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837"/>
    <w:bookmarkStart w:name="z966" w:id="838"/>
    <w:p>
      <w:pPr>
        <w:spacing w:after="0"/>
        <w:ind w:left="0"/>
        <w:jc w:val="both"/>
      </w:pPr>
      <w:r>
        <w:rPr>
          <w:rFonts w:ascii="Times New Roman"/>
          <w:b w:val="false"/>
          <w:i w:val="false"/>
          <w:color w:val="000000"/>
          <w:sz w:val="28"/>
        </w:rPr>
        <w:t>
      12) долговые исламские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838"/>
    <w:bookmarkStart w:name="z967" w:id="839"/>
    <w:p>
      <w:pPr>
        <w:spacing w:after="0"/>
        <w:ind w:left="0"/>
        <w:jc w:val="both"/>
      </w:pPr>
      <w:r>
        <w:rPr>
          <w:rFonts w:ascii="Times New Roman"/>
          <w:b w:val="false"/>
          <w:i w:val="false"/>
          <w:color w:val="000000"/>
          <w:sz w:val="28"/>
        </w:rPr>
        <w:t>
      13) негосударственные исламские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839"/>
    <w:bookmarkStart w:name="z968" w:id="840"/>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840"/>
    <w:bookmarkStart w:name="z969" w:id="841"/>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841"/>
    <w:bookmarkStart w:name="z970" w:id="842"/>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842"/>
    <w:bookmarkStart w:name="z971" w:id="843"/>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843"/>
    <w:bookmarkStart w:name="z972" w:id="844"/>
    <w:p>
      <w:pPr>
        <w:spacing w:after="0"/>
        <w:ind w:left="0"/>
        <w:jc w:val="both"/>
      </w:pPr>
      <w:r>
        <w:rPr>
          <w:rFonts w:ascii="Times New Roman"/>
          <w:b w:val="false"/>
          <w:i w:val="false"/>
          <w:color w:val="000000"/>
          <w:sz w:val="28"/>
        </w:rPr>
        <w:t>
      18)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844"/>
    <w:bookmarkStart w:name="z973" w:id="845"/>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для 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w:t>
            </w:r>
            <w:r>
              <w:br/>
            </w:r>
            <w:r>
              <w:rPr>
                <w:rFonts w:ascii="Times New Roman"/>
                <w:b w:val="false"/>
                <w:i w:val="false"/>
                <w:color w:val="000000"/>
                <w:sz w:val="20"/>
              </w:rPr>
              <w:t>управлению 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846"/>
    <w:p>
      <w:pPr>
        <w:spacing w:after="0"/>
        <w:ind w:left="0"/>
        <w:jc w:val="left"/>
      </w:pPr>
      <w:r>
        <w:rPr>
          <w:rFonts w:ascii="Times New Roman"/>
          <w:b/>
          <w:i w:val="false"/>
          <w:color w:val="000000"/>
        </w:rPr>
        <w:t xml:space="preserve"> "Отчет об оценке выполнения требований к системам управления рисками"</w:t>
      </w:r>
    </w:p>
    <w:bookmarkEnd w:id="846"/>
    <w:p>
      <w:pPr>
        <w:spacing w:after="0"/>
        <w:ind w:left="0"/>
        <w:jc w:val="both"/>
      </w:pPr>
      <w:bookmarkStart w:name="z977" w:id="847"/>
      <w:r>
        <w:rPr>
          <w:rFonts w:ascii="Times New Roman"/>
          <w:b w:val="false"/>
          <w:i w:val="false"/>
          <w:color w:val="000000"/>
          <w:sz w:val="28"/>
        </w:rPr>
        <w:t>
      __________________________________________________</w:t>
      </w:r>
    </w:p>
    <w:bookmarkEnd w:id="847"/>
    <w:p>
      <w:pPr>
        <w:spacing w:after="0"/>
        <w:ind w:left="0"/>
        <w:jc w:val="both"/>
      </w:pPr>
      <w:r>
        <w:rPr>
          <w:rFonts w:ascii="Times New Roman"/>
          <w:b w:val="false"/>
          <w:i w:val="false"/>
          <w:color w:val="000000"/>
          <w:sz w:val="28"/>
        </w:rPr>
        <w:t>(наименование брокера и (или) дилера, Управляющего)</w:t>
      </w:r>
    </w:p>
    <w:bookmarkStart w:name="z978" w:id="848"/>
    <w:p>
      <w:pPr>
        <w:spacing w:after="0"/>
        <w:ind w:left="0"/>
        <w:jc w:val="left"/>
      </w:pPr>
      <w:r>
        <w:rPr>
          <w:rFonts w:ascii="Times New Roman"/>
          <w:b/>
          <w:i w:val="false"/>
          <w:color w:val="000000"/>
        </w:rPr>
        <w:t xml:space="preserve"> Отчетный период: за "______" год</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части,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49"/>
    <w:p>
      <w:pPr>
        <w:spacing w:after="0"/>
        <w:ind w:left="0"/>
        <w:jc w:val="both"/>
      </w:pPr>
      <w:r>
        <w:rPr>
          <w:rFonts w:ascii="Times New Roman"/>
          <w:b w:val="false"/>
          <w:i w:val="false"/>
          <w:color w:val="000000"/>
          <w:sz w:val="28"/>
        </w:rPr>
        <w:t>
      Оценка соответствия требованиям к системам управления рисками:</w:t>
      </w:r>
    </w:p>
    <w:bookmarkEnd w:id="849"/>
    <w:bookmarkStart w:name="z980" w:id="850"/>
    <w:p>
      <w:pPr>
        <w:spacing w:after="0"/>
        <w:ind w:left="0"/>
        <w:jc w:val="both"/>
      </w:pPr>
      <w:r>
        <w:rPr>
          <w:rFonts w:ascii="Times New Roman"/>
          <w:b w:val="false"/>
          <w:i w:val="false"/>
          <w:color w:val="000000"/>
          <w:sz w:val="28"/>
        </w:rPr>
        <w:t>
      _______________________________________________________________</w:t>
      </w:r>
    </w:p>
    <w:bookmarkEnd w:id="8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981" w:id="851"/>
      <w:r>
        <w:rPr>
          <w:rFonts w:ascii="Times New Roman"/>
          <w:b w:val="false"/>
          <w:i w:val="false"/>
          <w:color w:val="000000"/>
          <w:sz w:val="28"/>
        </w:rPr>
        <w:t>
      Телефон __________________________________________________________</w:t>
      </w:r>
    </w:p>
    <w:bookmarkEnd w:id="85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Руководитель подразделения по управлению рисками</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об оценке</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p>
        </w:tc>
      </w:tr>
    </w:tbl>
    <w:bookmarkStart w:name="z983" w:id="852"/>
    <w:p>
      <w:pPr>
        <w:spacing w:after="0"/>
        <w:ind w:left="0"/>
        <w:jc w:val="left"/>
      </w:pPr>
      <w:r>
        <w:rPr>
          <w:rFonts w:ascii="Times New Roman"/>
          <w:b/>
          <w:i w:val="false"/>
          <w:color w:val="000000"/>
        </w:rPr>
        <w:t xml:space="preserve"> Пояснение по заполнению формы "Отчет об оценке выполнения требований к системам управления рисками"</w:t>
      </w:r>
    </w:p>
    <w:bookmarkEnd w:id="852"/>
    <w:bookmarkStart w:name="z984" w:id="853"/>
    <w:p>
      <w:pPr>
        <w:spacing w:after="0"/>
        <w:ind w:left="0"/>
        <w:jc w:val="both"/>
      </w:pPr>
      <w:r>
        <w:rPr>
          <w:rFonts w:ascii="Times New Roman"/>
          <w:b w:val="false"/>
          <w:i w:val="false"/>
          <w:color w:val="000000"/>
          <w:sz w:val="28"/>
        </w:rPr>
        <w:t>
      Оценка выполнения требований к системам управления рисками осуществляется по трехбалльной системе исходя из следующих критериев:</w:t>
      </w:r>
    </w:p>
    <w:bookmarkEnd w:id="853"/>
    <w:bookmarkStart w:name="z985" w:id="854"/>
    <w:p>
      <w:pPr>
        <w:spacing w:after="0"/>
        <w:ind w:left="0"/>
        <w:jc w:val="both"/>
      </w:pPr>
      <w:r>
        <w:rPr>
          <w:rFonts w:ascii="Times New Roman"/>
          <w:b w:val="false"/>
          <w:i w:val="false"/>
          <w:color w:val="000000"/>
          <w:sz w:val="28"/>
        </w:rPr>
        <w:t>
      1) оценка "соответствует" выносится при выполнении брокером и (или) дилером, Управляющим критерия требования к системам управления рисками без каких-либо значительных недостатков;</w:t>
      </w:r>
    </w:p>
    <w:bookmarkEnd w:id="854"/>
    <w:bookmarkStart w:name="z986" w:id="855"/>
    <w:p>
      <w:pPr>
        <w:spacing w:after="0"/>
        <w:ind w:left="0"/>
        <w:jc w:val="both"/>
      </w:pPr>
      <w:r>
        <w:rPr>
          <w:rFonts w:ascii="Times New Roman"/>
          <w:b w:val="false"/>
          <w:i w:val="false"/>
          <w:color w:val="000000"/>
          <w:sz w:val="28"/>
        </w:rPr>
        <w:t>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брокера и (или) дилера, Управляющего в достижении соблюдения конкретного критерия требования к системам управления рисками;</w:t>
      </w:r>
    </w:p>
    <w:bookmarkEnd w:id="855"/>
    <w:bookmarkStart w:name="z987" w:id="856"/>
    <w:p>
      <w:pPr>
        <w:spacing w:after="0"/>
        <w:ind w:left="0"/>
        <w:jc w:val="both"/>
      </w:pPr>
      <w:r>
        <w:rPr>
          <w:rFonts w:ascii="Times New Roman"/>
          <w:b w:val="false"/>
          <w:i w:val="false"/>
          <w:color w:val="000000"/>
          <w:sz w:val="28"/>
        </w:rPr>
        <w:t>
      3) оценка "не соответствует" выносится при невыполнении брокером и (или) дилером, Управляющим критерия требований к системам управления рисками.</w:t>
      </w:r>
    </w:p>
    <w:bookmarkEnd w:id="856"/>
    <w:bookmarkStart w:name="z988" w:id="857"/>
    <w:p>
      <w:pPr>
        <w:spacing w:after="0"/>
        <w:ind w:left="0"/>
        <w:jc w:val="both"/>
      </w:pPr>
      <w:r>
        <w:rPr>
          <w:rFonts w:ascii="Times New Roman"/>
          <w:b w:val="false"/>
          <w:i w:val="false"/>
          <w:color w:val="000000"/>
          <w:sz w:val="28"/>
        </w:rPr>
        <w:t>
      В случае если отдельные требования к системам управления рисками не могут быть применены в отношении брокера и (или) дилера, Управляющего, оценка соответствия данному критерию требования не осуществляется и отмечается соответствующей записью "не применимо".</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242" w:id="858"/>
    <w:p>
      <w:pPr>
        <w:spacing w:after="0"/>
        <w:ind w:left="0"/>
        <w:jc w:val="left"/>
      </w:pPr>
      <w:r>
        <w:rPr>
          <w:rFonts w:ascii="Times New Roman"/>
          <w:b/>
          <w:i w:val="false"/>
          <w:color w:val="000000"/>
        </w:rPr>
        <w:t xml:space="preserve"> Таблица активов банка, взвешенных по степени кредитного риска</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859"/>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60"/>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2016 года по 31 декабря 2016 года при выдаче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В случае отсутствия у банка информации, предусмотренной в вышеуказанных подпунктах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61"/>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вышеуказанных подпунктах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862"/>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63"/>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363" w:id="86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w:t>
      </w:r>
    </w:p>
    <w:bookmarkEnd w:id="864"/>
    <w:bookmarkStart w:name="z1364" w:id="86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1-3, 11-13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65"/>
    <w:bookmarkStart w:name="z1365" w:id="86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1-3, 11-13 Таблицы) равняется:</w:t>
      </w:r>
    </w:p>
    <w:bookmarkEnd w:id="866"/>
    <w:bookmarkStart w:name="z1366" w:id="86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67"/>
    <w:bookmarkStart w:name="z1367" w:id="86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868"/>
    <w:bookmarkStart w:name="z1368" w:id="86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69"/>
    <w:bookmarkStart w:name="z1369" w:id="87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70"/>
    <w:bookmarkStart w:name="z1370" w:id="871"/>
    <w:p>
      <w:pPr>
        <w:spacing w:after="0"/>
        <w:ind w:left="0"/>
        <w:jc w:val="both"/>
      </w:pPr>
      <w:r>
        <w:rPr>
          <w:rFonts w:ascii="Times New Roman"/>
          <w:b w:val="false"/>
          <w:i w:val="false"/>
          <w:color w:val="000000"/>
          <w:sz w:val="28"/>
        </w:rPr>
        <w:t>
      2.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871"/>
    <w:bookmarkStart w:name="z1371" w:id="87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872"/>
    <w:bookmarkStart w:name="z1372" w:id="87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873"/>
    <w:bookmarkStart w:name="z1373" w:id="87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874"/>
    <w:bookmarkStart w:name="z1374" w:id="87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875"/>
    <w:bookmarkStart w:name="z1375" w:id="876"/>
    <w:p>
      <w:pPr>
        <w:spacing w:after="0"/>
        <w:ind w:left="0"/>
        <w:jc w:val="both"/>
      </w:pPr>
      <w:r>
        <w:rPr>
          <w:rFonts w:ascii="Times New Roman"/>
          <w:b w:val="false"/>
          <w:i w:val="false"/>
          <w:color w:val="000000"/>
          <w:sz w:val="28"/>
        </w:rPr>
        <w:t>
      3) являющимся гражданами оффшорных зон;</w:t>
      </w:r>
    </w:p>
    <w:bookmarkEnd w:id="876"/>
    <w:bookmarkStart w:name="z1376" w:id="877"/>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877"/>
    <w:bookmarkStart w:name="z1377" w:id="878"/>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878"/>
    <w:bookmarkStart w:name="z1378" w:id="87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879"/>
    <w:bookmarkStart w:name="z1379" w:id="88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880"/>
    <w:bookmarkStart w:name="z1380" w:id="881"/>
    <w:p>
      <w:pPr>
        <w:spacing w:after="0"/>
        <w:ind w:left="0"/>
        <w:jc w:val="both"/>
      </w:pPr>
      <w:r>
        <w:rPr>
          <w:rFonts w:ascii="Times New Roman"/>
          <w:b w:val="false"/>
          <w:i w:val="false"/>
          <w:color w:val="000000"/>
          <w:sz w:val="28"/>
        </w:rPr>
        <w:t>
      взвешиваются по нулевой степени риска.</w:t>
      </w:r>
    </w:p>
    <w:bookmarkEnd w:id="881"/>
    <w:bookmarkStart w:name="z1381" w:id="882"/>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882"/>
    <w:bookmarkStart w:name="z1382" w:id="883"/>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883"/>
    <w:bookmarkStart w:name="z1383" w:id="884"/>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884"/>
    <w:bookmarkStart w:name="z1384" w:id="885"/>
    <w:p>
      <w:pPr>
        <w:spacing w:after="0"/>
        <w:ind w:left="0"/>
        <w:jc w:val="both"/>
      </w:pPr>
      <w:r>
        <w:rPr>
          <w:rFonts w:ascii="Times New Roman"/>
          <w:b w:val="false"/>
          <w:i w:val="false"/>
          <w:color w:val="000000"/>
          <w:sz w:val="28"/>
        </w:rPr>
        <w:t>
      6.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885"/>
    <w:bookmarkStart w:name="z1385" w:id="886"/>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86"/>
    <w:bookmarkStart w:name="z1386" w:id="887"/>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389" w:id="888"/>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банку и с обязательством обратного выкупа банком финансовых инструментов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гарантии (поручительства)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w:t>
            </w:r>
            <w:r>
              <w:br/>
            </w:r>
            <w:r>
              <w:rPr>
                <w:rFonts w:ascii="Times New Roman"/>
                <w:b w:val="false"/>
                <w:i w:val="false"/>
                <w:color w:val="000000"/>
                <w:sz w:val="20"/>
              </w:rPr>
              <w:t>обязательств банка, взвешенных</w:t>
            </w:r>
            <w:r>
              <w:br/>
            </w:r>
            <w:r>
              <w:rPr>
                <w:rFonts w:ascii="Times New Roman"/>
                <w:b w:val="false"/>
                <w:i w:val="false"/>
                <w:color w:val="000000"/>
                <w:sz w:val="20"/>
              </w:rPr>
              <w:t>по степени кредитного риска</w:t>
            </w:r>
          </w:p>
        </w:tc>
      </w:tr>
    </w:tbl>
    <w:bookmarkStart w:name="z1391" w:id="889"/>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889"/>
    <w:bookmarkStart w:name="z1392" w:id="890"/>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 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6" w:id="89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91"/>
    <w:bookmarkStart w:name="z1397" w:id="892"/>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p>
    <w:bookmarkEnd w:id="892"/>
    <w:bookmarkStart w:name="z1398" w:id="893"/>
    <w:p>
      <w:pPr>
        <w:spacing w:after="0"/>
        <w:ind w:left="0"/>
        <w:jc w:val="both"/>
      </w:pPr>
      <w:r>
        <w:rPr>
          <w:rFonts w:ascii="Times New Roman"/>
          <w:b w:val="false"/>
          <w:i w:val="false"/>
          <w:color w:val="000000"/>
          <w:sz w:val="28"/>
        </w:rPr>
        <w:t>
      Отчетный период: по состоянию на "__" ________ 20 ___ года</w:t>
      </w:r>
    </w:p>
    <w:bookmarkEnd w:id="893"/>
    <w:bookmarkStart w:name="z1399" w:id="894"/>
    <w:p>
      <w:pPr>
        <w:spacing w:after="0"/>
        <w:ind w:left="0"/>
        <w:jc w:val="both"/>
      </w:pPr>
      <w:r>
        <w:rPr>
          <w:rFonts w:ascii="Times New Roman"/>
          <w:b w:val="false"/>
          <w:i w:val="false"/>
          <w:color w:val="000000"/>
          <w:sz w:val="28"/>
        </w:rPr>
        <w:t>
      Индекс: 1-PN_M</w:t>
      </w:r>
    </w:p>
    <w:bookmarkEnd w:id="894"/>
    <w:bookmarkStart w:name="z1400" w:id="895"/>
    <w:p>
      <w:pPr>
        <w:spacing w:after="0"/>
        <w:ind w:left="0"/>
        <w:jc w:val="both"/>
      </w:pPr>
      <w:r>
        <w:rPr>
          <w:rFonts w:ascii="Times New Roman"/>
          <w:b w:val="false"/>
          <w:i w:val="false"/>
          <w:color w:val="000000"/>
          <w:sz w:val="28"/>
        </w:rPr>
        <w:t>
      Периодичность: ежемесячная</w:t>
      </w:r>
    </w:p>
    <w:bookmarkEnd w:id="895"/>
    <w:bookmarkStart w:name="z1401" w:id="896"/>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896"/>
    <w:bookmarkStart w:name="z1402" w:id="89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97"/>
    <w:bookmarkStart w:name="z1403" w:id="898"/>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898"/>
    <w:bookmarkStart w:name="z1404" w:id="899"/>
    <w:p>
      <w:pPr>
        <w:spacing w:after="0"/>
        <w:ind w:left="0"/>
        <w:jc w:val="left"/>
      </w:pPr>
      <w:r>
        <w:rPr>
          <w:rFonts w:ascii="Times New Roman"/>
          <w:b/>
          <w:i w:val="false"/>
          <w:color w:val="000000"/>
        </w:rPr>
        <w:t xml:space="preserve"> Таблица 1. Сведения о выполнении пруденциальных нормативов страховой (перестраховочной) организацией</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(НД1-1), соответствующим требованиям подпункта 1)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(НД1-2), соответствующим требованиям подпункта 2)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(НД1-3), соответствующим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900"/>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 </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01"/>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w:t>
            </w:r>
          </w:p>
          <w:bookmarkEnd w:id="901"/>
          <w:p>
            <w:pPr>
              <w:spacing w:after="20"/>
              <w:ind w:left="20"/>
              <w:jc w:val="both"/>
            </w:pPr>
            <w:r>
              <w:rPr>
                <w:rFonts w:ascii="Times New Roman"/>
                <w:b w:val="false"/>
                <w:i w:val="false"/>
                <w:color w:val="000000"/>
                <w:sz w:val="20"/>
              </w:rPr>
              <w:t>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902"/>
    <w:p>
      <w:pPr>
        <w:spacing w:after="0"/>
        <w:ind w:left="0"/>
        <w:jc w:val="left"/>
      </w:pPr>
      <w:r>
        <w:rPr>
          <w:rFonts w:ascii="Times New Roman"/>
          <w:b/>
          <w:i w:val="false"/>
          <w:color w:val="000000"/>
        </w:rPr>
        <w:t xml:space="preserve"> Таблица 3.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03"/>
          <w:p>
            <w:pPr>
              <w:spacing w:after="20"/>
              <w:ind w:left="20"/>
              <w:jc w:val="both"/>
            </w:pPr>
            <w:r>
              <w:rPr>
                <w:rFonts w:ascii="Times New Roman"/>
                <w:b w:val="false"/>
                <w:i w:val="false"/>
                <w:color w:val="000000"/>
                <w:sz w:val="20"/>
              </w:rPr>
              <w:t>
Промежуточный итог А:</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"1010" &gt; 1 500 000, тогда (1 500 000 х 0,18 + ("1010" - 1 500 000) х 0,16); если "1010" &lt;1 500 000, тогда "1010" х 0,18)</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за предыдущие 3 (три) финансовых года (с учетом требований подпункта 2) пункта 13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для дальнейшего расчета (1/7 х ("2120" + "2210" - "2320"),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04"/>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"2030" &gt; 1 000 000, тогда ((1 000 000х 0,26 + ("2030" - 1 000 000) х 0,23) х "1300"); если "2030" &lt; 1 000 000, тогда "2030" х 0,26 х "1300")</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"2030" &gt; 2 500 000, тогда ((2 500 000х 0,26 + ("2030" - 2 500 000) х 0,23) х "1300"); если "2030" &lt; 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по договорам страхования (перестрахования), указанным в пункте 14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 1, тогда "4100", если "4010" / "4020" &lt; 1, тогда "4100"х("4010"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(десять) процентов от активов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05"/>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906"/>
    <w:p>
      <w:pPr>
        <w:spacing w:after="0"/>
        <w:ind w:left="0"/>
        <w:jc w:val="left"/>
      </w:pPr>
      <w:r>
        <w:rPr>
          <w:rFonts w:ascii="Times New Roman"/>
          <w:b/>
          <w:i w:val="false"/>
          <w:color w:val="000000"/>
        </w:rPr>
        <w:t xml:space="preserve"> Таблица 4.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и "аннуитетное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07"/>
          <w:p>
            <w:pPr>
              <w:spacing w:after="20"/>
              <w:ind w:left="20"/>
              <w:jc w:val="both"/>
            </w:pPr>
            <w:r>
              <w:rPr>
                <w:rFonts w:ascii="Times New Roman"/>
                <w:b w:val="false"/>
                <w:i w:val="false"/>
                <w:color w:val="000000"/>
                <w:sz w:val="20"/>
              </w:rPr>
              <w:t>
Сумма сформированных страховых резервов для расчета</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("1210" х 0,04 +"1211" х 0,04)</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("1210" х соответствующий размер процента, установленного пунктом 21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 учетом требований части второй пункта 23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08"/>
          <w:p>
            <w:pPr>
              <w:spacing w:after="20"/>
              <w:ind w:left="20"/>
              <w:jc w:val="both"/>
            </w:pPr>
            <w:r>
              <w:rPr>
                <w:rFonts w:ascii="Times New Roman"/>
                <w:b w:val="false"/>
                <w:i w:val="false"/>
                <w:color w:val="000000"/>
                <w:sz w:val="20"/>
              </w:rPr>
              <w:t>
Промежуточный итог А:</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"3100" &gt; 1 500 000, тогда (1 500 000 х 0,18 + ("3100" - 1 500 000) х 0,16); если "3100" &lt; 1 500 000, тогда "3100" х 0,18) с 1 января 2018 года:</w:t>
            </w:r>
          </w:p>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09"/>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"3500" &gt; 1 000 000, тогда ((1 000 000х 0,26 + ("3500" -1 000 000) х 0,23) х "3300"); если "3500" &lt; 1 000 000, тогда "3500" х 0,26 х "3300"</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"3500" &gt; 2 500 000, тогда ((2 500 000х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10"/>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6" w:id="911"/>
    <w:p>
      <w:pPr>
        <w:spacing w:after="0"/>
        <w:ind w:left="0"/>
        <w:jc w:val="left"/>
      </w:pPr>
      <w:r>
        <w:rPr>
          <w:rFonts w:ascii="Times New Roman"/>
          <w:b/>
          <w:i w:val="false"/>
          <w:color w:val="000000"/>
        </w:rPr>
        <w:t xml:space="preserve"> Таблица 5. Расчет активов страховой (перестраховочной) организации с учетом их классификации по качеству и ликвидности </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в банках второго уровня Республики Казахстан, указанных в строках 2.1 и 2.2 настоящего приложения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12"/>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("11131" +... + "11145"),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("11151" +... + "11158"),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("11161" +... + "11167"),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("11171" +... + "11176"),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(НД1-1), соответствующего требованиям подпункта 1)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(НД1-2), соответствующего требованиям подпункта 2)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(НД1-3), соответствующего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заключаются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 (НД5)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определенный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0" w:id="913"/>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14"/>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tc>
      </w:tr>
    </w:tbl>
    <w:p>
      <w:pPr>
        <w:spacing w:after="0"/>
        <w:ind w:left="0"/>
        <w:jc w:val="both"/>
      </w:pPr>
      <w:bookmarkStart w:name="z1444" w:id="915"/>
      <w:r>
        <w:rPr>
          <w:rFonts w:ascii="Times New Roman"/>
          <w:b w:val="false"/>
          <w:i w:val="false"/>
          <w:color w:val="000000"/>
          <w:sz w:val="28"/>
        </w:rPr>
        <w:t>
      Телефон __________________________________________________________</w:t>
      </w:r>
    </w:p>
    <w:bookmarkEnd w:id="915"/>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w:t>
            </w:r>
          </w:p>
        </w:tc>
      </w:tr>
    </w:tbl>
    <w:bookmarkStart w:name="z1446" w:id="9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(индекс – 1-PN_M, периодичность – ежемесячная)</w:t>
      </w:r>
    </w:p>
    <w:bookmarkEnd w:id="916"/>
    <w:bookmarkStart w:name="z1447" w:id="917"/>
    <w:p>
      <w:pPr>
        <w:spacing w:after="0"/>
        <w:ind w:left="0"/>
        <w:jc w:val="left"/>
      </w:pPr>
      <w:r>
        <w:rPr>
          <w:rFonts w:ascii="Times New Roman"/>
          <w:b/>
          <w:i w:val="false"/>
          <w:color w:val="000000"/>
        </w:rPr>
        <w:t xml:space="preserve"> Глава 1. Общие положения</w:t>
      </w:r>
    </w:p>
    <w:bookmarkEnd w:id="917"/>
    <w:bookmarkStart w:name="z1448" w:id="9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(далее - Форма).</w:t>
      </w:r>
    </w:p>
    <w:bookmarkEnd w:id="918"/>
    <w:bookmarkStart w:name="z1449" w:id="9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19"/>
    <w:bookmarkStart w:name="z1450" w:id="920"/>
    <w:p>
      <w:pPr>
        <w:spacing w:after="0"/>
        <w:ind w:left="0"/>
        <w:jc w:val="both"/>
      </w:pPr>
      <w:r>
        <w:rPr>
          <w:rFonts w:ascii="Times New Roman"/>
          <w:b w:val="false"/>
          <w:i w:val="false"/>
          <w:color w:val="000000"/>
          <w:sz w:val="28"/>
        </w:rPr>
        <w:t>
      3. Форма составляется страховой (перестраховочной) организацией ежемесячно и заполняется по состоянию на конец отчетного периода.</w:t>
      </w:r>
    </w:p>
    <w:bookmarkEnd w:id="920"/>
    <w:bookmarkStart w:name="z1451" w:id="92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921"/>
    <w:bookmarkStart w:name="z1452" w:id="922"/>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922"/>
    <w:bookmarkStart w:name="z1453" w:id="923"/>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страховой (перестраховочной) организацией</w:t>
      </w:r>
    </w:p>
    <w:bookmarkEnd w:id="923"/>
    <w:bookmarkStart w:name="z1454" w:id="924"/>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924"/>
    <w:bookmarkStart w:name="z1455" w:id="925"/>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страховой (перестраховочной) организацией, Таблицы 1 указываются значения для расчета норматива достаточности маржи платежеспособности.</w:t>
      </w:r>
    </w:p>
    <w:bookmarkEnd w:id="925"/>
    <w:bookmarkStart w:name="z1456" w:id="926"/>
    <w:p>
      <w:pPr>
        <w:spacing w:after="0"/>
        <w:ind w:left="0"/>
        <w:jc w:val="both"/>
      </w:pPr>
      <w:r>
        <w:rPr>
          <w:rFonts w:ascii="Times New Roman"/>
          <w:b w:val="false"/>
          <w:i w:val="false"/>
          <w:color w:val="000000"/>
          <w:sz w:val="28"/>
        </w:rPr>
        <w:t>
      8. В строке 15 Сведений о выполнении пруденциальных нормативов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страховой (перестраховочной) организацией норматива достаточности высоколиквидных активов, значение норматива ставится "нет".</w:t>
      </w:r>
    </w:p>
    <w:bookmarkEnd w:id="926"/>
    <w:bookmarkStart w:name="z1457" w:id="927"/>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927"/>
    <w:bookmarkStart w:name="z1458" w:id="928"/>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928"/>
    <w:bookmarkStart w:name="z1459" w:id="929"/>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929"/>
    <w:bookmarkStart w:name="z1460" w:id="930"/>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930"/>
    <w:bookmarkStart w:name="z1461" w:id="931"/>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931"/>
    <w:bookmarkStart w:name="z1462" w:id="932"/>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932"/>
    <w:bookmarkStart w:name="z1463" w:id="933"/>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933"/>
    <w:bookmarkStart w:name="z1464" w:id="934"/>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934"/>
    <w:bookmarkStart w:name="z1465" w:id="935"/>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935"/>
    <w:bookmarkStart w:name="z1466" w:id="936"/>
    <w:p>
      <w:pPr>
        <w:spacing w:after="0"/>
        <w:ind w:left="0"/>
        <w:jc w:val="both"/>
      </w:pPr>
      <w:r>
        <w:rPr>
          <w:rFonts w:ascii="Times New Roman"/>
          <w:b w:val="false"/>
          <w:i w:val="false"/>
          <w:color w:val="000000"/>
          <w:sz w:val="28"/>
        </w:rPr>
        <w:t>
      16. В строке 500 Расчета фактической маржи платежеспособности для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936"/>
    <w:bookmarkStart w:name="z1467" w:id="937"/>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937"/>
    <w:bookmarkStart w:name="z1468" w:id="938"/>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938"/>
    <w:bookmarkStart w:name="z1469" w:id="939"/>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страхования.</w:t>
      </w:r>
    </w:p>
    <w:bookmarkEnd w:id="939"/>
    <w:bookmarkStart w:name="z1470" w:id="940"/>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940"/>
    <w:bookmarkStart w:name="z1471" w:id="941"/>
    <w:p>
      <w:pPr>
        <w:spacing w:after="0"/>
        <w:ind w:left="0"/>
        <w:jc w:val="both"/>
      </w:pPr>
      <w:r>
        <w:rPr>
          <w:rFonts w:ascii="Times New Roman"/>
          <w:b w:val="false"/>
          <w:i w:val="false"/>
          <w:color w:val="000000"/>
          <w:sz w:val="28"/>
        </w:rPr>
        <w:t>
      20. В строке 500 Расчета фактической маржи платежеспособности для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 строка 400).</w:t>
      </w:r>
    </w:p>
    <w:bookmarkEnd w:id="941"/>
    <w:bookmarkStart w:name="z1472" w:id="942"/>
    <w:p>
      <w:pPr>
        <w:spacing w:after="0"/>
        <w:ind w:left="0"/>
        <w:jc w:val="left"/>
      </w:pPr>
      <w:r>
        <w:rPr>
          <w:rFonts w:ascii="Times New Roman"/>
          <w:b/>
          <w:i w:val="false"/>
          <w:color w:val="000000"/>
        </w:rPr>
        <w:t xml:space="preserve"> Глава 6. Пояснение по заполнению расчета активов страховой (перестраховочной) организации с учетом их классификации по качеству и ликвидности</w:t>
      </w:r>
    </w:p>
    <w:bookmarkEnd w:id="942"/>
    <w:bookmarkStart w:name="z1473" w:id="943"/>
    <w:p>
      <w:pPr>
        <w:spacing w:after="0"/>
        <w:ind w:left="0"/>
        <w:jc w:val="both"/>
      </w:pPr>
      <w:r>
        <w:rPr>
          <w:rFonts w:ascii="Times New Roman"/>
          <w:b w:val="false"/>
          <w:i w:val="false"/>
          <w:color w:val="000000"/>
          <w:sz w:val="28"/>
        </w:rPr>
        <w:t>
      21. При соответствии финансового инструмента двум или более критериям, установленных в Расчете активов страховой (перестраховочной) организации с учетом их классификации по качеству и ликвидности Таблицы 5, категория финансового инструмента устанавливается страховой (перестраховочной) организацией самостоятельно.</w:t>
      </w:r>
    </w:p>
    <w:bookmarkEnd w:id="943"/>
    <w:bookmarkStart w:name="z1474" w:id="944"/>
    <w:p>
      <w:pPr>
        <w:spacing w:after="0"/>
        <w:ind w:left="0"/>
        <w:jc w:val="both"/>
      </w:pPr>
      <w:r>
        <w:rPr>
          <w:rFonts w:ascii="Times New Roman"/>
          <w:b w:val="false"/>
          <w:i w:val="false"/>
          <w:color w:val="000000"/>
          <w:sz w:val="28"/>
        </w:rPr>
        <w:t>
      22. В столбце 4 Расчета активов страховой (перестраховочной) организации с учетом их классификации по качеству и ликвидности Таблицы 5 указывается балансовая стоимость по состоянию на конец последнего календарного дня отчетного периода.</w:t>
      </w:r>
    </w:p>
    <w:bookmarkEnd w:id="944"/>
    <w:bookmarkStart w:name="z1475" w:id="945"/>
    <w:p>
      <w:pPr>
        <w:spacing w:after="0"/>
        <w:ind w:left="0"/>
        <w:jc w:val="both"/>
      </w:pPr>
      <w:r>
        <w:rPr>
          <w:rFonts w:ascii="Times New Roman"/>
          <w:b w:val="false"/>
          <w:i w:val="false"/>
          <w:color w:val="000000"/>
          <w:sz w:val="28"/>
        </w:rPr>
        <w:t>
      23. В строке 12000 Расчета активов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страховой (перестраховочной) организации, рассчитанная в соответствии с пунктом 30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945"/>
    <w:bookmarkStart w:name="z1476" w:id="946"/>
    <w:p>
      <w:pPr>
        <w:spacing w:after="0"/>
        <w:ind w:left="0"/>
        <w:jc w:val="both"/>
      </w:pPr>
      <w:r>
        <w:rPr>
          <w:rFonts w:ascii="Times New Roman"/>
          <w:b w:val="false"/>
          <w:i w:val="false"/>
          <w:color w:val="000000"/>
          <w:sz w:val="28"/>
        </w:rPr>
        <w:t>
      24. В строке 13000 Расчета активов страховой (перестраховочной) организации с учетом их классификации по качеству и ликвидности Таблицы 5 указывается сумма страховых резервов страховой (перестраховочной) организации за минусом доли перестраховщика.</w:t>
      </w:r>
    </w:p>
    <w:bookmarkEnd w:id="946"/>
    <w:bookmarkStart w:name="z1477" w:id="947"/>
    <w:p>
      <w:pPr>
        <w:spacing w:after="0"/>
        <w:ind w:left="0"/>
        <w:jc w:val="both"/>
      </w:pPr>
      <w:r>
        <w:rPr>
          <w:rFonts w:ascii="Times New Roman"/>
          <w:b w:val="false"/>
          <w:i w:val="false"/>
          <w:color w:val="000000"/>
          <w:sz w:val="28"/>
        </w:rPr>
        <w:t>
      25. В строке 15000 Расчета активов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947"/>
    <w:bookmarkStart w:name="z1478" w:id="948"/>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948"/>
    <w:bookmarkStart w:name="z1479" w:id="949"/>
    <w:p>
      <w:pPr>
        <w:spacing w:after="0"/>
        <w:ind w:left="0"/>
        <w:jc w:val="both"/>
      </w:pPr>
      <w:r>
        <w:rPr>
          <w:rFonts w:ascii="Times New Roman"/>
          <w:b w:val="false"/>
          <w:i w:val="false"/>
          <w:color w:val="000000"/>
          <w:sz w:val="28"/>
        </w:rPr>
        <w:t>
      26. При соответствии финансового инструмента двум или более критериям, установленных в Расчете норматива достаточности высоколиквидных активов Таблицы 6, категория финансового инструмента устанавливается страховой (перестраховочной) организацией самостоятельно.</w:t>
      </w:r>
    </w:p>
    <w:bookmarkEnd w:id="949"/>
    <w:bookmarkStart w:name="z1480" w:id="950"/>
    <w:p>
      <w:pPr>
        <w:spacing w:after="0"/>
        <w:ind w:left="0"/>
        <w:jc w:val="both"/>
      </w:pPr>
      <w:r>
        <w:rPr>
          <w:rFonts w:ascii="Times New Roman"/>
          <w:b w:val="false"/>
          <w:i w:val="false"/>
          <w:color w:val="000000"/>
          <w:sz w:val="28"/>
        </w:rPr>
        <w:t>
      27. В столбце 3 Расчета норматива достаточности высоколиквидных активов Таблицы 6 указывается балансовая стоимость по состоянию на конец последнего календарного дня отчетного периода.</w:t>
      </w:r>
    </w:p>
    <w:bookmarkEnd w:id="950"/>
    <w:bookmarkStart w:name="z1481" w:id="951"/>
    <w:p>
      <w:pPr>
        <w:spacing w:after="0"/>
        <w:ind w:left="0"/>
        <w:jc w:val="both"/>
      </w:pPr>
      <w:r>
        <w:rPr>
          <w:rFonts w:ascii="Times New Roman"/>
          <w:b w:val="false"/>
          <w:i w:val="false"/>
          <w:color w:val="000000"/>
          <w:sz w:val="28"/>
        </w:rPr>
        <w:t>
      28. В строке 9 Расчета норматива достаточности высоколиквидных активов Таблицы 6 указывается сумма страховых резервов страховой (перестраховочной) организации за минусом доли перестраховщика.</w:t>
      </w:r>
    </w:p>
    <w:bookmarkEnd w:id="951"/>
    <w:bookmarkStart w:name="z1482" w:id="952"/>
    <w:p>
      <w:pPr>
        <w:spacing w:after="0"/>
        <w:ind w:left="0"/>
        <w:jc w:val="both"/>
      </w:pPr>
      <w:r>
        <w:rPr>
          <w:rFonts w:ascii="Times New Roman"/>
          <w:b w:val="false"/>
          <w:i w:val="false"/>
          <w:color w:val="000000"/>
          <w:sz w:val="28"/>
        </w:rPr>
        <w:t>
      29. В строке 10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страховой (перестраховочной) организации (за вычетом обязательств по операциям РЕПО) к страховым резервам за минусом доли перестраховщика.</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6" w:id="95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53"/>
    <w:bookmarkStart w:name="z1487" w:id="954"/>
    <w:p>
      <w:pPr>
        <w:spacing w:after="0"/>
        <w:ind w:left="0"/>
        <w:jc w:val="left"/>
      </w:pPr>
      <w:r>
        <w:rPr>
          <w:rFonts w:ascii="Times New Roman"/>
          <w:b/>
          <w:i w:val="false"/>
          <w:color w:val="000000"/>
        </w:rPr>
        <w:t xml:space="preserve"> "Отчет о расчете резерва непредвиденных рисков"</w:t>
      </w:r>
    </w:p>
    <w:bookmarkEnd w:id="954"/>
    <w:bookmarkStart w:name="z1488" w:id="955"/>
    <w:p>
      <w:pPr>
        <w:spacing w:after="0"/>
        <w:ind w:left="0"/>
        <w:jc w:val="both"/>
      </w:pPr>
      <w:r>
        <w:rPr>
          <w:rFonts w:ascii="Times New Roman"/>
          <w:b w:val="false"/>
          <w:i w:val="false"/>
          <w:color w:val="000000"/>
          <w:sz w:val="28"/>
        </w:rPr>
        <w:t>
      Отчетный период: по состоянию на "__"________ 20 ___ года</w:t>
      </w:r>
    </w:p>
    <w:bookmarkEnd w:id="955"/>
    <w:bookmarkStart w:name="z1489" w:id="956"/>
    <w:p>
      <w:pPr>
        <w:spacing w:after="0"/>
        <w:ind w:left="0"/>
        <w:jc w:val="both"/>
      </w:pPr>
      <w:r>
        <w:rPr>
          <w:rFonts w:ascii="Times New Roman"/>
          <w:b w:val="false"/>
          <w:i w:val="false"/>
          <w:color w:val="000000"/>
          <w:sz w:val="28"/>
        </w:rPr>
        <w:t>
      Индекс: 2-RNR-Q</w:t>
      </w:r>
    </w:p>
    <w:bookmarkEnd w:id="956"/>
    <w:bookmarkStart w:name="z1490" w:id="957"/>
    <w:p>
      <w:pPr>
        <w:spacing w:after="0"/>
        <w:ind w:left="0"/>
        <w:jc w:val="both"/>
      </w:pPr>
      <w:r>
        <w:rPr>
          <w:rFonts w:ascii="Times New Roman"/>
          <w:b w:val="false"/>
          <w:i w:val="false"/>
          <w:color w:val="000000"/>
          <w:sz w:val="28"/>
        </w:rPr>
        <w:t>
      Периодичность: ежеквартальная</w:t>
      </w:r>
    </w:p>
    <w:bookmarkEnd w:id="957"/>
    <w:bookmarkStart w:name="z1491" w:id="958"/>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958"/>
    <w:bookmarkStart w:name="z1492" w:id="95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59"/>
    <w:bookmarkStart w:name="z1493" w:id="960"/>
    <w:p>
      <w:pPr>
        <w:spacing w:after="0"/>
        <w:ind w:left="0"/>
        <w:jc w:val="both"/>
      </w:pPr>
      <w:r>
        <w:rPr>
          <w:rFonts w:ascii="Times New Roman"/>
          <w:b w:val="false"/>
          <w:i w:val="false"/>
          <w:color w:val="000000"/>
          <w:sz w:val="28"/>
        </w:rPr>
        <w:t>
      Срок представления: ежеквартально, не позднее 6 (шестого) рабочего дня месяца, следующего за отчетным кварталом</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961"/>
    <w:p>
      <w:pPr>
        <w:spacing w:after="0"/>
        <w:ind w:left="0"/>
        <w:jc w:val="both"/>
      </w:pPr>
      <w:r>
        <w:rPr>
          <w:rFonts w:ascii="Times New Roman"/>
          <w:b w:val="false"/>
          <w:i w:val="false"/>
          <w:color w:val="000000"/>
          <w:sz w:val="28"/>
        </w:rPr>
        <w:t>
      продолжение таблицы:</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62"/>
          <w:p>
            <w:pPr>
              <w:spacing w:after="20"/>
              <w:ind w:left="20"/>
              <w:jc w:val="both"/>
            </w:pPr>
            <w:r>
              <w:rPr>
                <w:rFonts w:ascii="Times New Roman"/>
                <w:b w:val="false"/>
                <w:i w:val="false"/>
                <w:color w:val="000000"/>
                <w:sz w:val="20"/>
              </w:rPr>
              <w:t>
Изменение РНП без учета доли перестраховщика (РНП)</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963"/>
          <w:p>
            <w:pPr>
              <w:spacing w:after="20"/>
              <w:ind w:left="20"/>
              <w:jc w:val="both"/>
            </w:pPr>
            <w:r>
              <w:rPr>
                <w:rFonts w:ascii="Times New Roman"/>
                <w:b w:val="false"/>
                <w:i w:val="false"/>
                <w:color w:val="000000"/>
                <w:sz w:val="20"/>
              </w:rPr>
              <w:t>
Изменение резервов убытков без учета доли перестраховщика (РУ)</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1498" w:id="964"/>
      <w:r>
        <w:rPr>
          <w:rFonts w:ascii="Times New Roman"/>
          <w:b w:val="false"/>
          <w:i w:val="false"/>
          <w:color w:val="000000"/>
          <w:sz w:val="28"/>
        </w:rPr>
        <w:t>
      Телефон __________________________________________________________</w:t>
      </w:r>
    </w:p>
    <w:bookmarkEnd w:id="96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расчете резерва</w:t>
            </w:r>
            <w:r>
              <w:br/>
            </w:r>
            <w:r>
              <w:rPr>
                <w:rFonts w:ascii="Times New Roman"/>
                <w:b w:val="false"/>
                <w:i w:val="false"/>
                <w:color w:val="000000"/>
                <w:sz w:val="20"/>
              </w:rPr>
              <w:t>непредвиденных рисков"</w:t>
            </w:r>
          </w:p>
        </w:tc>
      </w:tr>
    </w:tbl>
    <w:bookmarkStart w:name="z1500" w:id="9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резерва непредвиденных рисков" (индекс – 2-RNR-Q, периодичность – ежеквартальная)</w:t>
      </w:r>
    </w:p>
    <w:bookmarkEnd w:id="965"/>
    <w:bookmarkStart w:name="z1501" w:id="966"/>
    <w:p>
      <w:pPr>
        <w:spacing w:after="0"/>
        <w:ind w:left="0"/>
        <w:jc w:val="left"/>
      </w:pPr>
      <w:r>
        <w:rPr>
          <w:rFonts w:ascii="Times New Roman"/>
          <w:b/>
          <w:i w:val="false"/>
          <w:color w:val="000000"/>
        </w:rPr>
        <w:t xml:space="preserve"> Глава 1. Общие положения</w:t>
      </w:r>
    </w:p>
    <w:bookmarkEnd w:id="966"/>
    <w:bookmarkStart w:name="z1502" w:id="9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967"/>
    <w:bookmarkStart w:name="z1503" w:id="9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68"/>
    <w:bookmarkStart w:name="z1504" w:id="969"/>
    <w:p>
      <w:pPr>
        <w:spacing w:after="0"/>
        <w:ind w:left="0"/>
        <w:jc w:val="both"/>
      </w:pPr>
      <w:r>
        <w:rPr>
          <w:rFonts w:ascii="Times New Roman"/>
          <w:b w:val="false"/>
          <w:i w:val="false"/>
          <w:color w:val="000000"/>
          <w:sz w:val="28"/>
        </w:rPr>
        <w:t>
      3. Форма заполняется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969"/>
    <w:bookmarkStart w:name="z1505" w:id="970"/>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970"/>
    <w:bookmarkStart w:name="z1506" w:id="971"/>
    <w:p>
      <w:pPr>
        <w:spacing w:after="0"/>
        <w:ind w:left="0"/>
        <w:jc w:val="left"/>
      </w:pPr>
      <w:r>
        <w:rPr>
          <w:rFonts w:ascii="Times New Roman"/>
          <w:b/>
          <w:i w:val="false"/>
          <w:color w:val="000000"/>
        </w:rPr>
        <w:t xml:space="preserve"> Глава 2. Пояснение по заполнению Формы</w:t>
      </w:r>
    </w:p>
    <w:bookmarkEnd w:id="971"/>
    <w:bookmarkStart w:name="z1507" w:id="972"/>
    <w:p>
      <w:pPr>
        <w:spacing w:after="0"/>
        <w:ind w:left="0"/>
        <w:jc w:val="both"/>
      </w:pPr>
      <w:r>
        <w:rPr>
          <w:rFonts w:ascii="Times New Roman"/>
          <w:b w:val="false"/>
          <w:i w:val="false"/>
          <w:color w:val="000000"/>
          <w:sz w:val="28"/>
        </w:rPr>
        <w:t>
      5. Форма заполняется по каждому классу страхования.</w:t>
      </w:r>
    </w:p>
    <w:bookmarkEnd w:id="972"/>
    <w:bookmarkStart w:name="z1508" w:id="973"/>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w:t>
      </w:r>
    </w:p>
    <w:bookmarkEnd w:id="973"/>
    <w:bookmarkStart w:name="z1509" w:id="974"/>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97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75"/>
    <w:bookmarkStart w:name="z1514" w:id="976"/>
    <w:p>
      <w:pPr>
        <w:spacing w:after="0"/>
        <w:ind w:left="0"/>
        <w:jc w:val="left"/>
      </w:pPr>
      <w:r>
        <w:rPr>
          <w:rFonts w:ascii="Times New Roman"/>
          <w:b/>
          <w:i w:val="false"/>
          <w:color w:val="000000"/>
        </w:rPr>
        <w:t xml:space="preserve"> "Отчет о расчете стабилизационного резерва"</w:t>
      </w:r>
    </w:p>
    <w:bookmarkEnd w:id="976"/>
    <w:bookmarkStart w:name="z1515" w:id="977"/>
    <w:p>
      <w:pPr>
        <w:spacing w:after="0"/>
        <w:ind w:left="0"/>
        <w:jc w:val="both"/>
      </w:pPr>
      <w:r>
        <w:rPr>
          <w:rFonts w:ascii="Times New Roman"/>
          <w:b w:val="false"/>
          <w:i w:val="false"/>
          <w:color w:val="000000"/>
          <w:sz w:val="28"/>
        </w:rPr>
        <w:t>
      Отчетный период: по состоянию на "__" ________ 20 ___ года</w:t>
      </w:r>
    </w:p>
    <w:bookmarkEnd w:id="977"/>
    <w:bookmarkStart w:name="z1516" w:id="978"/>
    <w:p>
      <w:pPr>
        <w:spacing w:after="0"/>
        <w:ind w:left="0"/>
        <w:jc w:val="both"/>
      </w:pPr>
      <w:r>
        <w:rPr>
          <w:rFonts w:ascii="Times New Roman"/>
          <w:b w:val="false"/>
          <w:i w:val="false"/>
          <w:color w:val="000000"/>
          <w:sz w:val="28"/>
        </w:rPr>
        <w:t>
      Индекс: 3-SR-Y</w:t>
      </w:r>
    </w:p>
    <w:bookmarkEnd w:id="978"/>
    <w:bookmarkStart w:name="z1517" w:id="979"/>
    <w:p>
      <w:pPr>
        <w:spacing w:after="0"/>
        <w:ind w:left="0"/>
        <w:jc w:val="both"/>
      </w:pPr>
      <w:r>
        <w:rPr>
          <w:rFonts w:ascii="Times New Roman"/>
          <w:b w:val="false"/>
          <w:i w:val="false"/>
          <w:color w:val="000000"/>
          <w:sz w:val="28"/>
        </w:rPr>
        <w:t>
      Периодичность: ежегодная</w:t>
      </w:r>
    </w:p>
    <w:bookmarkEnd w:id="979"/>
    <w:bookmarkStart w:name="z1518" w:id="980"/>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980"/>
    <w:bookmarkStart w:name="z1519" w:id="98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81"/>
    <w:bookmarkStart w:name="z1520" w:id="982"/>
    <w:p>
      <w:pPr>
        <w:spacing w:after="0"/>
        <w:ind w:left="0"/>
        <w:jc w:val="both"/>
      </w:pPr>
      <w:r>
        <w:rPr>
          <w:rFonts w:ascii="Times New Roman"/>
          <w:b w:val="false"/>
          <w:i w:val="false"/>
          <w:color w:val="000000"/>
          <w:sz w:val="28"/>
        </w:rPr>
        <w:t>
      Срок представления: ежегодно, не позднее 10 (десятого) февраля года, следующего за отчетным годом</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(стабилизационный резерв за предыдущий финансовый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522" w:id="983"/>
      <w:r>
        <w:rPr>
          <w:rFonts w:ascii="Times New Roman"/>
          <w:b w:val="false"/>
          <w:i w:val="false"/>
          <w:color w:val="000000"/>
          <w:sz w:val="28"/>
        </w:rPr>
        <w:t>
      Телефон __________________________________________________________</w:t>
      </w:r>
    </w:p>
    <w:bookmarkEnd w:id="983"/>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расчете</w:t>
            </w:r>
            <w:r>
              <w:br/>
            </w:r>
            <w:r>
              <w:rPr>
                <w:rFonts w:ascii="Times New Roman"/>
                <w:b w:val="false"/>
                <w:i w:val="false"/>
                <w:color w:val="000000"/>
                <w:sz w:val="20"/>
              </w:rPr>
              <w:t>стабилизационного резерва"</w:t>
            </w:r>
          </w:p>
        </w:tc>
      </w:tr>
    </w:tbl>
    <w:bookmarkStart w:name="z1524" w:id="9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стабилизационного резерва" (индекс –3-SR-Y, периодичность – ежегодная)</w:t>
      </w:r>
    </w:p>
    <w:bookmarkEnd w:id="984"/>
    <w:bookmarkStart w:name="z1525" w:id="985"/>
    <w:p>
      <w:pPr>
        <w:spacing w:after="0"/>
        <w:ind w:left="0"/>
        <w:jc w:val="left"/>
      </w:pPr>
      <w:r>
        <w:rPr>
          <w:rFonts w:ascii="Times New Roman"/>
          <w:b/>
          <w:i w:val="false"/>
          <w:color w:val="000000"/>
        </w:rPr>
        <w:t xml:space="preserve"> Глава 1. Общие положения</w:t>
      </w:r>
    </w:p>
    <w:bookmarkEnd w:id="985"/>
    <w:bookmarkStart w:name="z1526" w:id="98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986"/>
    <w:bookmarkStart w:name="z1527" w:id="9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87"/>
    <w:bookmarkStart w:name="z1528" w:id="988"/>
    <w:p>
      <w:pPr>
        <w:spacing w:after="0"/>
        <w:ind w:left="0"/>
        <w:jc w:val="both"/>
      </w:pPr>
      <w:r>
        <w:rPr>
          <w:rFonts w:ascii="Times New Roman"/>
          <w:b w:val="false"/>
          <w:i w:val="false"/>
          <w:color w:val="000000"/>
          <w:sz w:val="28"/>
        </w:rPr>
        <w:t>
      3. Форма заполняется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988"/>
    <w:bookmarkStart w:name="z1529" w:id="98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989"/>
    <w:bookmarkStart w:name="z1530" w:id="990"/>
    <w:p>
      <w:pPr>
        <w:spacing w:after="0"/>
        <w:ind w:left="0"/>
        <w:jc w:val="left"/>
      </w:pPr>
      <w:r>
        <w:rPr>
          <w:rFonts w:ascii="Times New Roman"/>
          <w:b/>
          <w:i w:val="false"/>
          <w:color w:val="000000"/>
        </w:rPr>
        <w:t xml:space="preserve"> Глава 2. Пояснение по заполнению Формы</w:t>
      </w:r>
    </w:p>
    <w:bookmarkEnd w:id="990"/>
    <w:bookmarkStart w:name="z1531" w:id="991"/>
    <w:p>
      <w:pPr>
        <w:spacing w:after="0"/>
        <w:ind w:left="0"/>
        <w:jc w:val="both"/>
      </w:pPr>
      <w:r>
        <w:rPr>
          <w:rFonts w:ascii="Times New Roman"/>
          <w:b w:val="false"/>
          <w:i w:val="false"/>
          <w:color w:val="000000"/>
          <w:sz w:val="28"/>
        </w:rPr>
        <w:t>
      5. Форма заполняется по каждому классу страхования, за исключением классов "страхование от несчастных случаев", "страхование на случай болезни", "обязательное страхование туриста", "страхование жизни", "аннуитетное страхование".</w:t>
      </w:r>
    </w:p>
    <w:bookmarkEnd w:id="991"/>
    <w:bookmarkStart w:name="z1532" w:id="992"/>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перестраховщика, за i-й финансовый год.</w:t>
      </w:r>
    </w:p>
    <w:bookmarkEnd w:id="992"/>
    <w:bookmarkStart w:name="z1533" w:id="993"/>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перестраховщика.</w:t>
      </w:r>
    </w:p>
    <w:bookmarkEnd w:id="993"/>
    <w:bookmarkStart w:name="z1534" w:id="994"/>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перестраховщика</w:t>
      </w:r>
    </w:p>
    <w:bookmarkEnd w:id="994"/>
    <w:bookmarkStart w:name="z1535" w:id="995"/>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995"/>
    <w:bookmarkStart w:name="z1536" w:id="996"/>
    <w:p>
      <w:pPr>
        <w:spacing w:after="0"/>
        <w:ind w:left="0"/>
        <w:jc w:val="both"/>
      </w:pPr>
      <w:r>
        <w:rPr>
          <w:rFonts w:ascii="Times New Roman"/>
          <w:b w:val="false"/>
          <w:i w:val="false"/>
          <w:color w:val="000000"/>
          <w:sz w:val="28"/>
        </w:rPr>
        <w:t>
      10. В столбце 11 указывается стабилизационный резерв на предыдущую отчетную дату.</w:t>
      </w:r>
    </w:p>
    <w:bookmarkEnd w:id="996"/>
    <w:bookmarkStart w:name="z1537" w:id="997"/>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перестраховщика уменьшенный на среднюю величину коэффициента убыточности за отчетный период без учета доли перестраховщика.</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 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99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98"/>
    <w:bookmarkStart w:name="z1542" w:id="999"/>
    <w:p>
      <w:pPr>
        <w:spacing w:after="0"/>
        <w:ind w:left="0"/>
        <w:jc w:val="left"/>
      </w:pPr>
      <w:r>
        <w:rPr>
          <w:rFonts w:ascii="Times New Roman"/>
          <w:b/>
          <w:i w:val="false"/>
          <w:color w:val="000000"/>
        </w:rPr>
        <w:t xml:space="preserve"> "Отчет о выполнении норматива достаточности маржи платежеспособности страховой группы"</w:t>
      </w:r>
    </w:p>
    <w:bookmarkEnd w:id="999"/>
    <w:bookmarkStart w:name="z1543" w:id="1000"/>
    <w:p>
      <w:pPr>
        <w:spacing w:after="0"/>
        <w:ind w:left="0"/>
        <w:jc w:val="both"/>
      </w:pPr>
      <w:r>
        <w:rPr>
          <w:rFonts w:ascii="Times New Roman"/>
          <w:b w:val="false"/>
          <w:i w:val="false"/>
          <w:color w:val="000000"/>
          <w:sz w:val="28"/>
        </w:rPr>
        <w:t>
      Отчетный период: по состоянию на "__" ________ 20 ___ года</w:t>
      </w:r>
    </w:p>
    <w:bookmarkEnd w:id="1000"/>
    <w:bookmarkStart w:name="z1544" w:id="1001"/>
    <w:p>
      <w:pPr>
        <w:spacing w:after="0"/>
        <w:ind w:left="0"/>
        <w:jc w:val="both"/>
      </w:pPr>
      <w:r>
        <w:rPr>
          <w:rFonts w:ascii="Times New Roman"/>
          <w:b w:val="false"/>
          <w:i w:val="false"/>
          <w:color w:val="000000"/>
          <w:sz w:val="28"/>
        </w:rPr>
        <w:t>
      Индекс: 4-RMIG</w:t>
      </w:r>
    </w:p>
    <w:bookmarkEnd w:id="1001"/>
    <w:bookmarkStart w:name="z1545" w:id="1002"/>
    <w:p>
      <w:pPr>
        <w:spacing w:after="0"/>
        <w:ind w:left="0"/>
        <w:jc w:val="both"/>
      </w:pPr>
      <w:r>
        <w:rPr>
          <w:rFonts w:ascii="Times New Roman"/>
          <w:b w:val="false"/>
          <w:i w:val="false"/>
          <w:color w:val="000000"/>
          <w:sz w:val="28"/>
        </w:rPr>
        <w:t>
      Периодичность: ежеквартальная</w:t>
      </w:r>
    </w:p>
    <w:bookmarkEnd w:id="1002"/>
    <w:bookmarkStart w:name="z1546" w:id="1003"/>
    <w:p>
      <w:pPr>
        <w:spacing w:after="0"/>
        <w:ind w:left="0"/>
        <w:jc w:val="both"/>
      </w:pPr>
      <w:r>
        <w:rPr>
          <w:rFonts w:ascii="Times New Roman"/>
          <w:b w:val="false"/>
          <w:i w:val="false"/>
          <w:color w:val="000000"/>
          <w:sz w:val="28"/>
        </w:rPr>
        <w:t>
      Представляет: родительская организация страховой группы</w:t>
      </w:r>
    </w:p>
    <w:bookmarkEnd w:id="1003"/>
    <w:bookmarkStart w:name="z1547" w:id="100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04"/>
    <w:bookmarkStart w:name="z1548" w:id="1005"/>
    <w:p>
      <w:pPr>
        <w:spacing w:after="0"/>
        <w:ind w:left="0"/>
        <w:jc w:val="both"/>
      </w:pPr>
      <w:r>
        <w:rPr>
          <w:rFonts w:ascii="Times New Roman"/>
          <w:b w:val="false"/>
          <w:i w:val="false"/>
          <w:color w:val="000000"/>
          <w:sz w:val="28"/>
        </w:rPr>
        <w:t>
      Срок представления: ежеквартально, не позднее 1 (первого) числа второго месяца, следующего за отчетным кварталом, за четвертый квартал истекшего года не позднее 1 (первого) апреля года, следующего за отчетным кварталом</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за вычетом инвестиций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страховой группы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страховой группы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1550" w:id="1006"/>
      <w:r>
        <w:rPr>
          <w:rFonts w:ascii="Times New Roman"/>
          <w:b w:val="false"/>
          <w:i w:val="false"/>
          <w:color w:val="000000"/>
          <w:sz w:val="28"/>
        </w:rPr>
        <w:t>
      Телефон __________________________________________________________</w:t>
      </w:r>
    </w:p>
    <w:bookmarkEnd w:id="1006"/>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норматива достаточности</w:t>
            </w:r>
            <w:r>
              <w:br/>
            </w:r>
            <w:r>
              <w:rPr>
                <w:rFonts w:ascii="Times New Roman"/>
                <w:b w:val="false"/>
                <w:i w:val="false"/>
                <w:color w:val="000000"/>
                <w:sz w:val="20"/>
              </w:rPr>
              <w:t>маржи платежеспособности</w:t>
            </w:r>
            <w:r>
              <w:br/>
            </w:r>
            <w:r>
              <w:rPr>
                <w:rFonts w:ascii="Times New Roman"/>
                <w:b w:val="false"/>
                <w:i w:val="false"/>
                <w:color w:val="000000"/>
                <w:sz w:val="20"/>
              </w:rPr>
              <w:t>страховой групп"</w:t>
            </w:r>
          </w:p>
        </w:tc>
      </w:tr>
    </w:tbl>
    <w:bookmarkStart w:name="z1552" w:id="10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 (индекс – 4-RMIG, периодичность – ежеквартальная)</w:t>
      </w:r>
    </w:p>
    <w:bookmarkEnd w:id="1007"/>
    <w:bookmarkStart w:name="z1553" w:id="1008"/>
    <w:p>
      <w:pPr>
        <w:spacing w:after="0"/>
        <w:ind w:left="0"/>
        <w:jc w:val="left"/>
      </w:pPr>
      <w:r>
        <w:rPr>
          <w:rFonts w:ascii="Times New Roman"/>
          <w:b/>
          <w:i w:val="false"/>
          <w:color w:val="000000"/>
        </w:rPr>
        <w:t xml:space="preserve"> Глава 1. Общие положения</w:t>
      </w:r>
    </w:p>
    <w:bookmarkEnd w:id="1008"/>
    <w:bookmarkStart w:name="z1554" w:id="10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группы" (далее - Форма).</w:t>
      </w:r>
    </w:p>
    <w:bookmarkEnd w:id="1009"/>
    <w:bookmarkStart w:name="z1555" w:id="10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10"/>
    <w:bookmarkStart w:name="z1556" w:id="1011"/>
    <w:p>
      <w:pPr>
        <w:spacing w:after="0"/>
        <w:ind w:left="0"/>
        <w:jc w:val="both"/>
      </w:pPr>
      <w:r>
        <w:rPr>
          <w:rFonts w:ascii="Times New Roman"/>
          <w:b w:val="false"/>
          <w:i w:val="false"/>
          <w:color w:val="000000"/>
          <w:sz w:val="28"/>
        </w:rPr>
        <w:t>
      3. Форма составляется ежеквартально родительской организацией страховой группы.</w:t>
      </w:r>
    </w:p>
    <w:bookmarkEnd w:id="1011"/>
    <w:bookmarkStart w:name="z1557" w:id="1012"/>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012"/>
    <w:bookmarkStart w:name="z1558" w:id="1013"/>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1013"/>
    <w:bookmarkStart w:name="z1559" w:id="1014"/>
    <w:p>
      <w:pPr>
        <w:spacing w:after="0"/>
        <w:ind w:left="0"/>
        <w:jc w:val="left"/>
      </w:pPr>
      <w:r>
        <w:rPr>
          <w:rFonts w:ascii="Times New Roman"/>
          <w:b/>
          <w:i w:val="false"/>
          <w:color w:val="000000"/>
        </w:rPr>
        <w:t xml:space="preserve"> Глава 2. Пояснение по заполнению Формы</w:t>
      </w:r>
    </w:p>
    <w:bookmarkEnd w:id="1014"/>
    <w:bookmarkStart w:name="z1560" w:id="1015"/>
    <w:p>
      <w:pPr>
        <w:spacing w:after="0"/>
        <w:ind w:left="0"/>
        <w:jc w:val="both"/>
      </w:pPr>
      <w:r>
        <w:rPr>
          <w:rFonts w:ascii="Times New Roman"/>
          <w:b w:val="false"/>
          <w:i w:val="false"/>
          <w:color w:val="000000"/>
          <w:sz w:val="28"/>
        </w:rPr>
        <w:t>
      6. Форма заполняется ежеквартально.</w:t>
      </w:r>
    </w:p>
    <w:bookmarkEnd w:id="1015"/>
    <w:bookmarkStart w:name="z1561" w:id="1016"/>
    <w:p>
      <w:pPr>
        <w:spacing w:after="0"/>
        <w:ind w:left="0"/>
        <w:jc w:val="both"/>
      </w:pPr>
      <w:r>
        <w:rPr>
          <w:rFonts w:ascii="Times New Roman"/>
          <w:b w:val="false"/>
          <w:i w:val="false"/>
          <w:color w:val="000000"/>
          <w:sz w:val="28"/>
        </w:rPr>
        <w:t>
      7. Форма заполняется в соответствии с требованиями пунктов 59, 60, 61, 62, 63, 64 и 65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016"/>
    <w:bookmarkStart w:name="z1562" w:id="1017"/>
    <w:p>
      <w:pPr>
        <w:spacing w:after="0"/>
        <w:ind w:left="0"/>
        <w:jc w:val="both"/>
      </w:pPr>
      <w:r>
        <w:rPr>
          <w:rFonts w:ascii="Times New Roman"/>
          <w:b w:val="false"/>
          <w:i w:val="false"/>
          <w:color w:val="000000"/>
          <w:sz w:val="28"/>
        </w:rPr>
        <w:t>
      8. В строке 1 Графы 3 указывается фактическая маржа платежеспособности страховой группы.</w:t>
      </w:r>
    </w:p>
    <w:bookmarkEnd w:id="1017"/>
    <w:bookmarkStart w:name="z1563" w:id="1018"/>
    <w:p>
      <w:pPr>
        <w:spacing w:after="0"/>
        <w:ind w:left="0"/>
        <w:jc w:val="both"/>
      </w:pPr>
      <w:r>
        <w:rPr>
          <w:rFonts w:ascii="Times New Roman"/>
          <w:b w:val="false"/>
          <w:i w:val="false"/>
          <w:color w:val="000000"/>
          <w:sz w:val="28"/>
        </w:rPr>
        <w:t>
      9. В строке 4 Графы 3 указывается минимальный размер маржи платежеспособности страховой группы.</w:t>
      </w:r>
    </w:p>
    <w:bookmarkEnd w:id="1018"/>
    <w:bookmarkStart w:name="z1564" w:id="1019"/>
    <w:p>
      <w:pPr>
        <w:spacing w:after="0"/>
        <w:ind w:left="0"/>
        <w:jc w:val="both"/>
      </w:pPr>
      <w:r>
        <w:rPr>
          <w:rFonts w:ascii="Times New Roman"/>
          <w:b w:val="false"/>
          <w:i w:val="false"/>
          <w:color w:val="000000"/>
          <w:sz w:val="28"/>
        </w:rPr>
        <w:t>
      10. В строке 5 Графы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8" w:id="102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20"/>
    <w:bookmarkStart w:name="z1569" w:id="1021"/>
    <w:p>
      <w:pPr>
        <w:spacing w:after="0"/>
        <w:ind w:left="0"/>
        <w:jc w:val="left"/>
      </w:pPr>
      <w:r>
        <w:rPr>
          <w:rFonts w:ascii="Times New Roman"/>
          <w:b/>
          <w:i w:val="false"/>
          <w:color w:val="000000"/>
        </w:rPr>
        <w:t xml:space="preserve"> "Отчет о выполнении пруденциального норматива"</w:t>
      </w:r>
    </w:p>
    <w:bookmarkEnd w:id="1021"/>
    <w:bookmarkStart w:name="z1570" w:id="1022"/>
    <w:p>
      <w:pPr>
        <w:spacing w:after="0"/>
        <w:ind w:left="0"/>
        <w:jc w:val="both"/>
      </w:pPr>
      <w:r>
        <w:rPr>
          <w:rFonts w:ascii="Times New Roman"/>
          <w:b w:val="false"/>
          <w:i w:val="false"/>
          <w:color w:val="000000"/>
          <w:sz w:val="28"/>
        </w:rPr>
        <w:t>
      Отчетный период: по состоянию на "__" ________ 20 ___ года</w:t>
      </w:r>
    </w:p>
    <w:bookmarkEnd w:id="1022"/>
    <w:bookmarkStart w:name="z1571" w:id="1023"/>
    <w:p>
      <w:pPr>
        <w:spacing w:after="0"/>
        <w:ind w:left="0"/>
        <w:jc w:val="both"/>
      </w:pPr>
      <w:r>
        <w:rPr>
          <w:rFonts w:ascii="Times New Roman"/>
          <w:b w:val="false"/>
          <w:i w:val="false"/>
          <w:color w:val="000000"/>
          <w:sz w:val="28"/>
        </w:rPr>
        <w:t>
      Индекс: 1- PN</w:t>
      </w:r>
    </w:p>
    <w:bookmarkEnd w:id="1023"/>
    <w:bookmarkStart w:name="z1572" w:id="1024"/>
    <w:p>
      <w:pPr>
        <w:spacing w:after="0"/>
        <w:ind w:left="0"/>
        <w:jc w:val="both"/>
      </w:pPr>
      <w:r>
        <w:rPr>
          <w:rFonts w:ascii="Times New Roman"/>
          <w:b w:val="false"/>
          <w:i w:val="false"/>
          <w:color w:val="000000"/>
          <w:sz w:val="28"/>
        </w:rPr>
        <w:t>
      Периодичность: ежемесячная</w:t>
      </w:r>
    </w:p>
    <w:bookmarkEnd w:id="1024"/>
    <w:bookmarkStart w:name="z1573" w:id="1025"/>
    <w:p>
      <w:pPr>
        <w:spacing w:after="0"/>
        <w:ind w:left="0"/>
        <w:jc w:val="both"/>
      </w:pPr>
      <w:r>
        <w:rPr>
          <w:rFonts w:ascii="Times New Roman"/>
          <w:b w:val="false"/>
          <w:i w:val="false"/>
          <w:color w:val="000000"/>
          <w:sz w:val="28"/>
        </w:rPr>
        <w:t>
      Представляет: Национальный оператор почты</w:t>
      </w:r>
    </w:p>
    <w:bookmarkEnd w:id="1025"/>
    <w:bookmarkStart w:name="z1574" w:id="102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26"/>
    <w:bookmarkStart w:name="z1575" w:id="1027"/>
    <w:p>
      <w:pPr>
        <w:spacing w:after="0"/>
        <w:ind w:left="0"/>
        <w:jc w:val="both"/>
      </w:pPr>
      <w:r>
        <w:rPr>
          <w:rFonts w:ascii="Times New Roman"/>
          <w:b w:val="false"/>
          <w:i w:val="false"/>
          <w:color w:val="000000"/>
          <w:sz w:val="28"/>
        </w:rPr>
        <w:t>
      Срок представления: ежемесячно, не позднее 25 (двадцать пятого) числа месяца, следующего за отчетным месяцем</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Национального оператора почты в течение отчетного периода просроченных обязательств перед кредиторами и депозиторами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577" w:id="1028"/>
      <w:r>
        <w:rPr>
          <w:rFonts w:ascii="Times New Roman"/>
          <w:b w:val="false"/>
          <w:i w:val="false"/>
          <w:color w:val="000000"/>
          <w:sz w:val="28"/>
        </w:rPr>
        <w:t>
      Телефон __________________________________________________________</w:t>
      </w:r>
    </w:p>
    <w:bookmarkEnd w:id="102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пруденциального норматива"</w:t>
            </w:r>
          </w:p>
        </w:tc>
      </w:tr>
    </w:tbl>
    <w:bookmarkStart w:name="z1579" w:id="10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пруденциального норматива" (индекс –1- PN, периодичность – ежемесячная)</w:t>
      </w:r>
    </w:p>
    <w:bookmarkEnd w:id="1029"/>
    <w:bookmarkStart w:name="z1580" w:id="1030"/>
    <w:p>
      <w:pPr>
        <w:spacing w:after="0"/>
        <w:ind w:left="0"/>
        <w:jc w:val="left"/>
      </w:pPr>
      <w:r>
        <w:rPr>
          <w:rFonts w:ascii="Times New Roman"/>
          <w:b/>
          <w:i w:val="false"/>
          <w:color w:val="000000"/>
        </w:rPr>
        <w:t xml:space="preserve"> Глава 1. Общие положения</w:t>
      </w:r>
    </w:p>
    <w:bookmarkEnd w:id="1030"/>
    <w:bookmarkStart w:name="z1581" w:id="10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пруденциального норматива" (далее - Форма).</w:t>
      </w:r>
    </w:p>
    <w:bookmarkEnd w:id="1031"/>
    <w:bookmarkStart w:name="z1582" w:id="103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от 9 апреля 2016 года "О почте".</w:t>
      </w:r>
    </w:p>
    <w:bookmarkEnd w:id="1032"/>
    <w:bookmarkStart w:name="z1583" w:id="1033"/>
    <w:p>
      <w:pPr>
        <w:spacing w:after="0"/>
        <w:ind w:left="0"/>
        <w:jc w:val="both"/>
      </w:pPr>
      <w:r>
        <w:rPr>
          <w:rFonts w:ascii="Times New Roman"/>
          <w:b w:val="false"/>
          <w:i w:val="false"/>
          <w:color w:val="000000"/>
          <w:sz w:val="28"/>
        </w:rPr>
        <w:t>
      3. Форма составляется Национальным оператором почты ежемесячно.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033"/>
    <w:bookmarkStart w:name="z1584" w:id="103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034"/>
    <w:bookmarkStart w:name="z1585" w:id="1035"/>
    <w:p>
      <w:pPr>
        <w:spacing w:after="0"/>
        <w:ind w:left="0"/>
        <w:jc w:val="left"/>
      </w:pPr>
      <w:r>
        <w:rPr>
          <w:rFonts w:ascii="Times New Roman"/>
          <w:b/>
          <w:i w:val="false"/>
          <w:color w:val="000000"/>
        </w:rPr>
        <w:t xml:space="preserve"> Глава 2. Пояснение по заполнению Формы</w:t>
      </w:r>
    </w:p>
    <w:bookmarkEnd w:id="1035"/>
    <w:bookmarkStart w:name="z1586" w:id="1036"/>
    <w:p>
      <w:pPr>
        <w:spacing w:after="0"/>
        <w:ind w:left="0"/>
        <w:jc w:val="both"/>
      </w:pPr>
      <w:r>
        <w:rPr>
          <w:rFonts w:ascii="Times New Roman"/>
          <w:b w:val="false"/>
          <w:i w:val="false"/>
          <w:color w:val="000000"/>
          <w:sz w:val="28"/>
        </w:rPr>
        <w:t>
      5. Значения достаточности собственных средств и требования к ликвидности выражается числом с двумя знаками после запятой.</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103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37"/>
    <w:bookmarkStart w:name="z1591" w:id="1038"/>
    <w:p>
      <w:pPr>
        <w:spacing w:after="0"/>
        <w:ind w:left="0"/>
        <w:jc w:val="left"/>
      </w:pPr>
      <w:r>
        <w:rPr>
          <w:rFonts w:ascii="Times New Roman"/>
          <w:b/>
          <w:i w:val="false"/>
          <w:color w:val="000000"/>
        </w:rPr>
        <w:t xml:space="preserve"> "Отчет о выполнении пруденциальных нормативов"</w:t>
      </w:r>
    </w:p>
    <w:bookmarkEnd w:id="1038"/>
    <w:bookmarkStart w:name="z1592" w:id="1039"/>
    <w:p>
      <w:pPr>
        <w:spacing w:after="0"/>
        <w:ind w:left="0"/>
        <w:jc w:val="both"/>
      </w:pPr>
      <w:r>
        <w:rPr>
          <w:rFonts w:ascii="Times New Roman"/>
          <w:b w:val="false"/>
          <w:i w:val="false"/>
          <w:color w:val="000000"/>
          <w:sz w:val="28"/>
        </w:rPr>
        <w:t>
      Отчетный период: по состоянию на "__" ________ 20 ___ года</w:t>
      </w:r>
    </w:p>
    <w:bookmarkEnd w:id="1039"/>
    <w:bookmarkStart w:name="z1593" w:id="1040"/>
    <w:p>
      <w:pPr>
        <w:spacing w:after="0"/>
        <w:ind w:left="0"/>
        <w:jc w:val="both"/>
      </w:pPr>
      <w:r>
        <w:rPr>
          <w:rFonts w:ascii="Times New Roman"/>
          <w:b w:val="false"/>
          <w:i w:val="false"/>
          <w:color w:val="000000"/>
          <w:sz w:val="28"/>
        </w:rPr>
        <w:t>
      Индекс: 1-IO_Prud_norm</w:t>
      </w:r>
    </w:p>
    <w:bookmarkEnd w:id="1040"/>
    <w:bookmarkStart w:name="z1594" w:id="1041"/>
    <w:p>
      <w:pPr>
        <w:spacing w:after="0"/>
        <w:ind w:left="0"/>
        <w:jc w:val="both"/>
      </w:pPr>
      <w:r>
        <w:rPr>
          <w:rFonts w:ascii="Times New Roman"/>
          <w:b w:val="false"/>
          <w:i w:val="false"/>
          <w:color w:val="000000"/>
          <w:sz w:val="28"/>
        </w:rPr>
        <w:t>
      Периодичность: ежемесячная</w:t>
      </w:r>
    </w:p>
    <w:bookmarkEnd w:id="1041"/>
    <w:bookmarkStart w:name="z1595" w:id="1042"/>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042"/>
    <w:bookmarkStart w:name="z1596" w:id="104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43"/>
    <w:bookmarkStart w:name="z1597" w:id="1044"/>
    <w:p>
      <w:pPr>
        <w:spacing w:after="0"/>
        <w:ind w:left="0"/>
        <w:jc w:val="both"/>
      </w:pPr>
      <w:r>
        <w:rPr>
          <w:rFonts w:ascii="Times New Roman"/>
          <w:b w:val="false"/>
          <w:i w:val="false"/>
          <w:color w:val="000000"/>
          <w:sz w:val="28"/>
        </w:rPr>
        <w:t>
      Срок представления: ежемесячно, не позднее 10 (десятого) рабочего дня (включительно), следующего за отчетным месяцем</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организации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1599" w:id="1045"/>
      <w:r>
        <w:rPr>
          <w:rFonts w:ascii="Times New Roman"/>
          <w:b w:val="false"/>
          <w:i w:val="false"/>
          <w:color w:val="000000"/>
          <w:sz w:val="28"/>
        </w:rPr>
        <w:t>
      Телефон __________________________________________________________</w:t>
      </w:r>
    </w:p>
    <w:bookmarkEnd w:id="1045"/>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пруденциальных нормативов"</w:t>
            </w:r>
          </w:p>
        </w:tc>
      </w:tr>
    </w:tbl>
    <w:bookmarkStart w:name="z1601" w:id="10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(индекс –1-IO_Prud_norm, периодичность – ежемесячная)</w:t>
      </w:r>
    </w:p>
    <w:bookmarkEnd w:id="1046"/>
    <w:bookmarkStart w:name="z1602" w:id="1047"/>
    <w:p>
      <w:pPr>
        <w:spacing w:after="0"/>
        <w:ind w:left="0"/>
        <w:jc w:val="left"/>
      </w:pPr>
      <w:r>
        <w:rPr>
          <w:rFonts w:ascii="Times New Roman"/>
          <w:b/>
          <w:i w:val="false"/>
          <w:color w:val="000000"/>
        </w:rPr>
        <w:t xml:space="preserve"> Глава 1. Общие положения</w:t>
      </w:r>
    </w:p>
    <w:bookmarkEnd w:id="1047"/>
    <w:bookmarkStart w:name="z1603" w:id="104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1048"/>
    <w:bookmarkStart w:name="z1604" w:id="10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49"/>
    <w:bookmarkStart w:name="z1605" w:id="1050"/>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50"/>
    <w:bookmarkStart w:name="z1606" w:id="1051"/>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051"/>
    <w:bookmarkStart w:name="z1607" w:id="1052"/>
    <w:p>
      <w:pPr>
        <w:spacing w:after="0"/>
        <w:ind w:left="0"/>
        <w:jc w:val="left"/>
      </w:pPr>
      <w:r>
        <w:rPr>
          <w:rFonts w:ascii="Times New Roman"/>
          <w:b/>
          <w:i w:val="false"/>
          <w:color w:val="000000"/>
        </w:rPr>
        <w:t xml:space="preserve"> Глава 2. Пояснение по заполнению Формы</w:t>
      </w:r>
    </w:p>
    <w:bookmarkEnd w:id="1052"/>
    <w:bookmarkStart w:name="z1608" w:id="1053"/>
    <w:p>
      <w:pPr>
        <w:spacing w:after="0"/>
        <w:ind w:left="0"/>
        <w:jc w:val="both"/>
      </w:pPr>
      <w:r>
        <w:rPr>
          <w:rFonts w:ascii="Times New Roman"/>
          <w:b w:val="false"/>
          <w:i w:val="false"/>
          <w:color w:val="000000"/>
          <w:sz w:val="28"/>
        </w:rPr>
        <w:t>
      5. В графе 3 строк с 1 по 3 указываются суммы уставного капитала организации, за минусом собственных выкупленных акций.</w:t>
      </w:r>
    </w:p>
    <w:bookmarkEnd w:id="1053"/>
    <w:bookmarkStart w:name="z1609" w:id="1054"/>
    <w:p>
      <w:pPr>
        <w:spacing w:after="0"/>
        <w:ind w:left="0"/>
        <w:jc w:val="both"/>
      </w:pPr>
      <w:r>
        <w:rPr>
          <w:rFonts w:ascii="Times New Roman"/>
          <w:b w:val="false"/>
          <w:i w:val="false"/>
          <w:color w:val="000000"/>
          <w:sz w:val="28"/>
        </w:rPr>
        <w:t>
      6. В графе 3 строки 4 указывается сумма дополнительного капитала организации.</w:t>
      </w:r>
    </w:p>
    <w:bookmarkEnd w:id="1054"/>
    <w:bookmarkStart w:name="z1610" w:id="1055"/>
    <w:p>
      <w:pPr>
        <w:spacing w:after="0"/>
        <w:ind w:left="0"/>
        <w:jc w:val="both"/>
      </w:pPr>
      <w:r>
        <w:rPr>
          <w:rFonts w:ascii="Times New Roman"/>
          <w:b w:val="false"/>
          <w:i w:val="false"/>
          <w:color w:val="000000"/>
          <w:sz w:val="28"/>
        </w:rPr>
        <w:t>
      7. В графе 3 строки 5 указывается сумма нераспределенного чистого дохода прошлых лет (убытков прошлых лет) организации.</w:t>
      </w:r>
    </w:p>
    <w:bookmarkEnd w:id="1055"/>
    <w:bookmarkStart w:name="z1611" w:id="1056"/>
    <w:p>
      <w:pPr>
        <w:spacing w:after="0"/>
        <w:ind w:left="0"/>
        <w:jc w:val="both"/>
      </w:pPr>
      <w:r>
        <w:rPr>
          <w:rFonts w:ascii="Times New Roman"/>
          <w:b w:val="false"/>
          <w:i w:val="false"/>
          <w:color w:val="000000"/>
          <w:sz w:val="28"/>
        </w:rPr>
        <w:t>
      8. В графе 3 строки 6 указывается сумма фондов, резервов, сформированных за счет дохода прошлых лет организации.</w:t>
      </w:r>
    </w:p>
    <w:bookmarkEnd w:id="1056"/>
    <w:bookmarkStart w:name="z1612" w:id="1057"/>
    <w:p>
      <w:pPr>
        <w:spacing w:after="0"/>
        <w:ind w:left="0"/>
        <w:jc w:val="both"/>
      </w:pPr>
      <w:r>
        <w:rPr>
          <w:rFonts w:ascii="Times New Roman"/>
          <w:b w:val="false"/>
          <w:i w:val="false"/>
          <w:color w:val="000000"/>
          <w:sz w:val="28"/>
        </w:rPr>
        <w:t>
      9. В графе 3 строки 7 указывается сумма нераспределенной чистой прибыли (убытка) текущего года организации.</w:t>
      </w:r>
    </w:p>
    <w:bookmarkEnd w:id="1057"/>
    <w:bookmarkStart w:name="z1613" w:id="1058"/>
    <w:p>
      <w:pPr>
        <w:spacing w:after="0"/>
        <w:ind w:left="0"/>
        <w:jc w:val="both"/>
      </w:pPr>
      <w:r>
        <w:rPr>
          <w:rFonts w:ascii="Times New Roman"/>
          <w:b w:val="false"/>
          <w:i w:val="false"/>
          <w:color w:val="000000"/>
          <w:sz w:val="28"/>
        </w:rPr>
        <w:t>
      10. В графе 3 строки 8 указывается сумма переоценки основных средств и ценных бумаг организации.</w:t>
      </w:r>
    </w:p>
    <w:bookmarkEnd w:id="1058"/>
    <w:bookmarkStart w:name="z1614" w:id="1059"/>
    <w:p>
      <w:pPr>
        <w:spacing w:after="0"/>
        <w:ind w:left="0"/>
        <w:jc w:val="both"/>
      </w:pPr>
      <w:r>
        <w:rPr>
          <w:rFonts w:ascii="Times New Roman"/>
          <w:b w:val="false"/>
          <w:i w:val="false"/>
          <w:color w:val="000000"/>
          <w:sz w:val="28"/>
        </w:rPr>
        <w:t>
      11. В графе 3 строк с 9 по 10 указываются суммы общих резервов (провизий) организации, включаемых и не включаемых в расчет собственного капитала.</w:t>
      </w:r>
    </w:p>
    <w:bookmarkEnd w:id="1059"/>
    <w:bookmarkStart w:name="z1615" w:id="1060"/>
    <w:p>
      <w:pPr>
        <w:spacing w:after="0"/>
        <w:ind w:left="0"/>
        <w:jc w:val="both"/>
      </w:pPr>
      <w:r>
        <w:rPr>
          <w:rFonts w:ascii="Times New Roman"/>
          <w:b w:val="false"/>
          <w:i w:val="false"/>
          <w:color w:val="000000"/>
          <w:sz w:val="28"/>
        </w:rPr>
        <w:t>
      12. В графе 3 строки 11 указывается сумма по субординированному долгу организации, рассчитанного в соответствии с пунктом 9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60"/>
    <w:bookmarkStart w:name="z1616" w:id="1061"/>
    <w:p>
      <w:pPr>
        <w:spacing w:after="0"/>
        <w:ind w:left="0"/>
        <w:jc w:val="both"/>
      </w:pPr>
      <w:r>
        <w:rPr>
          <w:rFonts w:ascii="Times New Roman"/>
          <w:b w:val="false"/>
          <w:i w:val="false"/>
          <w:color w:val="000000"/>
          <w:sz w:val="28"/>
        </w:rPr>
        <w:t>
      13. В графе 3 строки 12 указывается сумма нематериальных активов организации.</w:t>
      </w:r>
    </w:p>
    <w:bookmarkEnd w:id="1061"/>
    <w:bookmarkStart w:name="z1617" w:id="1062"/>
    <w:p>
      <w:pPr>
        <w:spacing w:after="0"/>
        <w:ind w:left="0"/>
        <w:jc w:val="both"/>
      </w:pPr>
      <w:r>
        <w:rPr>
          <w:rFonts w:ascii="Times New Roman"/>
          <w:b w:val="false"/>
          <w:i w:val="false"/>
          <w:color w:val="000000"/>
          <w:sz w:val="28"/>
        </w:rPr>
        <w:t>
      14.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1062"/>
    <w:bookmarkStart w:name="z1618" w:id="1063"/>
    <w:p>
      <w:pPr>
        <w:spacing w:after="0"/>
        <w:ind w:left="0"/>
        <w:jc w:val="both"/>
      </w:pPr>
      <w:r>
        <w:rPr>
          <w:rFonts w:ascii="Times New Roman"/>
          <w:b w:val="false"/>
          <w:i w:val="false"/>
          <w:color w:val="000000"/>
          <w:sz w:val="28"/>
        </w:rPr>
        <w:t>
      15. В графе 3 строк с 14 по 16 заполняются суммы собственного капитала, капитала первого и второго уровней организации, рассчитанного в соответствии с пунктами 6, 7, 8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63"/>
    <w:bookmarkStart w:name="z1619" w:id="1064"/>
    <w:p>
      <w:pPr>
        <w:spacing w:after="0"/>
        <w:ind w:left="0"/>
        <w:jc w:val="both"/>
      </w:pPr>
      <w:r>
        <w:rPr>
          <w:rFonts w:ascii="Times New Roman"/>
          <w:b w:val="false"/>
          <w:i w:val="false"/>
          <w:color w:val="000000"/>
          <w:sz w:val="28"/>
        </w:rPr>
        <w:t>
      16.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приложения 1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64"/>
    <w:bookmarkStart w:name="z1620" w:id="1065"/>
    <w:p>
      <w:pPr>
        <w:spacing w:after="0"/>
        <w:ind w:left="0"/>
        <w:jc w:val="both"/>
      </w:pPr>
      <w:r>
        <w:rPr>
          <w:rFonts w:ascii="Times New Roman"/>
          <w:b w:val="false"/>
          <w:i w:val="false"/>
          <w:color w:val="000000"/>
          <w:sz w:val="28"/>
        </w:rPr>
        <w:t>
      17.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приложения 2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65"/>
    <w:bookmarkStart w:name="z1621" w:id="1066"/>
    <w:p>
      <w:pPr>
        <w:spacing w:after="0"/>
        <w:ind w:left="0"/>
        <w:jc w:val="both"/>
      </w:pPr>
      <w:r>
        <w:rPr>
          <w:rFonts w:ascii="Times New Roman"/>
          <w:b w:val="false"/>
          <w:i w:val="false"/>
          <w:color w:val="000000"/>
          <w:sz w:val="28"/>
        </w:rPr>
        <w:t>
      18.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1066"/>
    <w:bookmarkStart w:name="z1622" w:id="1067"/>
    <w:p>
      <w:pPr>
        <w:spacing w:after="0"/>
        <w:ind w:left="0"/>
        <w:jc w:val="both"/>
      </w:pPr>
      <w:r>
        <w:rPr>
          <w:rFonts w:ascii="Times New Roman"/>
          <w:b w:val="false"/>
          <w:i w:val="false"/>
          <w:color w:val="000000"/>
          <w:sz w:val="28"/>
        </w:rPr>
        <w:t>
      19. В графе 3 строк с 20 по 22 указываются значения коэффициентов достаточности собственного капитала организации, рассчитанных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утвержденным настоящим постановлением.</w:t>
      </w:r>
    </w:p>
    <w:bookmarkEnd w:id="1067"/>
    <w:bookmarkStart w:name="z1623" w:id="1068"/>
    <w:p>
      <w:pPr>
        <w:spacing w:after="0"/>
        <w:ind w:left="0"/>
        <w:jc w:val="both"/>
      </w:pPr>
      <w:r>
        <w:rPr>
          <w:rFonts w:ascii="Times New Roman"/>
          <w:b w:val="false"/>
          <w:i w:val="false"/>
          <w:color w:val="000000"/>
          <w:sz w:val="28"/>
        </w:rPr>
        <w:t>
      20. В графе 3 строки 23 указывается сумма операционного риска организации,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68"/>
    <w:bookmarkStart w:name="z1624" w:id="1069"/>
    <w:p>
      <w:pPr>
        <w:spacing w:after="0"/>
        <w:ind w:left="0"/>
        <w:jc w:val="both"/>
      </w:pPr>
      <w:r>
        <w:rPr>
          <w:rFonts w:ascii="Times New Roman"/>
          <w:b w:val="false"/>
          <w:i w:val="false"/>
          <w:color w:val="000000"/>
          <w:sz w:val="28"/>
        </w:rPr>
        <w:t>
      21.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69"/>
    <w:bookmarkStart w:name="z1625" w:id="1070"/>
    <w:p>
      <w:pPr>
        <w:spacing w:after="0"/>
        <w:ind w:left="0"/>
        <w:jc w:val="both"/>
      </w:pPr>
      <w:r>
        <w:rPr>
          <w:rFonts w:ascii="Times New Roman"/>
          <w:b w:val="false"/>
          <w:i w:val="false"/>
          <w:color w:val="000000"/>
          <w:sz w:val="28"/>
        </w:rPr>
        <w:t>
      22. В графе 3 строк с 25 по 28 указывается сумма данных организации, рассчитанных в соответствии с Главой 4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70"/>
    <w:bookmarkStart w:name="z1626" w:id="1071"/>
    <w:p>
      <w:pPr>
        <w:spacing w:after="0"/>
        <w:ind w:left="0"/>
        <w:jc w:val="both"/>
      </w:pPr>
      <w:r>
        <w:rPr>
          <w:rFonts w:ascii="Times New Roman"/>
          <w:b w:val="false"/>
          <w:i w:val="false"/>
          <w:color w:val="000000"/>
          <w:sz w:val="28"/>
        </w:rPr>
        <w:t>
      23.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1071"/>
    <w:bookmarkStart w:name="z1627" w:id="1072"/>
    <w:p>
      <w:pPr>
        <w:spacing w:after="0"/>
        <w:ind w:left="0"/>
        <w:jc w:val="both"/>
      </w:pPr>
      <w:r>
        <w:rPr>
          <w:rFonts w:ascii="Times New Roman"/>
          <w:b w:val="false"/>
          <w:i w:val="false"/>
          <w:color w:val="000000"/>
          <w:sz w:val="28"/>
        </w:rPr>
        <w:t>
      24.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1072"/>
    <w:bookmarkStart w:name="z1628" w:id="1073"/>
    <w:p>
      <w:pPr>
        <w:spacing w:after="0"/>
        <w:ind w:left="0"/>
        <w:jc w:val="both"/>
      </w:pPr>
      <w:r>
        <w:rPr>
          <w:rFonts w:ascii="Times New Roman"/>
          <w:b w:val="false"/>
          <w:i w:val="false"/>
          <w:color w:val="000000"/>
          <w:sz w:val="28"/>
        </w:rPr>
        <w:t>
      25. В графе 3 строки 31 указывается значение коэффициента краткосрочной ликвидности организации, рассчитанное в соответствии с Главой 5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73"/>
    <w:bookmarkStart w:name="z1629" w:id="1074"/>
    <w:p>
      <w:pPr>
        <w:spacing w:after="0"/>
        <w:ind w:left="0"/>
        <w:jc w:val="both"/>
      </w:pPr>
      <w:r>
        <w:rPr>
          <w:rFonts w:ascii="Times New Roman"/>
          <w:b w:val="false"/>
          <w:i w:val="false"/>
          <w:color w:val="000000"/>
          <w:sz w:val="28"/>
        </w:rPr>
        <w:t>
      26. В графе 3 строк с 33 по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Главой 6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74"/>
    <w:bookmarkStart w:name="z1630" w:id="1075"/>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4" w:id="107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76"/>
    <w:bookmarkStart w:name="z1635" w:id="1077"/>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077"/>
    <w:bookmarkStart w:name="z1636" w:id="1078"/>
    <w:p>
      <w:pPr>
        <w:spacing w:after="0"/>
        <w:ind w:left="0"/>
        <w:jc w:val="both"/>
      </w:pPr>
      <w:r>
        <w:rPr>
          <w:rFonts w:ascii="Times New Roman"/>
          <w:b w:val="false"/>
          <w:i w:val="false"/>
          <w:color w:val="000000"/>
          <w:sz w:val="28"/>
        </w:rPr>
        <w:t>
      Отчетный период: по состоянию на "__" ________ 20 ___ года</w:t>
      </w:r>
    </w:p>
    <w:bookmarkEnd w:id="1078"/>
    <w:bookmarkStart w:name="z1637" w:id="1079"/>
    <w:p>
      <w:pPr>
        <w:spacing w:after="0"/>
        <w:ind w:left="0"/>
        <w:jc w:val="both"/>
      </w:pPr>
      <w:r>
        <w:rPr>
          <w:rFonts w:ascii="Times New Roman"/>
          <w:b w:val="false"/>
          <w:i w:val="false"/>
          <w:color w:val="000000"/>
          <w:sz w:val="28"/>
        </w:rPr>
        <w:t>
      Индекс: 2-IO_RA</w:t>
      </w:r>
    </w:p>
    <w:bookmarkEnd w:id="1079"/>
    <w:bookmarkStart w:name="z1638" w:id="1080"/>
    <w:p>
      <w:pPr>
        <w:spacing w:after="0"/>
        <w:ind w:left="0"/>
        <w:jc w:val="both"/>
      </w:pPr>
      <w:r>
        <w:rPr>
          <w:rFonts w:ascii="Times New Roman"/>
          <w:b w:val="false"/>
          <w:i w:val="false"/>
          <w:color w:val="000000"/>
          <w:sz w:val="28"/>
        </w:rPr>
        <w:t>
      Периодичность: ежемесячная</w:t>
      </w:r>
    </w:p>
    <w:bookmarkEnd w:id="1080"/>
    <w:bookmarkStart w:name="z1639" w:id="1081"/>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081"/>
    <w:bookmarkStart w:name="z1640" w:id="108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82"/>
    <w:bookmarkStart w:name="z1641" w:id="1083"/>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ипотечная 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84"/>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85"/>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086"/>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087"/>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859" w:id="1088"/>
      <w:r>
        <w:rPr>
          <w:rFonts w:ascii="Times New Roman"/>
          <w:b w:val="false"/>
          <w:i w:val="false"/>
          <w:color w:val="000000"/>
          <w:sz w:val="28"/>
        </w:rPr>
        <w:t>
      Телефон __________________________________________________________</w:t>
      </w:r>
    </w:p>
    <w:bookmarkEnd w:id="108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861" w:id="10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активов, взвешенных с учетом кредитного риска" (индекс –2-IO_RA, периодичность – ежемесячная)</w:t>
      </w:r>
    </w:p>
    <w:bookmarkEnd w:id="1089"/>
    <w:bookmarkStart w:name="z1862" w:id="1090"/>
    <w:p>
      <w:pPr>
        <w:spacing w:after="0"/>
        <w:ind w:left="0"/>
        <w:jc w:val="left"/>
      </w:pPr>
      <w:r>
        <w:rPr>
          <w:rFonts w:ascii="Times New Roman"/>
          <w:b/>
          <w:i w:val="false"/>
          <w:color w:val="000000"/>
        </w:rPr>
        <w:t xml:space="preserve"> Глава 1. Общие положения</w:t>
      </w:r>
    </w:p>
    <w:bookmarkEnd w:id="1090"/>
    <w:bookmarkStart w:name="z1863" w:id="10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1091"/>
    <w:bookmarkStart w:name="z1864" w:id="10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92"/>
    <w:bookmarkStart w:name="z1865" w:id="1093"/>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93"/>
    <w:bookmarkStart w:name="z1866" w:id="109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094"/>
    <w:bookmarkStart w:name="z1867" w:id="1095"/>
    <w:p>
      <w:pPr>
        <w:spacing w:after="0"/>
        <w:ind w:left="0"/>
        <w:jc w:val="left"/>
      </w:pPr>
      <w:r>
        <w:rPr>
          <w:rFonts w:ascii="Times New Roman"/>
          <w:b/>
          <w:i w:val="false"/>
          <w:color w:val="000000"/>
        </w:rPr>
        <w:t xml:space="preserve"> Глава 2. Пояснение по заполнению Формы</w:t>
      </w:r>
    </w:p>
    <w:bookmarkEnd w:id="1095"/>
    <w:bookmarkStart w:name="z1868" w:id="1096"/>
    <w:p>
      <w:pPr>
        <w:spacing w:after="0"/>
        <w:ind w:left="0"/>
        <w:jc w:val="both"/>
      </w:pPr>
      <w:r>
        <w:rPr>
          <w:rFonts w:ascii="Times New Roman"/>
          <w:b w:val="false"/>
          <w:i w:val="false"/>
          <w:color w:val="000000"/>
          <w:sz w:val="28"/>
        </w:rPr>
        <w:t>
      5. В графе 3 строк с 1 по 77 указываются суммы активов, подлежащих взвешиванию по степени кредитного риска.</w:t>
      </w:r>
    </w:p>
    <w:bookmarkEnd w:id="1096"/>
    <w:bookmarkStart w:name="z1869" w:id="1097"/>
    <w:p>
      <w:pPr>
        <w:spacing w:after="0"/>
        <w:ind w:left="0"/>
        <w:jc w:val="both"/>
      </w:pPr>
      <w:r>
        <w:rPr>
          <w:rFonts w:ascii="Times New Roman"/>
          <w:b w:val="false"/>
          <w:i w:val="false"/>
          <w:color w:val="000000"/>
          <w:sz w:val="28"/>
        </w:rPr>
        <w:t>
      6. В графе 4 строк с 1 по 77 указываются степени риска в процентах для каждой группы активов.</w:t>
      </w:r>
    </w:p>
    <w:bookmarkEnd w:id="1097"/>
    <w:bookmarkStart w:name="z1870" w:id="1098"/>
    <w:p>
      <w:pPr>
        <w:spacing w:after="0"/>
        <w:ind w:left="0"/>
        <w:jc w:val="both"/>
      </w:pPr>
      <w:r>
        <w:rPr>
          <w:rFonts w:ascii="Times New Roman"/>
          <w:b w:val="false"/>
          <w:i w:val="false"/>
          <w:color w:val="000000"/>
          <w:sz w:val="28"/>
        </w:rPr>
        <w:t>
      7. В графе 5 строк с 1 по 77 указываются суммы активов, умноженных на степени риска в процентах (графа 4).</w:t>
      </w:r>
    </w:p>
    <w:bookmarkEnd w:id="1098"/>
    <w:bookmarkStart w:name="z1871" w:id="1099"/>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5" w:id="110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00"/>
    <w:bookmarkStart w:name="z1876" w:id="1101"/>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1101"/>
    <w:bookmarkStart w:name="z1877" w:id="1102"/>
    <w:p>
      <w:pPr>
        <w:spacing w:after="0"/>
        <w:ind w:left="0"/>
        <w:jc w:val="both"/>
      </w:pPr>
      <w:r>
        <w:rPr>
          <w:rFonts w:ascii="Times New Roman"/>
          <w:b w:val="false"/>
          <w:i w:val="false"/>
          <w:color w:val="000000"/>
          <w:sz w:val="28"/>
        </w:rPr>
        <w:t>
      Отчетный период: по состоянию на "__" ________ 20 ___ года</w:t>
      </w:r>
    </w:p>
    <w:bookmarkEnd w:id="1102"/>
    <w:bookmarkStart w:name="z1878" w:id="1103"/>
    <w:p>
      <w:pPr>
        <w:spacing w:after="0"/>
        <w:ind w:left="0"/>
        <w:jc w:val="both"/>
      </w:pPr>
      <w:r>
        <w:rPr>
          <w:rFonts w:ascii="Times New Roman"/>
          <w:b w:val="false"/>
          <w:i w:val="false"/>
          <w:color w:val="000000"/>
          <w:sz w:val="28"/>
        </w:rPr>
        <w:t>
      Индекс: 3-IO_RUIVO</w:t>
      </w:r>
    </w:p>
    <w:bookmarkEnd w:id="1103"/>
    <w:bookmarkStart w:name="z1879" w:id="1104"/>
    <w:p>
      <w:pPr>
        <w:spacing w:after="0"/>
        <w:ind w:left="0"/>
        <w:jc w:val="both"/>
      </w:pPr>
      <w:r>
        <w:rPr>
          <w:rFonts w:ascii="Times New Roman"/>
          <w:b w:val="false"/>
          <w:i w:val="false"/>
          <w:color w:val="000000"/>
          <w:sz w:val="28"/>
        </w:rPr>
        <w:t>
      Периодичность: ежемесячная</w:t>
      </w:r>
    </w:p>
    <w:bookmarkEnd w:id="1104"/>
    <w:bookmarkStart w:name="z1880" w:id="1105"/>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105"/>
    <w:bookmarkStart w:name="z1881" w:id="110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06"/>
    <w:bookmarkStart w:name="z1882" w:id="1107"/>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884" w:id="1108"/>
      <w:r>
        <w:rPr>
          <w:rFonts w:ascii="Times New Roman"/>
          <w:b w:val="false"/>
          <w:i w:val="false"/>
          <w:color w:val="000000"/>
          <w:sz w:val="28"/>
        </w:rPr>
        <w:t>
      Телефон __________________________________________________________</w:t>
      </w:r>
    </w:p>
    <w:bookmarkEnd w:id="110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1886" w:id="1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(индекс –3-IO_RUIVO, периодичность – ежемесячная)</w:t>
      </w:r>
    </w:p>
    <w:bookmarkEnd w:id="1109"/>
    <w:bookmarkStart w:name="z1887" w:id="1110"/>
    <w:p>
      <w:pPr>
        <w:spacing w:after="0"/>
        <w:ind w:left="0"/>
        <w:jc w:val="left"/>
      </w:pPr>
      <w:r>
        <w:rPr>
          <w:rFonts w:ascii="Times New Roman"/>
          <w:b/>
          <w:i w:val="false"/>
          <w:color w:val="000000"/>
        </w:rPr>
        <w:t xml:space="preserve"> Глава 1. Общие положения</w:t>
      </w:r>
    </w:p>
    <w:bookmarkEnd w:id="1110"/>
    <w:bookmarkStart w:name="z1888" w:id="11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1111"/>
    <w:bookmarkStart w:name="z1889" w:id="11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12"/>
    <w:bookmarkStart w:name="z1890" w:id="1113"/>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13"/>
    <w:bookmarkStart w:name="z1891" w:id="111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114"/>
    <w:bookmarkStart w:name="z1892" w:id="1115"/>
    <w:p>
      <w:pPr>
        <w:spacing w:after="0"/>
        <w:ind w:left="0"/>
        <w:jc w:val="left"/>
      </w:pPr>
      <w:r>
        <w:rPr>
          <w:rFonts w:ascii="Times New Roman"/>
          <w:b/>
          <w:i w:val="false"/>
          <w:color w:val="000000"/>
        </w:rPr>
        <w:t xml:space="preserve"> Глава 2. Пояснение по заполнению Формы</w:t>
      </w:r>
    </w:p>
    <w:bookmarkEnd w:id="1115"/>
    <w:bookmarkStart w:name="z1893" w:id="1116"/>
    <w:p>
      <w:pPr>
        <w:spacing w:after="0"/>
        <w:ind w:left="0"/>
        <w:jc w:val="both"/>
      </w:pPr>
      <w:r>
        <w:rPr>
          <w:rFonts w:ascii="Times New Roman"/>
          <w:b w:val="false"/>
          <w:i w:val="false"/>
          <w:color w:val="000000"/>
          <w:sz w:val="28"/>
        </w:rPr>
        <w:t>
      5. В графе 3 строк с 1 по 57 указываются суммы по условным и возможным обязательствам, подлежащим взвешиванию с учетом кредитного риска.</w:t>
      </w:r>
    </w:p>
    <w:bookmarkEnd w:id="1116"/>
    <w:bookmarkStart w:name="z1894" w:id="1117"/>
    <w:p>
      <w:pPr>
        <w:spacing w:after="0"/>
        <w:ind w:left="0"/>
        <w:jc w:val="both"/>
      </w:pPr>
      <w:r>
        <w:rPr>
          <w:rFonts w:ascii="Times New Roman"/>
          <w:b w:val="false"/>
          <w:i w:val="false"/>
          <w:color w:val="000000"/>
          <w:sz w:val="28"/>
        </w:rPr>
        <w:t>
      6. В графе 6 строк с 1 по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1117"/>
    <w:bookmarkStart w:name="z1895" w:id="111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w:t>
            </w:r>
          </w:p>
        </w:tc>
      </w:tr>
    </w:tbl>
    <w:bookmarkStart w:name="z2548" w:id="1119"/>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120"/>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w:t>
            </w:r>
          </w:p>
          <w:bookmarkEnd w:id="1120"/>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121"/>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w:t>
            </w:r>
          </w:p>
          <w:bookmarkEnd w:id="1121"/>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122"/>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w:t>
            </w:r>
          </w:p>
          <w:bookmarkEnd w:id="1122"/>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123"/>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w:t>
            </w:r>
          </w:p>
          <w:bookmarkEnd w:id="1123"/>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75, 77, 78 и 79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75, 77, 78 и 79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78 и 79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79 и 105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79 и 105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79 и 105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124"/>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акционерному обществу "Казахстанская фондовая биржа")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12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2016 года по 31 декабря 2016 года при выдаче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126"/>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127"/>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128"/>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129"/>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130"/>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781" w:id="1131"/>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131"/>
    <w:bookmarkStart w:name="z2782" w:id="1132"/>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132"/>
    <w:bookmarkStart w:name="z2783" w:id="1133"/>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133"/>
    <w:bookmarkStart w:name="z2784" w:id="1134"/>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134"/>
    <w:bookmarkStart w:name="z2785" w:id="1135"/>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135"/>
    <w:bookmarkStart w:name="z2786" w:id="1136"/>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136"/>
    <w:bookmarkStart w:name="z2787" w:id="1137"/>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137"/>
    <w:bookmarkStart w:name="z2788" w:id="1138"/>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138"/>
    <w:bookmarkStart w:name="z2789" w:id="113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139"/>
    <w:bookmarkStart w:name="z2790" w:id="1140"/>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140"/>
    <w:bookmarkStart w:name="z2791" w:id="114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141"/>
    <w:bookmarkStart w:name="z2792" w:id="114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1142"/>
    <w:bookmarkStart w:name="z2793" w:id="1143"/>
    <w:p>
      <w:pPr>
        <w:spacing w:after="0"/>
        <w:ind w:left="0"/>
        <w:jc w:val="both"/>
      </w:pPr>
      <w:r>
        <w:rPr>
          <w:rFonts w:ascii="Times New Roman"/>
          <w:b w:val="false"/>
          <w:i w:val="false"/>
          <w:color w:val="000000"/>
          <w:sz w:val="28"/>
        </w:rPr>
        <w:t>
      3) являющимся гражданами оффшорных зон;</w:t>
      </w:r>
    </w:p>
    <w:bookmarkEnd w:id="1143"/>
    <w:bookmarkStart w:name="z2794" w:id="1144"/>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144"/>
    <w:bookmarkStart w:name="z2795" w:id="114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145"/>
    <w:bookmarkStart w:name="z2796" w:id="114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146"/>
    <w:bookmarkStart w:name="z2797" w:id="114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1147"/>
    <w:bookmarkStart w:name="z2798" w:id="1148"/>
    <w:p>
      <w:pPr>
        <w:spacing w:after="0"/>
        <w:ind w:left="0"/>
        <w:jc w:val="both"/>
      </w:pPr>
      <w:r>
        <w:rPr>
          <w:rFonts w:ascii="Times New Roman"/>
          <w:b w:val="false"/>
          <w:i w:val="false"/>
          <w:color w:val="000000"/>
          <w:sz w:val="28"/>
        </w:rPr>
        <w:t>
      взвешиваются по нулевой степени риска.</w:t>
      </w:r>
    </w:p>
    <w:bookmarkEnd w:id="1148"/>
    <w:bookmarkStart w:name="z2799" w:id="1149"/>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1149"/>
    <w:bookmarkStart w:name="z2800" w:id="1150"/>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150"/>
    <w:bookmarkStart w:name="z2801" w:id="1151"/>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bookmarkEnd w:id="1151"/>
    <w:bookmarkStart w:name="z2802" w:id="1152"/>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152"/>
    <w:bookmarkStart w:name="z2803" w:id="1153"/>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153"/>
    <w:bookmarkStart w:name="z2804" w:id="1154"/>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w:t>
            </w:r>
          </w:p>
        </w:tc>
      </w:tr>
    </w:tbl>
    <w:bookmarkStart w:name="z2807" w:id="1155"/>
    <w:p>
      <w:pPr>
        <w:spacing w:after="0"/>
        <w:ind w:left="0"/>
        <w:jc w:val="left"/>
      </w:pPr>
      <w:r>
        <w:rPr>
          <w:rFonts w:ascii="Times New Roman"/>
          <w:b/>
          <w:i w:val="false"/>
          <w:color w:val="000000"/>
        </w:rPr>
        <w:t xml:space="preserve"> Список организаторов торгов, признаваемых международными фондовыми биржами</w:t>
      </w:r>
    </w:p>
    <w:bookmarkEnd w:id="1155"/>
    <w:bookmarkStart w:name="z2808" w:id="1156"/>
    <w:p>
      <w:pPr>
        <w:spacing w:after="0"/>
        <w:ind w:left="0"/>
        <w:jc w:val="both"/>
      </w:pPr>
      <w:r>
        <w:rPr>
          <w:rFonts w:ascii="Times New Roman"/>
          <w:b w:val="false"/>
          <w:i w:val="false"/>
          <w:color w:val="000000"/>
          <w:sz w:val="28"/>
        </w:rPr>
        <w:t>
      1. Фондовая биржа Австралии (Australian Stock Exchange).</w:t>
      </w:r>
    </w:p>
    <w:bookmarkEnd w:id="1156"/>
    <w:bookmarkStart w:name="z2809" w:id="1157"/>
    <w:p>
      <w:pPr>
        <w:spacing w:after="0"/>
        <w:ind w:left="0"/>
        <w:jc w:val="both"/>
      </w:pPr>
      <w:r>
        <w:rPr>
          <w:rFonts w:ascii="Times New Roman"/>
          <w:b w:val="false"/>
          <w:i w:val="false"/>
          <w:color w:val="000000"/>
          <w:sz w:val="28"/>
        </w:rPr>
        <w:t>
      2. Австрийская фондовая биржа (Wiener bourse AG).</w:t>
      </w:r>
    </w:p>
    <w:bookmarkEnd w:id="1157"/>
    <w:bookmarkStart w:name="z2810" w:id="1158"/>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1158"/>
    <w:bookmarkStart w:name="z2811" w:id="1159"/>
    <w:p>
      <w:pPr>
        <w:spacing w:after="0"/>
        <w:ind w:left="0"/>
        <w:jc w:val="both"/>
      </w:pPr>
      <w:r>
        <w:rPr>
          <w:rFonts w:ascii="Times New Roman"/>
          <w:b w:val="false"/>
          <w:i w:val="false"/>
          <w:color w:val="000000"/>
          <w:sz w:val="28"/>
        </w:rPr>
        <w:t>
      4. Американская фондовая биржа (American Stock Exchange).</w:t>
      </w:r>
    </w:p>
    <w:bookmarkEnd w:id="1159"/>
    <w:bookmarkStart w:name="z2812" w:id="1160"/>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1160"/>
    <w:bookmarkStart w:name="z2813" w:id="1161"/>
    <w:p>
      <w:pPr>
        <w:spacing w:after="0"/>
        <w:ind w:left="0"/>
        <w:jc w:val="both"/>
      </w:pPr>
      <w:r>
        <w:rPr>
          <w:rFonts w:ascii="Times New Roman"/>
          <w:b w:val="false"/>
          <w:i w:val="false"/>
          <w:color w:val="000000"/>
          <w:sz w:val="28"/>
        </w:rPr>
        <w:t>
      6. Европейская фондовая биржа "Евронекст" в Амстердаме (Euronext Amsterdam).</w:t>
      </w:r>
    </w:p>
    <w:bookmarkEnd w:id="1161"/>
    <w:bookmarkStart w:name="z2814" w:id="1162"/>
    <w:p>
      <w:pPr>
        <w:spacing w:after="0"/>
        <w:ind w:left="0"/>
        <w:jc w:val="both"/>
      </w:pPr>
      <w:r>
        <w:rPr>
          <w:rFonts w:ascii="Times New Roman"/>
          <w:b w:val="false"/>
          <w:i w:val="false"/>
          <w:color w:val="000000"/>
          <w:sz w:val="28"/>
        </w:rPr>
        <w:t>
      7. Фондовая биржа Афин (Athens Exchange).</w:t>
      </w:r>
    </w:p>
    <w:bookmarkEnd w:id="1162"/>
    <w:bookmarkStart w:name="z2815" w:id="1163"/>
    <w:p>
      <w:pPr>
        <w:spacing w:after="0"/>
        <w:ind w:left="0"/>
        <w:jc w:val="both"/>
      </w:pPr>
      <w:r>
        <w:rPr>
          <w:rFonts w:ascii="Times New Roman"/>
          <w:b w:val="false"/>
          <w:i w:val="false"/>
          <w:color w:val="000000"/>
          <w:sz w:val="28"/>
        </w:rPr>
        <w:t>
      8. Бомбейская фондовая биржа (The Bombay Stock Exchange Limited, BSE).</w:t>
      </w:r>
    </w:p>
    <w:bookmarkEnd w:id="1163"/>
    <w:bookmarkStart w:name="z2816" w:id="1164"/>
    <w:p>
      <w:pPr>
        <w:spacing w:after="0"/>
        <w:ind w:left="0"/>
        <w:jc w:val="both"/>
      </w:pPr>
      <w:r>
        <w:rPr>
          <w:rFonts w:ascii="Times New Roman"/>
          <w:b w:val="false"/>
          <w:i w:val="false"/>
          <w:color w:val="000000"/>
          <w:sz w:val="28"/>
        </w:rPr>
        <w:t>
      9. Бразильская фондовая биржа (Bovespa).</w:t>
      </w:r>
    </w:p>
    <w:bookmarkEnd w:id="1164"/>
    <w:bookmarkStart w:name="z2817" w:id="1165"/>
    <w:p>
      <w:pPr>
        <w:spacing w:after="0"/>
        <w:ind w:left="0"/>
        <w:jc w:val="both"/>
      </w:pPr>
      <w:r>
        <w:rPr>
          <w:rFonts w:ascii="Times New Roman"/>
          <w:b w:val="false"/>
          <w:i w:val="false"/>
          <w:color w:val="000000"/>
          <w:sz w:val="28"/>
        </w:rPr>
        <w:t>
      10. Европейская фондовая биржа "Евронекст" в Брюсселе (Euronext Brussels).</w:t>
      </w:r>
    </w:p>
    <w:bookmarkEnd w:id="1165"/>
    <w:bookmarkStart w:name="z2818" w:id="1166"/>
    <w:p>
      <w:pPr>
        <w:spacing w:after="0"/>
        <w:ind w:left="0"/>
        <w:jc w:val="both"/>
      </w:pPr>
      <w:r>
        <w:rPr>
          <w:rFonts w:ascii="Times New Roman"/>
          <w:b w:val="false"/>
          <w:i w:val="false"/>
          <w:color w:val="000000"/>
          <w:sz w:val="28"/>
        </w:rPr>
        <w:t>
      11. Варшавская фондовая биржа (Warsaw Stock Exchange).</w:t>
      </w:r>
    </w:p>
    <w:bookmarkEnd w:id="1166"/>
    <w:bookmarkStart w:name="z2819" w:id="1167"/>
    <w:p>
      <w:pPr>
        <w:spacing w:after="0"/>
        <w:ind w:left="0"/>
        <w:jc w:val="both"/>
      </w:pPr>
      <w:r>
        <w:rPr>
          <w:rFonts w:ascii="Times New Roman"/>
          <w:b w:val="false"/>
          <w:i w:val="false"/>
          <w:color w:val="000000"/>
          <w:sz w:val="28"/>
        </w:rPr>
        <w:t>
      12. Гонконгская фондовая биржа (Hong Kong Exchanges and Clearing).</w:t>
      </w:r>
    </w:p>
    <w:bookmarkEnd w:id="1167"/>
    <w:bookmarkStart w:name="z2820" w:id="1168"/>
    <w:p>
      <w:pPr>
        <w:spacing w:after="0"/>
        <w:ind w:left="0"/>
        <w:jc w:val="both"/>
      </w:pPr>
      <w:r>
        <w:rPr>
          <w:rFonts w:ascii="Times New Roman"/>
          <w:b w:val="false"/>
          <w:i w:val="false"/>
          <w:color w:val="000000"/>
          <w:sz w:val="28"/>
        </w:rPr>
        <w:t>
      13. Фондовая биржа Джакарты (Jakarta Stock Exchange).</w:t>
      </w:r>
    </w:p>
    <w:bookmarkEnd w:id="1168"/>
    <w:bookmarkStart w:name="z2821" w:id="1169"/>
    <w:p>
      <w:pPr>
        <w:spacing w:after="0"/>
        <w:ind w:left="0"/>
        <w:jc w:val="both"/>
      </w:pPr>
      <w:r>
        <w:rPr>
          <w:rFonts w:ascii="Times New Roman"/>
          <w:b w:val="false"/>
          <w:i w:val="false"/>
          <w:color w:val="000000"/>
          <w:sz w:val="28"/>
        </w:rPr>
        <w:t>
      14. Фондовая биржа Новой Зеландии (New Zealand Exchange).</w:t>
      </w:r>
    </w:p>
    <w:bookmarkEnd w:id="1169"/>
    <w:bookmarkStart w:name="z2822" w:id="1170"/>
    <w:p>
      <w:pPr>
        <w:spacing w:after="0"/>
        <w:ind w:left="0"/>
        <w:jc w:val="both"/>
      </w:pPr>
      <w:r>
        <w:rPr>
          <w:rFonts w:ascii="Times New Roman"/>
          <w:b w:val="false"/>
          <w:i w:val="false"/>
          <w:color w:val="000000"/>
          <w:sz w:val="28"/>
        </w:rPr>
        <w:t>
      15. Ирландская фондовая биржа (Irish Stock Exchange).</w:t>
      </w:r>
    </w:p>
    <w:bookmarkEnd w:id="1170"/>
    <w:bookmarkStart w:name="z2823" w:id="1171"/>
    <w:p>
      <w:pPr>
        <w:spacing w:after="0"/>
        <w:ind w:left="0"/>
        <w:jc w:val="both"/>
      </w:pPr>
      <w:r>
        <w:rPr>
          <w:rFonts w:ascii="Times New Roman"/>
          <w:b w:val="false"/>
          <w:i w:val="false"/>
          <w:color w:val="000000"/>
          <w:sz w:val="28"/>
        </w:rPr>
        <w:t>
      16. Объединенная фондовая биржа Испании (ВМЕ Spanish Exchanges).</w:t>
      </w:r>
    </w:p>
    <w:bookmarkEnd w:id="1171"/>
    <w:bookmarkStart w:name="z2824" w:id="1172"/>
    <w:p>
      <w:pPr>
        <w:spacing w:after="0"/>
        <w:ind w:left="0"/>
        <w:jc w:val="both"/>
      </w:pPr>
      <w:r>
        <w:rPr>
          <w:rFonts w:ascii="Times New Roman"/>
          <w:b w:val="false"/>
          <w:i w:val="false"/>
          <w:color w:val="000000"/>
          <w:sz w:val="28"/>
        </w:rPr>
        <w:t>
      17. Итальянская фондовая биржа (Borsa Italiana SPA).</w:t>
      </w:r>
    </w:p>
    <w:bookmarkEnd w:id="1172"/>
    <w:bookmarkStart w:name="z2825" w:id="1173"/>
    <w:p>
      <w:pPr>
        <w:spacing w:after="0"/>
        <w:ind w:left="0"/>
        <w:jc w:val="both"/>
      </w:pPr>
      <w:r>
        <w:rPr>
          <w:rFonts w:ascii="Times New Roman"/>
          <w:b w:val="false"/>
          <w:i w:val="false"/>
          <w:color w:val="000000"/>
          <w:sz w:val="28"/>
        </w:rPr>
        <w:t>
      18. Фондовая биржа Йоханнесбурга (Южная Африка) (JSE Securities Exchange South Africa).</w:t>
      </w:r>
    </w:p>
    <w:bookmarkEnd w:id="1173"/>
    <w:bookmarkStart w:name="z2826" w:id="1174"/>
    <w:p>
      <w:pPr>
        <w:spacing w:after="0"/>
        <w:ind w:left="0"/>
        <w:jc w:val="both"/>
      </w:pPr>
      <w:r>
        <w:rPr>
          <w:rFonts w:ascii="Times New Roman"/>
          <w:b w:val="false"/>
          <w:i w:val="false"/>
          <w:color w:val="000000"/>
          <w:sz w:val="28"/>
        </w:rPr>
        <w:t>
      19. Фондовая биржа Копенгагена (Copenhagen Stock Exchange).</w:t>
      </w:r>
    </w:p>
    <w:bookmarkEnd w:id="1174"/>
    <w:bookmarkStart w:name="z2827" w:id="1175"/>
    <w:p>
      <w:pPr>
        <w:spacing w:after="0"/>
        <w:ind w:left="0"/>
        <w:jc w:val="both"/>
      </w:pPr>
      <w:r>
        <w:rPr>
          <w:rFonts w:ascii="Times New Roman"/>
          <w:b w:val="false"/>
          <w:i w:val="false"/>
          <w:color w:val="000000"/>
          <w:sz w:val="28"/>
        </w:rPr>
        <w:t>
      20. Объединенная фондовая биржа, в состав которой входят биржи Стокгольма, Хельсинки, Таллина и Риги (Hex Integrated Markets Ltd.).</w:t>
      </w:r>
    </w:p>
    <w:bookmarkEnd w:id="1175"/>
    <w:bookmarkStart w:name="z2828" w:id="1176"/>
    <w:p>
      <w:pPr>
        <w:spacing w:after="0"/>
        <w:ind w:left="0"/>
        <w:jc w:val="both"/>
      </w:pPr>
      <w:r>
        <w:rPr>
          <w:rFonts w:ascii="Times New Roman"/>
          <w:b w:val="false"/>
          <w:i w:val="false"/>
          <w:color w:val="000000"/>
          <w:sz w:val="28"/>
        </w:rPr>
        <w:t>
      21. Европейская фондовая биржа "Евронекст" в Лиссабоне (Euronext Lisbon).</w:t>
      </w:r>
    </w:p>
    <w:bookmarkEnd w:id="1176"/>
    <w:bookmarkStart w:name="z2829" w:id="1177"/>
    <w:p>
      <w:pPr>
        <w:spacing w:after="0"/>
        <w:ind w:left="0"/>
        <w:jc w:val="both"/>
      </w:pPr>
      <w:r>
        <w:rPr>
          <w:rFonts w:ascii="Times New Roman"/>
          <w:b w:val="false"/>
          <w:i w:val="false"/>
          <w:color w:val="000000"/>
          <w:sz w:val="28"/>
        </w:rPr>
        <w:t>
      22. Лондонская фондовая биржа (London Stock Exchange).</w:t>
      </w:r>
    </w:p>
    <w:bookmarkEnd w:id="1177"/>
    <w:bookmarkStart w:name="z2830" w:id="1178"/>
    <w:p>
      <w:pPr>
        <w:spacing w:after="0"/>
        <w:ind w:left="0"/>
        <w:jc w:val="both"/>
      </w:pPr>
      <w:r>
        <w:rPr>
          <w:rFonts w:ascii="Times New Roman"/>
          <w:b w:val="false"/>
          <w:i w:val="false"/>
          <w:color w:val="000000"/>
          <w:sz w:val="28"/>
        </w:rPr>
        <w:t>
      23. Лондонская международная биржа финансовых фьючерсов (London International Financial Futures and Options Exchange).</w:t>
      </w:r>
    </w:p>
    <w:bookmarkEnd w:id="1178"/>
    <w:bookmarkStart w:name="z2831" w:id="1179"/>
    <w:p>
      <w:pPr>
        <w:spacing w:after="0"/>
        <w:ind w:left="0"/>
        <w:jc w:val="both"/>
      </w:pPr>
      <w:r>
        <w:rPr>
          <w:rFonts w:ascii="Times New Roman"/>
          <w:b w:val="false"/>
          <w:i w:val="false"/>
          <w:color w:val="000000"/>
          <w:sz w:val="28"/>
        </w:rPr>
        <w:t>
      24. Фондовая биржа Люксембурга (Bourse de Luxembourg).</w:t>
      </w:r>
    </w:p>
    <w:bookmarkEnd w:id="1179"/>
    <w:bookmarkStart w:name="z2832" w:id="1180"/>
    <w:p>
      <w:pPr>
        <w:spacing w:after="0"/>
        <w:ind w:left="0"/>
        <w:jc w:val="both"/>
      </w:pPr>
      <w:r>
        <w:rPr>
          <w:rFonts w:ascii="Times New Roman"/>
          <w:b w:val="false"/>
          <w:i w:val="false"/>
          <w:color w:val="000000"/>
          <w:sz w:val="28"/>
        </w:rPr>
        <w:t>
      25. Малазийская фондовая биржа (Bursa Malaysia).</w:t>
      </w:r>
    </w:p>
    <w:bookmarkEnd w:id="1180"/>
    <w:bookmarkStart w:name="z2833" w:id="1181"/>
    <w:p>
      <w:pPr>
        <w:spacing w:after="0"/>
        <w:ind w:left="0"/>
        <w:jc w:val="both"/>
      </w:pPr>
      <w:r>
        <w:rPr>
          <w:rFonts w:ascii="Times New Roman"/>
          <w:b w:val="false"/>
          <w:i w:val="false"/>
          <w:color w:val="000000"/>
          <w:sz w:val="28"/>
        </w:rPr>
        <w:t>
      26. Фондовая биржа Мальты (Malta Stock Exchange).</w:t>
      </w:r>
    </w:p>
    <w:bookmarkEnd w:id="1181"/>
    <w:bookmarkStart w:name="z2834" w:id="1182"/>
    <w:p>
      <w:pPr>
        <w:spacing w:after="0"/>
        <w:ind w:left="0"/>
        <w:jc w:val="both"/>
      </w:pPr>
      <w:r>
        <w:rPr>
          <w:rFonts w:ascii="Times New Roman"/>
          <w:b w:val="false"/>
          <w:i w:val="false"/>
          <w:color w:val="000000"/>
          <w:sz w:val="28"/>
        </w:rPr>
        <w:t>
      27. Мексиканская фондовая биржа (Bolsa Mexicana de Valores, BMV).</w:t>
      </w:r>
    </w:p>
    <w:bookmarkEnd w:id="1182"/>
    <w:bookmarkStart w:name="z2835" w:id="1183"/>
    <w:p>
      <w:pPr>
        <w:spacing w:after="0"/>
        <w:ind w:left="0"/>
        <w:jc w:val="both"/>
      </w:pPr>
      <w:r>
        <w:rPr>
          <w:rFonts w:ascii="Times New Roman"/>
          <w:b w:val="false"/>
          <w:i w:val="false"/>
          <w:color w:val="000000"/>
          <w:sz w:val="28"/>
        </w:rPr>
        <w:t>
      28. Фондовая биржа Монреаля (Bourse de Montreal).</w:t>
      </w:r>
    </w:p>
    <w:bookmarkEnd w:id="1183"/>
    <w:bookmarkStart w:name="z2836" w:id="1184"/>
    <w:p>
      <w:pPr>
        <w:spacing w:after="0"/>
        <w:ind w:left="0"/>
        <w:jc w:val="both"/>
      </w:pPr>
      <w:r>
        <w:rPr>
          <w:rFonts w:ascii="Times New Roman"/>
          <w:b w:val="false"/>
          <w:i w:val="false"/>
          <w:color w:val="000000"/>
          <w:sz w:val="28"/>
        </w:rPr>
        <w:t>
      29. Немецкая фондовая биржа (Deutsche bourse AG).</w:t>
      </w:r>
    </w:p>
    <w:bookmarkEnd w:id="1184"/>
    <w:bookmarkStart w:name="z2837" w:id="1185"/>
    <w:p>
      <w:pPr>
        <w:spacing w:after="0"/>
        <w:ind w:left="0"/>
        <w:jc w:val="both"/>
      </w:pPr>
      <w:r>
        <w:rPr>
          <w:rFonts w:ascii="Times New Roman"/>
          <w:b w:val="false"/>
          <w:i w:val="false"/>
          <w:color w:val="000000"/>
          <w:sz w:val="28"/>
        </w:rPr>
        <w:t>
      30. Нью-Йоркская фондовая биржа (New York Stock Exchange).</w:t>
      </w:r>
    </w:p>
    <w:bookmarkEnd w:id="1185"/>
    <w:bookmarkStart w:name="z2838" w:id="1186"/>
    <w:p>
      <w:pPr>
        <w:spacing w:after="0"/>
        <w:ind w:left="0"/>
        <w:jc w:val="both"/>
      </w:pPr>
      <w:r>
        <w:rPr>
          <w:rFonts w:ascii="Times New Roman"/>
          <w:b w:val="false"/>
          <w:i w:val="false"/>
          <w:color w:val="000000"/>
          <w:sz w:val="28"/>
        </w:rPr>
        <w:t>
      31. Южнокорейская фондовая биржа (Korea Stock Exchange).</w:t>
      </w:r>
    </w:p>
    <w:bookmarkEnd w:id="1186"/>
    <w:bookmarkStart w:name="z2839" w:id="1187"/>
    <w:p>
      <w:pPr>
        <w:spacing w:after="0"/>
        <w:ind w:left="0"/>
        <w:jc w:val="both"/>
      </w:pPr>
      <w:r>
        <w:rPr>
          <w:rFonts w:ascii="Times New Roman"/>
          <w:b w:val="false"/>
          <w:i w:val="false"/>
          <w:color w:val="000000"/>
          <w:sz w:val="28"/>
        </w:rPr>
        <w:t>
      32. Фондовая биржа Осаки (Osaka Securities Exchange).</w:t>
      </w:r>
    </w:p>
    <w:bookmarkEnd w:id="1187"/>
    <w:bookmarkStart w:name="z2840" w:id="1188"/>
    <w:p>
      <w:pPr>
        <w:spacing w:after="0"/>
        <w:ind w:left="0"/>
        <w:jc w:val="both"/>
      </w:pPr>
      <w:r>
        <w:rPr>
          <w:rFonts w:ascii="Times New Roman"/>
          <w:b w:val="false"/>
          <w:i w:val="false"/>
          <w:color w:val="000000"/>
          <w:sz w:val="28"/>
        </w:rPr>
        <w:t>
      33. Фондовая биржа Осло (Oslo bourse).</w:t>
      </w:r>
    </w:p>
    <w:bookmarkEnd w:id="1188"/>
    <w:bookmarkStart w:name="z2841" w:id="1189"/>
    <w:p>
      <w:pPr>
        <w:spacing w:after="0"/>
        <w:ind w:left="0"/>
        <w:jc w:val="both"/>
      </w:pPr>
      <w:r>
        <w:rPr>
          <w:rFonts w:ascii="Times New Roman"/>
          <w:b w:val="false"/>
          <w:i w:val="false"/>
          <w:color w:val="000000"/>
          <w:sz w:val="28"/>
        </w:rPr>
        <w:t>
      34. Европейская фондовая биржа "Евронекст" в Париже (Euronext Paris).</w:t>
      </w:r>
    </w:p>
    <w:bookmarkEnd w:id="1189"/>
    <w:bookmarkStart w:name="z2842" w:id="1190"/>
    <w:p>
      <w:pPr>
        <w:spacing w:after="0"/>
        <w:ind w:left="0"/>
        <w:jc w:val="both"/>
      </w:pPr>
      <w:r>
        <w:rPr>
          <w:rFonts w:ascii="Times New Roman"/>
          <w:b w:val="false"/>
          <w:i w:val="false"/>
          <w:color w:val="000000"/>
          <w:sz w:val="28"/>
        </w:rPr>
        <w:t>
      35. Фондовая биржа Российской Федерации (ОАО ММВБ-РТС).</w:t>
      </w:r>
    </w:p>
    <w:bookmarkEnd w:id="1190"/>
    <w:bookmarkStart w:name="z2843" w:id="1191"/>
    <w:p>
      <w:pPr>
        <w:spacing w:after="0"/>
        <w:ind w:left="0"/>
        <w:jc w:val="both"/>
      </w:pPr>
      <w:r>
        <w:rPr>
          <w:rFonts w:ascii="Times New Roman"/>
          <w:b w:val="false"/>
          <w:i w:val="false"/>
          <w:color w:val="000000"/>
          <w:sz w:val="28"/>
        </w:rPr>
        <w:t>
      36. Сингапурская фондовая биржа (Singapore Exchange).</w:t>
      </w:r>
    </w:p>
    <w:bookmarkEnd w:id="1191"/>
    <w:bookmarkStart w:name="z2844" w:id="1192"/>
    <w:p>
      <w:pPr>
        <w:spacing w:after="0"/>
        <w:ind w:left="0"/>
        <w:jc w:val="both"/>
      </w:pPr>
      <w:r>
        <w:rPr>
          <w:rFonts w:ascii="Times New Roman"/>
          <w:b w:val="false"/>
          <w:i w:val="false"/>
          <w:color w:val="000000"/>
          <w:sz w:val="28"/>
        </w:rPr>
        <w:t>
      37. Стамбульская фондовая биржа (Istanbul Stock Exchange).</w:t>
      </w:r>
    </w:p>
    <w:bookmarkEnd w:id="1192"/>
    <w:bookmarkStart w:name="z2845" w:id="1193"/>
    <w:p>
      <w:pPr>
        <w:spacing w:after="0"/>
        <w:ind w:left="0"/>
        <w:jc w:val="both"/>
      </w:pPr>
      <w:r>
        <w:rPr>
          <w:rFonts w:ascii="Times New Roman"/>
          <w:b w:val="false"/>
          <w:i w:val="false"/>
          <w:color w:val="000000"/>
          <w:sz w:val="28"/>
        </w:rPr>
        <w:t>
      38. Стокгольмская фондовая биржа (Stockholm Exchange).</w:t>
      </w:r>
    </w:p>
    <w:bookmarkEnd w:id="1193"/>
    <w:bookmarkStart w:name="z2846" w:id="1194"/>
    <w:p>
      <w:pPr>
        <w:spacing w:after="0"/>
        <w:ind w:left="0"/>
        <w:jc w:val="both"/>
      </w:pPr>
      <w:r>
        <w:rPr>
          <w:rFonts w:ascii="Times New Roman"/>
          <w:b w:val="false"/>
          <w:i w:val="false"/>
          <w:color w:val="000000"/>
          <w:sz w:val="28"/>
        </w:rPr>
        <w:t>
      39. Токийская фондовая биржа (Tokyo Stock Exchange).</w:t>
      </w:r>
    </w:p>
    <w:bookmarkEnd w:id="1194"/>
    <w:bookmarkStart w:name="z2847" w:id="1195"/>
    <w:p>
      <w:pPr>
        <w:spacing w:after="0"/>
        <w:ind w:left="0"/>
        <w:jc w:val="both"/>
      </w:pPr>
      <w:r>
        <w:rPr>
          <w:rFonts w:ascii="Times New Roman"/>
          <w:b w:val="false"/>
          <w:i w:val="false"/>
          <w:color w:val="000000"/>
          <w:sz w:val="28"/>
        </w:rPr>
        <w:t>
      40. Фондовая биржа Торонто (Toronto Stock Exchange).</w:t>
      </w:r>
    </w:p>
    <w:bookmarkEnd w:id="1195"/>
    <w:bookmarkStart w:name="z2848" w:id="1196"/>
    <w:p>
      <w:pPr>
        <w:spacing w:after="0"/>
        <w:ind w:left="0"/>
        <w:jc w:val="both"/>
      </w:pPr>
      <w:r>
        <w:rPr>
          <w:rFonts w:ascii="Times New Roman"/>
          <w:b w:val="false"/>
          <w:i w:val="false"/>
          <w:color w:val="000000"/>
          <w:sz w:val="28"/>
        </w:rPr>
        <w:t>
      41. Индийская фондовая биржа (Delhi Stock Exchange).</w:t>
      </w:r>
    </w:p>
    <w:bookmarkEnd w:id="1196"/>
    <w:bookmarkStart w:name="z2849" w:id="1197"/>
    <w:p>
      <w:pPr>
        <w:spacing w:after="0"/>
        <w:ind w:left="0"/>
        <w:jc w:val="both"/>
      </w:pPr>
      <w:r>
        <w:rPr>
          <w:rFonts w:ascii="Times New Roman"/>
          <w:b w:val="false"/>
          <w:i w:val="false"/>
          <w:color w:val="000000"/>
          <w:sz w:val="28"/>
        </w:rPr>
        <w:t>
      42. Национальная фондовая биржа Индии (National Stock Exchange of India Limited).</w:t>
      </w:r>
    </w:p>
    <w:bookmarkEnd w:id="1197"/>
    <w:bookmarkStart w:name="z2850" w:id="1198"/>
    <w:p>
      <w:pPr>
        <w:spacing w:after="0"/>
        <w:ind w:left="0"/>
        <w:jc w:val="both"/>
      </w:pPr>
      <w:r>
        <w:rPr>
          <w:rFonts w:ascii="Times New Roman"/>
          <w:b w:val="false"/>
          <w:i w:val="false"/>
          <w:color w:val="000000"/>
          <w:sz w:val="28"/>
        </w:rPr>
        <w:t>
      43. Филиппинская фондовая биржа (Philippine Stock Exchange).</w:t>
      </w:r>
    </w:p>
    <w:bookmarkEnd w:id="1198"/>
    <w:bookmarkStart w:name="z2851" w:id="1199"/>
    <w:p>
      <w:pPr>
        <w:spacing w:after="0"/>
        <w:ind w:left="0"/>
        <w:jc w:val="both"/>
      </w:pPr>
      <w:r>
        <w:rPr>
          <w:rFonts w:ascii="Times New Roman"/>
          <w:b w:val="false"/>
          <w:i w:val="false"/>
          <w:color w:val="000000"/>
          <w:sz w:val="28"/>
        </w:rPr>
        <w:t>
      44. Франкфуртская фондовая биржа (Frankfurt Stock Exchange).</w:t>
      </w:r>
    </w:p>
    <w:bookmarkEnd w:id="1199"/>
    <w:bookmarkStart w:name="z2852" w:id="1200"/>
    <w:p>
      <w:pPr>
        <w:spacing w:after="0"/>
        <w:ind w:left="0"/>
        <w:jc w:val="both"/>
      </w:pPr>
      <w:r>
        <w:rPr>
          <w:rFonts w:ascii="Times New Roman"/>
          <w:b w:val="false"/>
          <w:i w:val="false"/>
          <w:color w:val="000000"/>
          <w:sz w:val="28"/>
        </w:rPr>
        <w:t>
      45. Французская международная биржа финансовых фьючерсов (French International Financial Futures Exchange MATIF).</w:t>
      </w:r>
    </w:p>
    <w:bookmarkEnd w:id="1200"/>
    <w:bookmarkStart w:name="z2853" w:id="1201"/>
    <w:p>
      <w:pPr>
        <w:spacing w:after="0"/>
        <w:ind w:left="0"/>
        <w:jc w:val="both"/>
      </w:pPr>
      <w:r>
        <w:rPr>
          <w:rFonts w:ascii="Times New Roman"/>
          <w:b w:val="false"/>
          <w:i w:val="false"/>
          <w:color w:val="000000"/>
          <w:sz w:val="28"/>
        </w:rPr>
        <w:t>
      46. Чикагская срочная товарная биржа (The Chicago Board of Trade).</w:t>
      </w:r>
    </w:p>
    <w:bookmarkEnd w:id="1201"/>
    <w:bookmarkStart w:name="z2854" w:id="1202"/>
    <w:p>
      <w:pPr>
        <w:spacing w:after="0"/>
        <w:ind w:left="0"/>
        <w:jc w:val="both"/>
      </w:pPr>
      <w:r>
        <w:rPr>
          <w:rFonts w:ascii="Times New Roman"/>
          <w:b w:val="false"/>
          <w:i w:val="false"/>
          <w:color w:val="000000"/>
          <w:sz w:val="28"/>
        </w:rPr>
        <w:t>
      47. Чикагская биржа опционов (Chicago Board Options Exchange).</w:t>
      </w:r>
    </w:p>
    <w:bookmarkEnd w:id="1202"/>
    <w:bookmarkStart w:name="z2855" w:id="1203"/>
    <w:p>
      <w:pPr>
        <w:spacing w:after="0"/>
        <w:ind w:left="0"/>
        <w:jc w:val="both"/>
      </w:pPr>
      <w:r>
        <w:rPr>
          <w:rFonts w:ascii="Times New Roman"/>
          <w:b w:val="false"/>
          <w:i w:val="false"/>
          <w:color w:val="000000"/>
          <w:sz w:val="28"/>
        </w:rPr>
        <w:t>
      48. Чикагская товарная биржа (Chicago Mercantile Exchange).</w:t>
      </w:r>
    </w:p>
    <w:bookmarkEnd w:id="1203"/>
    <w:bookmarkStart w:name="z2856" w:id="1204"/>
    <w:p>
      <w:pPr>
        <w:spacing w:after="0"/>
        <w:ind w:left="0"/>
        <w:jc w:val="both"/>
      </w:pPr>
      <w:r>
        <w:rPr>
          <w:rFonts w:ascii="Times New Roman"/>
          <w:b w:val="false"/>
          <w:i w:val="false"/>
          <w:color w:val="000000"/>
          <w:sz w:val="28"/>
        </w:rPr>
        <w:t>
      49. Шанхайская фондовая биржа (Shanghai Stock Exchange).</w:t>
      </w:r>
    </w:p>
    <w:bookmarkEnd w:id="1204"/>
    <w:bookmarkStart w:name="z2857" w:id="1205"/>
    <w:p>
      <w:pPr>
        <w:spacing w:after="0"/>
        <w:ind w:left="0"/>
        <w:jc w:val="both"/>
      </w:pPr>
      <w:r>
        <w:rPr>
          <w:rFonts w:ascii="Times New Roman"/>
          <w:b w:val="false"/>
          <w:i w:val="false"/>
          <w:color w:val="000000"/>
          <w:sz w:val="28"/>
        </w:rPr>
        <w:t>
      50. Фондовая биржа Швейцарии (SWX Swiss Exchange).</w:t>
      </w:r>
    </w:p>
    <w:bookmarkEnd w:id="1205"/>
    <w:bookmarkStart w:name="z2858" w:id="1206"/>
    <w:p>
      <w:pPr>
        <w:spacing w:after="0"/>
        <w:ind w:left="0"/>
        <w:jc w:val="both"/>
      </w:pPr>
      <w:r>
        <w:rPr>
          <w:rFonts w:ascii="Times New Roman"/>
          <w:b w:val="false"/>
          <w:i w:val="false"/>
          <w:color w:val="000000"/>
          <w:sz w:val="28"/>
        </w:rPr>
        <w:t>
      51. Шэньчженьская фондовая биржа (Shenchzhen Stock Exchange).</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w:t>
            </w:r>
          </w:p>
        </w:tc>
      </w:tr>
    </w:tbl>
    <w:bookmarkStart w:name="z2861" w:id="1207"/>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подлежащих соблюдению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5" w:id="120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08"/>
    <w:bookmarkStart w:name="z2866" w:id="1209"/>
    <w:p>
      <w:pPr>
        <w:spacing w:after="0"/>
        <w:ind w:left="0"/>
        <w:jc w:val="left"/>
      </w:pPr>
      <w:r>
        <w:rPr>
          <w:rFonts w:ascii="Times New Roman"/>
          <w:b/>
          <w:i w:val="false"/>
          <w:color w:val="000000"/>
        </w:rPr>
        <w:t xml:space="preserve"> "Расчет значений пруденциальных нормативов управляющего инвестиционным портфелем"</w:t>
      </w:r>
    </w:p>
    <w:bookmarkEnd w:id="1209"/>
    <w:bookmarkStart w:name="z2867" w:id="1210"/>
    <w:p>
      <w:pPr>
        <w:spacing w:after="0"/>
        <w:ind w:left="0"/>
        <w:jc w:val="both"/>
      </w:pPr>
      <w:r>
        <w:rPr>
          <w:rFonts w:ascii="Times New Roman"/>
          <w:b w:val="false"/>
          <w:i w:val="false"/>
          <w:color w:val="000000"/>
          <w:sz w:val="28"/>
        </w:rPr>
        <w:t>
      Отчетный период: по состоянию на "__" ________ 20 ___ года</w:t>
      </w:r>
    </w:p>
    <w:bookmarkEnd w:id="1210"/>
    <w:bookmarkStart w:name="z2868" w:id="1211"/>
    <w:p>
      <w:pPr>
        <w:spacing w:after="0"/>
        <w:ind w:left="0"/>
        <w:jc w:val="both"/>
      </w:pPr>
      <w:r>
        <w:rPr>
          <w:rFonts w:ascii="Times New Roman"/>
          <w:b w:val="false"/>
          <w:i w:val="false"/>
          <w:color w:val="000000"/>
          <w:sz w:val="28"/>
        </w:rPr>
        <w:t>
      Индекс: К1-УИП</w:t>
      </w:r>
    </w:p>
    <w:bookmarkEnd w:id="1211"/>
    <w:bookmarkStart w:name="z2869" w:id="1212"/>
    <w:p>
      <w:pPr>
        <w:spacing w:after="0"/>
        <w:ind w:left="0"/>
        <w:jc w:val="both"/>
      </w:pPr>
      <w:r>
        <w:rPr>
          <w:rFonts w:ascii="Times New Roman"/>
          <w:b w:val="false"/>
          <w:i w:val="false"/>
          <w:color w:val="000000"/>
          <w:sz w:val="28"/>
        </w:rPr>
        <w:t>
      Периодичность: ежемесячная</w:t>
      </w:r>
    </w:p>
    <w:bookmarkEnd w:id="1212"/>
    <w:bookmarkStart w:name="z2870" w:id="1213"/>
    <w:p>
      <w:pPr>
        <w:spacing w:after="0"/>
        <w:ind w:left="0"/>
        <w:jc w:val="both"/>
      </w:pPr>
      <w:r>
        <w:rPr>
          <w:rFonts w:ascii="Times New Roman"/>
          <w:b w:val="false"/>
          <w:i w:val="false"/>
          <w:color w:val="000000"/>
          <w:sz w:val="28"/>
        </w:rPr>
        <w:t>
      Представляет: организация, осуществляющая управление инвестиционным портфелем</w:t>
      </w:r>
    </w:p>
    <w:bookmarkEnd w:id="1213"/>
    <w:bookmarkStart w:name="z2871" w:id="121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14"/>
    <w:bookmarkStart w:name="z2872" w:id="1215"/>
    <w:p>
      <w:pPr>
        <w:spacing w:after="0"/>
        <w:ind w:left="0"/>
        <w:jc w:val="both"/>
      </w:pPr>
      <w:r>
        <w:rPr>
          <w:rFonts w:ascii="Times New Roman"/>
          <w:b w:val="false"/>
          <w:i w:val="false"/>
          <w:color w:val="000000"/>
          <w:sz w:val="28"/>
        </w:rPr>
        <w:t>
      Срок представления: ежемесячно, не позднее 5 (пятого) рабочего дня месяца, следующего за отчетным месяцем</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(сумма строк 1.1 -1.13),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216"/>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(сумма строк 2.1 -2.15),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(сумма строк 3.1 - 3.7),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(сумма строк 4.1 – 4.3),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(сумма строк 5.1 - 5.4),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 в сумме, не превышающей 5 (пяти)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(ЛA) (сумма строк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2876" w:id="1217"/>
      <w:r>
        <w:rPr>
          <w:rFonts w:ascii="Times New Roman"/>
          <w:b w:val="false"/>
          <w:i w:val="false"/>
          <w:color w:val="000000"/>
          <w:sz w:val="28"/>
        </w:rPr>
        <w:t>
      Телефон __________________________________________________________</w:t>
      </w:r>
    </w:p>
    <w:bookmarkEnd w:id="1217"/>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"Расчет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w:t>
            </w:r>
          </w:p>
        </w:tc>
      </w:tr>
    </w:tbl>
    <w:bookmarkStart w:name="z2878" w:id="12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значений пруденциальных нормативов управляющего инвестиционным портфелем" (индекс – К1-УИП, периодичность – ежемесячная)</w:t>
      </w:r>
    </w:p>
    <w:bookmarkEnd w:id="1218"/>
    <w:bookmarkStart w:name="z2879" w:id="1219"/>
    <w:p>
      <w:pPr>
        <w:spacing w:after="0"/>
        <w:ind w:left="0"/>
        <w:jc w:val="left"/>
      </w:pPr>
      <w:r>
        <w:rPr>
          <w:rFonts w:ascii="Times New Roman"/>
          <w:b/>
          <w:i w:val="false"/>
          <w:color w:val="000000"/>
        </w:rPr>
        <w:t xml:space="preserve"> Глава 1. Общие положения</w:t>
      </w:r>
    </w:p>
    <w:bookmarkEnd w:id="1219"/>
    <w:bookmarkStart w:name="z2880" w:id="122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"Расчет значений пруденциальных нормативов управляющего инвестиционным портфелем" (далее - Форма).</w:t>
      </w:r>
    </w:p>
    <w:bookmarkEnd w:id="1220"/>
    <w:bookmarkStart w:name="z2881" w:id="12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21"/>
    <w:bookmarkStart w:name="z2882" w:id="1222"/>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управление инвестиционным портфелем.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22"/>
    <w:bookmarkStart w:name="z2883" w:id="1223"/>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23"/>
    <w:bookmarkStart w:name="z2884" w:id="1224"/>
    <w:p>
      <w:pPr>
        <w:spacing w:after="0"/>
        <w:ind w:left="0"/>
        <w:jc w:val="left"/>
      </w:pPr>
      <w:r>
        <w:rPr>
          <w:rFonts w:ascii="Times New Roman"/>
          <w:b/>
          <w:i w:val="false"/>
          <w:color w:val="000000"/>
        </w:rPr>
        <w:t xml:space="preserve"> Глава 2. Пояснение по заполнению Формы</w:t>
      </w:r>
    </w:p>
    <w:bookmarkEnd w:id="1224"/>
    <w:bookmarkStart w:name="z2885" w:id="1225"/>
    <w:p>
      <w:pPr>
        <w:spacing w:after="0"/>
        <w:ind w:left="0"/>
        <w:jc w:val="both"/>
      </w:pPr>
      <w:r>
        <w:rPr>
          <w:rFonts w:ascii="Times New Roman"/>
          <w:b w:val="false"/>
          <w:i w:val="false"/>
          <w:color w:val="000000"/>
          <w:sz w:val="28"/>
        </w:rPr>
        <w:t>
      5. При соответствии финансового инструмента двум или более критериям, установленным Формой, категория финансового инструмента устанавливается управляющим инвестиционным портфелем самостоятельно.</w:t>
      </w:r>
    </w:p>
    <w:bookmarkEnd w:id="1225"/>
    <w:bookmarkStart w:name="z2886" w:id="1226"/>
    <w:p>
      <w:pPr>
        <w:spacing w:after="0"/>
        <w:ind w:left="0"/>
        <w:jc w:val="both"/>
      </w:pPr>
      <w:r>
        <w:rPr>
          <w:rFonts w:ascii="Times New Roman"/>
          <w:b w:val="false"/>
          <w:i w:val="false"/>
          <w:color w:val="000000"/>
          <w:sz w:val="28"/>
        </w:rPr>
        <w:t>
      6. Основные средства в виде недвижимого имущества управляющего инвестиционным портфелем,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1226"/>
    <w:bookmarkStart w:name="z2887" w:id="1227"/>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управляющий инвестиционным портфелем проводит оценку их стоимости у оценщика не реже одного раза в год.</w:t>
      </w:r>
    </w:p>
    <w:bookmarkEnd w:id="1227"/>
    <w:bookmarkStart w:name="z2888" w:id="1228"/>
    <w:p>
      <w:pPr>
        <w:spacing w:after="0"/>
        <w:ind w:left="0"/>
        <w:jc w:val="both"/>
      </w:pPr>
      <w:r>
        <w:rPr>
          <w:rFonts w:ascii="Times New Roman"/>
          <w:b w:val="false"/>
          <w:i w:val="false"/>
          <w:color w:val="000000"/>
          <w:sz w:val="28"/>
        </w:rPr>
        <w:t>
      7. В столбце 3 указывается балансовая стоимость по состоянию на конец последнего календарного дня отчетного периода.</w:t>
      </w:r>
    </w:p>
    <w:bookmarkEnd w:id="1228"/>
    <w:bookmarkStart w:name="z2889" w:id="1229"/>
    <w:p>
      <w:pPr>
        <w:spacing w:after="0"/>
        <w:ind w:left="0"/>
        <w:jc w:val="both"/>
      </w:pPr>
      <w:r>
        <w:rPr>
          <w:rFonts w:ascii="Times New Roman"/>
          <w:b w:val="false"/>
          <w:i w:val="false"/>
          <w:color w:val="000000"/>
          <w:sz w:val="28"/>
        </w:rPr>
        <w:t>
      8.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1229"/>
    <w:bookmarkStart w:name="z2890" w:id="1230"/>
    <w:p>
      <w:pPr>
        <w:spacing w:after="0"/>
        <w:ind w:left="0"/>
        <w:jc w:val="both"/>
      </w:pPr>
      <w:r>
        <w:rPr>
          <w:rFonts w:ascii="Times New Roman"/>
          <w:b w:val="false"/>
          <w:i w:val="false"/>
          <w:color w:val="000000"/>
          <w:sz w:val="28"/>
        </w:rPr>
        <w:t>
      9. В строке 9 указывается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bookmarkEnd w:id="1230"/>
    <w:bookmarkStart w:name="z2891" w:id="1231"/>
    <w:p>
      <w:pPr>
        <w:spacing w:after="0"/>
        <w:ind w:left="0"/>
        <w:jc w:val="both"/>
      </w:pPr>
      <w:r>
        <w:rPr>
          <w:rFonts w:ascii="Times New Roman"/>
          <w:b w:val="false"/>
          <w:i w:val="false"/>
          <w:color w:val="000000"/>
          <w:sz w:val="28"/>
        </w:rPr>
        <w:t>
      10. В строке 10 указывается значение коэффициента ликвидности, рассчитанное как отношение ликвидных активов к обязательствам по балансу.</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подлежащих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w:t>
            </w:r>
            <w:r>
              <w:br/>
            </w:r>
            <w:r>
              <w:rPr>
                <w:rFonts w:ascii="Times New Roman"/>
                <w:b w:val="false"/>
                <w:i w:val="false"/>
                <w:color w:val="000000"/>
                <w:sz w:val="20"/>
              </w:rPr>
              <w:t>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5" w:id="123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32"/>
    <w:bookmarkStart w:name="z2896" w:id="1233"/>
    <w:p>
      <w:pPr>
        <w:spacing w:after="0"/>
        <w:ind w:left="0"/>
        <w:jc w:val="left"/>
      </w:pPr>
      <w:r>
        <w:rPr>
          <w:rFonts w:ascii="Times New Roman"/>
          <w:b/>
          <w:i w:val="false"/>
          <w:color w:val="000000"/>
        </w:rPr>
        <w:t xml:space="preserve"> "Расчет значений пруденциальных нормативов организации, осуществляющей брокерскую и (или) дилерскую деятельность на рынке ценных бумаг"</w:t>
      </w:r>
    </w:p>
    <w:bookmarkEnd w:id="1233"/>
    <w:bookmarkStart w:name="z2897" w:id="1234"/>
    <w:p>
      <w:pPr>
        <w:spacing w:after="0"/>
        <w:ind w:left="0"/>
        <w:jc w:val="both"/>
      </w:pPr>
      <w:r>
        <w:rPr>
          <w:rFonts w:ascii="Times New Roman"/>
          <w:b w:val="false"/>
          <w:i w:val="false"/>
          <w:color w:val="000000"/>
          <w:sz w:val="28"/>
        </w:rPr>
        <w:t>
      Отчетный период: по состоянию на "__" ________ 20 ___ года</w:t>
      </w:r>
    </w:p>
    <w:bookmarkEnd w:id="1234"/>
    <w:bookmarkStart w:name="z2898" w:id="1235"/>
    <w:p>
      <w:pPr>
        <w:spacing w:after="0"/>
        <w:ind w:left="0"/>
        <w:jc w:val="both"/>
      </w:pPr>
      <w:r>
        <w:rPr>
          <w:rFonts w:ascii="Times New Roman"/>
          <w:b w:val="false"/>
          <w:i w:val="false"/>
          <w:color w:val="000000"/>
          <w:sz w:val="28"/>
        </w:rPr>
        <w:t>
      Индекс: К1 - BD</w:t>
      </w:r>
    </w:p>
    <w:bookmarkEnd w:id="1235"/>
    <w:bookmarkStart w:name="z2899" w:id="1236"/>
    <w:p>
      <w:pPr>
        <w:spacing w:after="0"/>
        <w:ind w:left="0"/>
        <w:jc w:val="both"/>
      </w:pPr>
      <w:r>
        <w:rPr>
          <w:rFonts w:ascii="Times New Roman"/>
          <w:b w:val="false"/>
          <w:i w:val="false"/>
          <w:color w:val="000000"/>
          <w:sz w:val="28"/>
        </w:rPr>
        <w:t>
      Периодичность: ежемесячная</w:t>
      </w:r>
    </w:p>
    <w:bookmarkEnd w:id="1236"/>
    <w:bookmarkStart w:name="z2900" w:id="1237"/>
    <w:p>
      <w:pPr>
        <w:spacing w:after="0"/>
        <w:ind w:left="0"/>
        <w:jc w:val="both"/>
      </w:pPr>
      <w:r>
        <w:rPr>
          <w:rFonts w:ascii="Times New Roman"/>
          <w:b w:val="false"/>
          <w:i w:val="false"/>
          <w:color w:val="000000"/>
          <w:sz w:val="28"/>
        </w:rPr>
        <w:t>
      Представляет: организация, осуществляющая брокерскую и (или) дилерскую деятельность на рынке ценных бумаг</w:t>
      </w:r>
    </w:p>
    <w:bookmarkEnd w:id="1237"/>
    <w:bookmarkStart w:name="z2901" w:id="123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38"/>
    <w:bookmarkStart w:name="z2902" w:id="1239"/>
    <w:p>
      <w:pPr>
        <w:spacing w:after="0"/>
        <w:ind w:left="0"/>
        <w:jc w:val="both"/>
      </w:pPr>
      <w:r>
        <w:rPr>
          <w:rFonts w:ascii="Times New Roman"/>
          <w:b w:val="false"/>
          <w:i w:val="false"/>
          <w:color w:val="000000"/>
          <w:sz w:val="28"/>
        </w:rPr>
        <w:t>
      Срок представления: ежемесячно, не позднее 5 (пятого) рабочего дня месяца, следующего за отчетным месяцем</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(сумма строк 1.1 - 1.13),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240"/>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(сумма строк 2.1 -2.15),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(сумма строк 3.1 - 3.7),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(сумма строк 4.1 – 4.3),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(сумма строк 5.1 - 5.4),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 в сумме, не превышающей 5 (пяти)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(ЛA) (сумма строк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906" w:id="1241"/>
      <w:r>
        <w:rPr>
          <w:rFonts w:ascii="Times New Roman"/>
          <w:b w:val="false"/>
          <w:i w:val="false"/>
          <w:color w:val="000000"/>
          <w:sz w:val="28"/>
        </w:rPr>
        <w:t>
      Телефон __________________________________________________________</w:t>
      </w:r>
    </w:p>
    <w:bookmarkEnd w:id="124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"Расчет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w:t>
            </w:r>
          </w:p>
        </w:tc>
      </w:tr>
    </w:tbl>
    <w:bookmarkStart w:name="z2908" w:id="12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значений пруденциальных нормативов организации, осуществляющей брокерскую и (или) дилерскую деятельность на рынке ценных бумаг" (индекс – К1 - BD, периодичность – ежемесячная)</w:t>
      </w:r>
    </w:p>
    <w:bookmarkEnd w:id="1242"/>
    <w:bookmarkStart w:name="z2909" w:id="1243"/>
    <w:p>
      <w:pPr>
        <w:spacing w:after="0"/>
        <w:ind w:left="0"/>
        <w:jc w:val="left"/>
      </w:pPr>
      <w:r>
        <w:rPr>
          <w:rFonts w:ascii="Times New Roman"/>
          <w:b/>
          <w:i w:val="false"/>
          <w:color w:val="000000"/>
        </w:rPr>
        <w:t xml:space="preserve"> Глава 1. Общие положения</w:t>
      </w:r>
    </w:p>
    <w:bookmarkEnd w:id="1243"/>
    <w:bookmarkStart w:name="z2910" w:id="124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"Расчет значений пруденциальных нормативов организации, осуществляющей брокерскую и (или) дилерскую деятельность на рынке ценных бумаг" (далее - Форма).</w:t>
      </w:r>
    </w:p>
    <w:bookmarkEnd w:id="1244"/>
    <w:bookmarkStart w:name="z2911" w:id="12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45"/>
    <w:bookmarkStart w:name="z2912" w:id="1246"/>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брокерскую и (или) дилерскую деятельность на рынке ценных бумаг.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46"/>
    <w:bookmarkStart w:name="z2913" w:id="1247"/>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47"/>
    <w:bookmarkStart w:name="z2914" w:id="1248"/>
    <w:p>
      <w:pPr>
        <w:spacing w:after="0"/>
        <w:ind w:left="0"/>
        <w:jc w:val="left"/>
      </w:pPr>
      <w:r>
        <w:rPr>
          <w:rFonts w:ascii="Times New Roman"/>
          <w:b/>
          <w:i w:val="false"/>
          <w:color w:val="000000"/>
        </w:rPr>
        <w:t xml:space="preserve"> Глава 2. Пояснение по заполнению Формы</w:t>
      </w:r>
    </w:p>
    <w:bookmarkEnd w:id="1248"/>
    <w:bookmarkStart w:name="z2915" w:id="1249"/>
    <w:p>
      <w:pPr>
        <w:spacing w:after="0"/>
        <w:ind w:left="0"/>
        <w:jc w:val="both"/>
      </w:pPr>
      <w:r>
        <w:rPr>
          <w:rFonts w:ascii="Times New Roman"/>
          <w:b w:val="false"/>
          <w:i w:val="false"/>
          <w:color w:val="000000"/>
          <w:sz w:val="28"/>
        </w:rPr>
        <w:t>
      5.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1249"/>
    <w:bookmarkStart w:name="z2916" w:id="1250"/>
    <w:p>
      <w:pPr>
        <w:spacing w:after="0"/>
        <w:ind w:left="0"/>
        <w:jc w:val="both"/>
      </w:pPr>
      <w:r>
        <w:rPr>
          <w:rFonts w:ascii="Times New Roman"/>
          <w:b w:val="false"/>
          <w:i w:val="false"/>
          <w:color w:val="000000"/>
          <w:sz w:val="28"/>
        </w:rPr>
        <w:t>
      6.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1250"/>
    <w:bookmarkStart w:name="z2917" w:id="1251"/>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1251"/>
    <w:bookmarkStart w:name="z2918" w:id="1252"/>
    <w:p>
      <w:pPr>
        <w:spacing w:after="0"/>
        <w:ind w:left="0"/>
        <w:jc w:val="both"/>
      </w:pPr>
      <w:r>
        <w:rPr>
          <w:rFonts w:ascii="Times New Roman"/>
          <w:b w:val="false"/>
          <w:i w:val="false"/>
          <w:color w:val="000000"/>
          <w:sz w:val="28"/>
        </w:rPr>
        <w:t>
      7. В столбце 3 указывается балансовая стоимость по состоянию на конец последнего календарного дня отчетного периода.</w:t>
      </w:r>
    </w:p>
    <w:bookmarkEnd w:id="1252"/>
    <w:bookmarkStart w:name="z2919" w:id="1253"/>
    <w:p>
      <w:pPr>
        <w:spacing w:after="0"/>
        <w:ind w:left="0"/>
        <w:jc w:val="both"/>
      </w:pPr>
      <w:r>
        <w:rPr>
          <w:rFonts w:ascii="Times New Roman"/>
          <w:b w:val="false"/>
          <w:i w:val="false"/>
          <w:color w:val="000000"/>
          <w:sz w:val="28"/>
        </w:rPr>
        <w:t>
      8.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1253"/>
    <w:bookmarkStart w:name="z2920" w:id="1254"/>
    <w:p>
      <w:pPr>
        <w:spacing w:after="0"/>
        <w:ind w:left="0"/>
        <w:jc w:val="both"/>
      </w:pPr>
      <w:r>
        <w:rPr>
          <w:rFonts w:ascii="Times New Roman"/>
          <w:b w:val="false"/>
          <w:i w:val="false"/>
          <w:color w:val="000000"/>
          <w:sz w:val="28"/>
        </w:rPr>
        <w:t>
      9. В строке 9 указывается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bookmarkEnd w:id="1254"/>
    <w:bookmarkStart w:name="z2921" w:id="1255"/>
    <w:p>
      <w:pPr>
        <w:spacing w:after="0"/>
        <w:ind w:left="0"/>
        <w:jc w:val="both"/>
      </w:pPr>
      <w:r>
        <w:rPr>
          <w:rFonts w:ascii="Times New Roman"/>
          <w:b w:val="false"/>
          <w:i w:val="false"/>
          <w:color w:val="000000"/>
          <w:sz w:val="28"/>
        </w:rPr>
        <w:t>
      10. В строке 10 указывается значение коэффициента ликвидности, рассчитанное как отношение ликвидных активов к обязательствам по балансу.</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центрального депозитария</w:t>
            </w:r>
          </w:p>
        </w:tc>
      </w:tr>
    </w:tbl>
    <w:bookmarkStart w:name="z2924" w:id="1256"/>
    <w:p>
      <w:pPr>
        <w:spacing w:after="0"/>
        <w:ind w:left="0"/>
        <w:jc w:val="left"/>
      </w:pPr>
      <w:r>
        <w:rPr>
          <w:rFonts w:ascii="Times New Roman"/>
          <w:b/>
          <w:i w:val="false"/>
          <w:color w:val="000000"/>
        </w:rPr>
        <w:t xml:space="preserve"> Требования к идентификации, измерению, оценке, контролю и мониторингу риска</w:t>
      </w:r>
    </w:p>
    <w:bookmarkEnd w:id="1256"/>
    <w:bookmarkStart w:name="z2925" w:id="1257"/>
    <w:p>
      <w:pPr>
        <w:spacing w:after="0"/>
        <w:ind w:left="0"/>
        <w:jc w:val="both"/>
      </w:pPr>
      <w:r>
        <w:rPr>
          <w:rFonts w:ascii="Times New Roman"/>
          <w:b w:val="false"/>
          <w:i w:val="false"/>
          <w:color w:val="000000"/>
          <w:sz w:val="28"/>
        </w:rPr>
        <w:t>
      1. Центральный депозитарий в своей деятельности идентифицирует следующие типы рисков:</w:t>
      </w:r>
    </w:p>
    <w:bookmarkEnd w:id="1257"/>
    <w:bookmarkStart w:name="z2926" w:id="1258"/>
    <w:p>
      <w:pPr>
        <w:spacing w:after="0"/>
        <w:ind w:left="0"/>
        <w:jc w:val="both"/>
      </w:pPr>
      <w:r>
        <w:rPr>
          <w:rFonts w:ascii="Times New Roman"/>
          <w:b w:val="false"/>
          <w:i w:val="false"/>
          <w:color w:val="000000"/>
          <w:sz w:val="28"/>
        </w:rPr>
        <w:t>
      1) операционные риски;</w:t>
      </w:r>
    </w:p>
    <w:bookmarkEnd w:id="1258"/>
    <w:bookmarkStart w:name="z2927" w:id="1259"/>
    <w:p>
      <w:pPr>
        <w:spacing w:after="0"/>
        <w:ind w:left="0"/>
        <w:jc w:val="both"/>
      </w:pPr>
      <w:r>
        <w:rPr>
          <w:rFonts w:ascii="Times New Roman"/>
          <w:b w:val="false"/>
          <w:i w:val="false"/>
          <w:color w:val="000000"/>
          <w:sz w:val="28"/>
        </w:rPr>
        <w:t>
      2) правовые риски;</w:t>
      </w:r>
    </w:p>
    <w:bookmarkEnd w:id="1259"/>
    <w:bookmarkStart w:name="z2928" w:id="1260"/>
    <w:p>
      <w:pPr>
        <w:spacing w:after="0"/>
        <w:ind w:left="0"/>
        <w:jc w:val="both"/>
      </w:pPr>
      <w:r>
        <w:rPr>
          <w:rFonts w:ascii="Times New Roman"/>
          <w:b w:val="false"/>
          <w:i w:val="false"/>
          <w:color w:val="000000"/>
          <w:sz w:val="28"/>
        </w:rPr>
        <w:t>
      3) репутационные риски;</w:t>
      </w:r>
    </w:p>
    <w:bookmarkEnd w:id="1260"/>
    <w:bookmarkStart w:name="z2929" w:id="1261"/>
    <w:p>
      <w:pPr>
        <w:spacing w:after="0"/>
        <w:ind w:left="0"/>
        <w:jc w:val="both"/>
      </w:pPr>
      <w:r>
        <w:rPr>
          <w:rFonts w:ascii="Times New Roman"/>
          <w:b w:val="false"/>
          <w:i w:val="false"/>
          <w:color w:val="000000"/>
          <w:sz w:val="28"/>
        </w:rPr>
        <w:t>
      4) рыночные (ценовые, валютные и процентные) риски;</w:t>
      </w:r>
    </w:p>
    <w:bookmarkEnd w:id="1261"/>
    <w:bookmarkStart w:name="z2930" w:id="1262"/>
    <w:p>
      <w:pPr>
        <w:spacing w:after="0"/>
        <w:ind w:left="0"/>
        <w:jc w:val="both"/>
      </w:pPr>
      <w:r>
        <w:rPr>
          <w:rFonts w:ascii="Times New Roman"/>
          <w:b w:val="false"/>
          <w:i w:val="false"/>
          <w:color w:val="000000"/>
          <w:sz w:val="28"/>
        </w:rPr>
        <w:t>
      5) кредитные риски;</w:t>
      </w:r>
    </w:p>
    <w:bookmarkEnd w:id="1262"/>
    <w:bookmarkStart w:name="z2931" w:id="1263"/>
    <w:p>
      <w:pPr>
        <w:spacing w:after="0"/>
        <w:ind w:left="0"/>
        <w:jc w:val="both"/>
      </w:pPr>
      <w:r>
        <w:rPr>
          <w:rFonts w:ascii="Times New Roman"/>
          <w:b w:val="false"/>
          <w:i w:val="false"/>
          <w:color w:val="000000"/>
          <w:sz w:val="28"/>
        </w:rPr>
        <w:t>
      6) риски потери ликвидности;</w:t>
      </w:r>
    </w:p>
    <w:bookmarkEnd w:id="1263"/>
    <w:bookmarkStart w:name="z2932" w:id="1264"/>
    <w:p>
      <w:pPr>
        <w:spacing w:after="0"/>
        <w:ind w:left="0"/>
        <w:jc w:val="both"/>
      </w:pPr>
      <w:r>
        <w:rPr>
          <w:rFonts w:ascii="Times New Roman"/>
          <w:b w:val="false"/>
          <w:i w:val="false"/>
          <w:color w:val="000000"/>
          <w:sz w:val="28"/>
        </w:rPr>
        <w:t>
      7) риски, определяемые в соответствии с политикой центрального депозитария по управлению рисками.</w:t>
      </w:r>
    </w:p>
    <w:bookmarkEnd w:id="1264"/>
    <w:bookmarkStart w:name="z2933" w:id="1265"/>
    <w:p>
      <w:pPr>
        <w:spacing w:after="0"/>
        <w:ind w:left="0"/>
        <w:jc w:val="both"/>
      </w:pPr>
      <w:r>
        <w:rPr>
          <w:rFonts w:ascii="Times New Roman"/>
          <w:b w:val="false"/>
          <w:i w:val="false"/>
          <w:color w:val="000000"/>
          <w:sz w:val="28"/>
        </w:rPr>
        <w:t>
      2. К операционным рискам относятся риски, связанные с:</w:t>
      </w:r>
    </w:p>
    <w:bookmarkEnd w:id="1265"/>
    <w:bookmarkStart w:name="z2934" w:id="1266"/>
    <w:p>
      <w:pPr>
        <w:spacing w:after="0"/>
        <w:ind w:left="0"/>
        <w:jc w:val="both"/>
      </w:pPr>
      <w:r>
        <w:rPr>
          <w:rFonts w:ascii="Times New Roman"/>
          <w:b w:val="false"/>
          <w:i w:val="false"/>
          <w:color w:val="000000"/>
          <w:sz w:val="28"/>
        </w:rPr>
        <w:t>
      1) неопределенной и неэффективной организационной структурой центрального депозитария, включая распределение ответственности, структуру подотчетности и управления;</w:t>
      </w:r>
    </w:p>
    <w:bookmarkEnd w:id="1266"/>
    <w:bookmarkStart w:name="z2935" w:id="1267"/>
    <w:p>
      <w:pPr>
        <w:spacing w:after="0"/>
        <w:ind w:left="0"/>
        <w:jc w:val="both"/>
      </w:pPr>
      <w:r>
        <w:rPr>
          <w:rFonts w:ascii="Times New Roman"/>
          <w:b w:val="false"/>
          <w:i w:val="false"/>
          <w:color w:val="000000"/>
          <w:sz w:val="28"/>
        </w:rPr>
        <w:t>
      2)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p>
    <w:bookmarkEnd w:id="1267"/>
    <w:bookmarkStart w:name="z2936" w:id="1268"/>
    <w:p>
      <w:pPr>
        <w:spacing w:after="0"/>
        <w:ind w:left="0"/>
        <w:jc w:val="both"/>
      </w:pPr>
      <w:r>
        <w:rPr>
          <w:rFonts w:ascii="Times New Roman"/>
          <w:b w:val="false"/>
          <w:i w:val="false"/>
          <w:color w:val="000000"/>
          <w:sz w:val="28"/>
        </w:rPr>
        <w:t>
      3) неэффективным управлением персоналом и (или) неквалифицированным штатом центрального депозитария;</w:t>
      </w:r>
    </w:p>
    <w:bookmarkEnd w:id="1268"/>
    <w:bookmarkStart w:name="z2937" w:id="1269"/>
    <w:p>
      <w:pPr>
        <w:spacing w:after="0"/>
        <w:ind w:left="0"/>
        <w:jc w:val="both"/>
      </w:pPr>
      <w:r>
        <w:rPr>
          <w:rFonts w:ascii="Times New Roman"/>
          <w:b w:val="false"/>
          <w:i w:val="false"/>
          <w:color w:val="000000"/>
          <w:sz w:val="28"/>
        </w:rPr>
        <w:t>
      4) несанкционированным использованием систем учета и реестров;</w:t>
      </w:r>
    </w:p>
    <w:bookmarkEnd w:id="1269"/>
    <w:bookmarkStart w:name="z2938" w:id="1270"/>
    <w:p>
      <w:pPr>
        <w:spacing w:after="0"/>
        <w:ind w:left="0"/>
        <w:jc w:val="both"/>
      </w:pPr>
      <w:r>
        <w:rPr>
          <w:rFonts w:ascii="Times New Roman"/>
          <w:b w:val="false"/>
          <w:i w:val="false"/>
          <w:color w:val="000000"/>
          <w:sz w:val="28"/>
        </w:rPr>
        <w:t>
      5) рисками, связанными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w:t>
      </w:r>
    </w:p>
    <w:bookmarkEnd w:id="1270"/>
    <w:bookmarkStart w:name="z2939" w:id="1271"/>
    <w:p>
      <w:pPr>
        <w:spacing w:after="0"/>
        <w:ind w:left="0"/>
        <w:jc w:val="both"/>
      </w:pPr>
      <w:r>
        <w:rPr>
          <w:rFonts w:ascii="Times New Roman"/>
          <w:b w:val="false"/>
          <w:i w:val="false"/>
          <w:color w:val="000000"/>
          <w:sz w:val="28"/>
        </w:rPr>
        <w:t>
      6) непредвиденными или неконтролируемыми факторами внешнего воздействия на деятельность центрального депозитария;</w:t>
      </w:r>
    </w:p>
    <w:bookmarkEnd w:id="1271"/>
    <w:bookmarkStart w:name="z2940" w:id="1272"/>
    <w:p>
      <w:pPr>
        <w:spacing w:after="0"/>
        <w:ind w:left="0"/>
        <w:jc w:val="both"/>
      </w:pPr>
      <w:r>
        <w:rPr>
          <w:rFonts w:ascii="Times New Roman"/>
          <w:b w:val="false"/>
          <w:i w:val="false"/>
          <w:color w:val="000000"/>
          <w:sz w:val="28"/>
        </w:rPr>
        <w:t>
      7) наличием недостатков или ошибок во внутренних документах, регламентирующих деятельность центрального депозитария;</w:t>
      </w:r>
    </w:p>
    <w:bookmarkEnd w:id="1272"/>
    <w:bookmarkStart w:name="z2941" w:id="1273"/>
    <w:p>
      <w:pPr>
        <w:spacing w:after="0"/>
        <w:ind w:left="0"/>
        <w:jc w:val="both"/>
      </w:pPr>
      <w:r>
        <w:rPr>
          <w:rFonts w:ascii="Times New Roman"/>
          <w:b w:val="false"/>
          <w:i w:val="false"/>
          <w:color w:val="000000"/>
          <w:sz w:val="28"/>
        </w:rPr>
        <w:t>
      8) нарушением процесса учета прав по эмиссионным ценным бумагам и иным финансовым инструментам, процесса регистрации сделок, расчетов в финансовых инструментах, отражения сведений, содержащихся в системах учета и реестров автоматизации отдельных операций, совершаемых в центральном депозитарии и совершения операций в указанных системах;</w:t>
      </w:r>
    </w:p>
    <w:bookmarkEnd w:id="1273"/>
    <w:bookmarkStart w:name="z2942" w:id="1274"/>
    <w:p>
      <w:pPr>
        <w:spacing w:after="0"/>
        <w:ind w:left="0"/>
        <w:jc w:val="both"/>
      </w:pPr>
      <w:r>
        <w:rPr>
          <w:rFonts w:ascii="Times New Roman"/>
          <w:b w:val="false"/>
          <w:i w:val="false"/>
          <w:color w:val="000000"/>
          <w:sz w:val="28"/>
        </w:rPr>
        <w:t>
      9) неправомерным использованием конфиденциальной информации, предоставляемой депонентами центрального депозитария и их клиентами, эмитентами и (или) держателями ценных бумаг, фондовой биржей;</w:t>
      </w:r>
    </w:p>
    <w:bookmarkEnd w:id="1274"/>
    <w:bookmarkStart w:name="z2943" w:id="1275"/>
    <w:p>
      <w:pPr>
        <w:spacing w:after="0"/>
        <w:ind w:left="0"/>
        <w:jc w:val="both"/>
      </w:pPr>
      <w:r>
        <w:rPr>
          <w:rFonts w:ascii="Times New Roman"/>
          <w:b w:val="false"/>
          <w:i w:val="false"/>
          <w:color w:val="000000"/>
          <w:sz w:val="28"/>
        </w:rPr>
        <w:t>
      10) возникновением конфликта интересов между органами центрального депозитария и его подразделениями;</w:t>
      </w:r>
    </w:p>
    <w:bookmarkEnd w:id="1275"/>
    <w:bookmarkStart w:name="z2944" w:id="1276"/>
    <w:p>
      <w:pPr>
        <w:spacing w:after="0"/>
        <w:ind w:left="0"/>
        <w:jc w:val="both"/>
      </w:pPr>
      <w:r>
        <w:rPr>
          <w:rFonts w:ascii="Times New Roman"/>
          <w:b w:val="false"/>
          <w:i w:val="false"/>
          <w:color w:val="000000"/>
          <w:sz w:val="28"/>
        </w:rPr>
        <w:t>
      11) возникновением ошибок, связанных со сбором, вводом, хранением и распространением информации;</w:t>
      </w:r>
    </w:p>
    <w:bookmarkEnd w:id="1276"/>
    <w:bookmarkStart w:name="z2945" w:id="1277"/>
    <w:p>
      <w:pPr>
        <w:spacing w:after="0"/>
        <w:ind w:left="0"/>
        <w:jc w:val="both"/>
      </w:pPr>
      <w:r>
        <w:rPr>
          <w:rFonts w:ascii="Times New Roman"/>
          <w:b w:val="false"/>
          <w:i w:val="false"/>
          <w:color w:val="000000"/>
          <w:sz w:val="28"/>
        </w:rPr>
        <w:t>
      12) вероятностью возникновения ошибок и сбоев в функционировании программно-технического обеспечения центрального депозитария, включая системы учета и реестров, а также в эксплуатируемых информационных и коммуникационных системах и технологиях;</w:t>
      </w:r>
    </w:p>
    <w:bookmarkEnd w:id="1277"/>
    <w:bookmarkStart w:name="z2946" w:id="1278"/>
    <w:p>
      <w:pPr>
        <w:spacing w:after="0"/>
        <w:ind w:left="0"/>
        <w:jc w:val="both"/>
      </w:pPr>
      <w:r>
        <w:rPr>
          <w:rFonts w:ascii="Times New Roman"/>
          <w:b w:val="false"/>
          <w:i w:val="false"/>
          <w:color w:val="000000"/>
          <w:sz w:val="28"/>
        </w:rPr>
        <w:t>
      13) вероятностью возникновения ущерба вследствие использования несовершенных технологий в процессе деятельности центрального депозитария, включая, в том числе процессы организации учета прав по эмиссионным ценным бумагам и иным финансовым инструментам, регистрации сделок, расчетов в финансовых инструментах, отражения сведений, содержащихся в системах учета и реестров, исполнения функций системного администрирования;</w:t>
      </w:r>
    </w:p>
    <w:bookmarkEnd w:id="1278"/>
    <w:bookmarkStart w:name="z2947" w:id="1279"/>
    <w:p>
      <w:pPr>
        <w:spacing w:after="0"/>
        <w:ind w:left="0"/>
        <w:jc w:val="both"/>
      </w:pPr>
      <w:r>
        <w:rPr>
          <w:rFonts w:ascii="Times New Roman"/>
          <w:b w:val="false"/>
          <w:i w:val="false"/>
          <w:color w:val="000000"/>
          <w:sz w:val="28"/>
        </w:rPr>
        <w:t>
      14) возникновением ошибок при вводе и изменении данных в системах учета и реестров;</w:t>
      </w:r>
    </w:p>
    <w:bookmarkEnd w:id="1279"/>
    <w:bookmarkStart w:name="z2948" w:id="1280"/>
    <w:p>
      <w:pPr>
        <w:spacing w:after="0"/>
        <w:ind w:left="0"/>
        <w:jc w:val="both"/>
      </w:pPr>
      <w:r>
        <w:rPr>
          <w:rFonts w:ascii="Times New Roman"/>
          <w:b w:val="false"/>
          <w:i w:val="false"/>
          <w:color w:val="000000"/>
          <w:sz w:val="28"/>
        </w:rPr>
        <w:t>
      15) обстоятельствами, идентифицируемыми центральным депозитарием в качестве потенциальных рисков.</w:t>
      </w:r>
    </w:p>
    <w:bookmarkEnd w:id="1280"/>
    <w:bookmarkStart w:name="z2949" w:id="1281"/>
    <w:p>
      <w:pPr>
        <w:spacing w:after="0"/>
        <w:ind w:left="0"/>
        <w:jc w:val="both"/>
      </w:pPr>
      <w:r>
        <w:rPr>
          <w:rFonts w:ascii="Times New Roman"/>
          <w:b w:val="false"/>
          <w:i w:val="false"/>
          <w:color w:val="000000"/>
          <w:sz w:val="28"/>
        </w:rPr>
        <w:t>
      3. При измерении, оценке, контроле и мониторинге операционных рисков центральный депозитарий применяет один или несколько из следующих методов:</w:t>
      </w:r>
    </w:p>
    <w:bookmarkEnd w:id="1281"/>
    <w:bookmarkStart w:name="z2950" w:id="1282"/>
    <w:p>
      <w:pPr>
        <w:spacing w:after="0"/>
        <w:ind w:left="0"/>
        <w:jc w:val="both"/>
      </w:pPr>
      <w:r>
        <w:rPr>
          <w:rFonts w:ascii="Times New Roman"/>
          <w:b w:val="false"/>
          <w:i w:val="false"/>
          <w:color w:val="000000"/>
          <w:sz w:val="28"/>
        </w:rPr>
        <w:t>
      1) применение ключевых индикаторов риска;</w:t>
      </w:r>
    </w:p>
    <w:bookmarkEnd w:id="1282"/>
    <w:bookmarkStart w:name="z2951" w:id="1283"/>
    <w:p>
      <w:pPr>
        <w:spacing w:after="0"/>
        <w:ind w:left="0"/>
        <w:jc w:val="both"/>
      </w:pPr>
      <w:r>
        <w:rPr>
          <w:rFonts w:ascii="Times New Roman"/>
          <w:b w:val="false"/>
          <w:i w:val="false"/>
          <w:color w:val="000000"/>
          <w:sz w:val="28"/>
        </w:rPr>
        <w:t>
      2) формирование матрицы рисков;</w:t>
      </w:r>
    </w:p>
    <w:bookmarkEnd w:id="1283"/>
    <w:bookmarkStart w:name="z2952" w:id="1284"/>
    <w:p>
      <w:pPr>
        <w:spacing w:after="0"/>
        <w:ind w:left="0"/>
        <w:jc w:val="both"/>
      </w:pPr>
      <w:r>
        <w:rPr>
          <w:rFonts w:ascii="Times New Roman"/>
          <w:b w:val="false"/>
          <w:i w:val="false"/>
          <w:color w:val="000000"/>
          <w:sz w:val="28"/>
        </w:rPr>
        <w:t>
      3) осуществление сбора и анализ внутренних данных по убыткам (ведение базы данных по убыткам);</w:t>
      </w:r>
    </w:p>
    <w:bookmarkEnd w:id="1284"/>
    <w:bookmarkStart w:name="z2953" w:id="1285"/>
    <w:p>
      <w:pPr>
        <w:spacing w:after="0"/>
        <w:ind w:left="0"/>
        <w:jc w:val="both"/>
      </w:pPr>
      <w:r>
        <w:rPr>
          <w:rFonts w:ascii="Times New Roman"/>
          <w:b w:val="false"/>
          <w:i w:val="false"/>
          <w:color w:val="000000"/>
          <w:sz w:val="28"/>
        </w:rPr>
        <w:t>
      4) описание (регламентация) бизнес-процессов;</w:t>
      </w:r>
    </w:p>
    <w:bookmarkEnd w:id="1285"/>
    <w:bookmarkStart w:name="z2954" w:id="1286"/>
    <w:p>
      <w:pPr>
        <w:spacing w:after="0"/>
        <w:ind w:left="0"/>
        <w:jc w:val="both"/>
      </w:pPr>
      <w:r>
        <w:rPr>
          <w:rFonts w:ascii="Times New Roman"/>
          <w:b w:val="false"/>
          <w:i w:val="false"/>
          <w:color w:val="000000"/>
          <w:sz w:val="28"/>
        </w:rPr>
        <w:t>
      5) использование результатов аудиторских проверок.</w:t>
      </w:r>
    </w:p>
    <w:bookmarkEnd w:id="1286"/>
    <w:bookmarkStart w:name="z2955" w:id="1287"/>
    <w:p>
      <w:pPr>
        <w:spacing w:after="0"/>
        <w:ind w:left="0"/>
        <w:jc w:val="both"/>
      </w:pPr>
      <w:r>
        <w:rPr>
          <w:rFonts w:ascii="Times New Roman"/>
          <w:b w:val="false"/>
          <w:i w:val="false"/>
          <w:color w:val="000000"/>
          <w:sz w:val="28"/>
        </w:rPr>
        <w:t>
      Порядок выбора методов измерения, оценки, контроля и мониторинга операционных рисков устанавливается внутренним документом центрального депозитария по вопросам управления операционными рисками.</w:t>
      </w:r>
    </w:p>
    <w:bookmarkEnd w:id="1287"/>
    <w:bookmarkStart w:name="z2956" w:id="1288"/>
    <w:p>
      <w:pPr>
        <w:spacing w:after="0"/>
        <w:ind w:left="0"/>
        <w:jc w:val="both"/>
      </w:pPr>
      <w:r>
        <w:rPr>
          <w:rFonts w:ascii="Times New Roman"/>
          <w:b w:val="false"/>
          <w:i w:val="false"/>
          <w:color w:val="000000"/>
          <w:sz w:val="28"/>
        </w:rPr>
        <w:t>
      4. Подразделение правового обеспечения (юридическое подразделение) совместно с подразделением по управлению рисками обеспечивает контроль и мониторинг правовых рисков, возникающих вследствие нарушения центральным депозитарием требований законодательства Республики Казахстан, регулирующего деятельность центрального депозитария путем:</w:t>
      </w:r>
    </w:p>
    <w:bookmarkEnd w:id="1288"/>
    <w:bookmarkStart w:name="z2957" w:id="1289"/>
    <w:p>
      <w:pPr>
        <w:spacing w:after="0"/>
        <w:ind w:left="0"/>
        <w:jc w:val="both"/>
      </w:pPr>
      <w:r>
        <w:rPr>
          <w:rFonts w:ascii="Times New Roman"/>
          <w:b w:val="false"/>
          <w:i w:val="false"/>
          <w:color w:val="000000"/>
          <w:sz w:val="28"/>
        </w:rPr>
        <w:t>
      1) осуществления контроля за соответствием деятельности центрального депозитария законодательству Республики Казахстан о рынке ценных бумаг и об акционерных обществах, внутренним документам центрального депозитария и условиям договорных отношений;</w:t>
      </w:r>
    </w:p>
    <w:bookmarkEnd w:id="1289"/>
    <w:bookmarkStart w:name="z2958" w:id="1290"/>
    <w:p>
      <w:pPr>
        <w:spacing w:after="0"/>
        <w:ind w:left="0"/>
        <w:jc w:val="both"/>
      </w:pPr>
      <w:r>
        <w:rPr>
          <w:rFonts w:ascii="Times New Roman"/>
          <w:b w:val="false"/>
          <w:i w:val="false"/>
          <w:color w:val="000000"/>
          <w:sz w:val="28"/>
        </w:rPr>
        <w:t>
      2) ознакомления на постоянной основе персонала центрального депозитария с законодательством Республики Казахстан, регулирующим деятельность центрального депозитария;</w:t>
      </w:r>
    </w:p>
    <w:bookmarkEnd w:id="1290"/>
    <w:bookmarkStart w:name="z2959" w:id="1291"/>
    <w:p>
      <w:pPr>
        <w:spacing w:after="0"/>
        <w:ind w:left="0"/>
        <w:jc w:val="both"/>
      </w:pPr>
      <w:r>
        <w:rPr>
          <w:rFonts w:ascii="Times New Roman"/>
          <w:b w:val="false"/>
          <w:i w:val="false"/>
          <w:color w:val="000000"/>
          <w:sz w:val="28"/>
        </w:rPr>
        <w:t>
      3) проведения оценки возникновения рисков неисполнения центральным депозитарием требований, установленных законодательством Республики Казахстан о рынке ценных бумаг и об акционерных обществах.</w:t>
      </w:r>
    </w:p>
    <w:bookmarkEnd w:id="1291"/>
    <w:bookmarkStart w:name="z2960" w:id="1292"/>
    <w:p>
      <w:pPr>
        <w:spacing w:after="0"/>
        <w:ind w:left="0"/>
        <w:jc w:val="both"/>
      </w:pPr>
      <w:r>
        <w:rPr>
          <w:rFonts w:ascii="Times New Roman"/>
          <w:b w:val="false"/>
          <w:i w:val="false"/>
          <w:color w:val="000000"/>
          <w:sz w:val="28"/>
        </w:rPr>
        <w:t>
      5. Подразделение по отношениям с общественностью совместно с подразделением по управлению рисками обеспечивает контроль, мониторинг, а также минимизацию репутационных рисков, возникающих вследствие:</w:t>
      </w:r>
    </w:p>
    <w:bookmarkEnd w:id="1292"/>
    <w:bookmarkStart w:name="z2961" w:id="1293"/>
    <w:p>
      <w:pPr>
        <w:spacing w:after="0"/>
        <w:ind w:left="0"/>
        <w:jc w:val="both"/>
      </w:pPr>
      <w:r>
        <w:rPr>
          <w:rFonts w:ascii="Times New Roman"/>
          <w:b w:val="false"/>
          <w:i w:val="false"/>
          <w:color w:val="000000"/>
          <w:sz w:val="28"/>
        </w:rPr>
        <w:t>
      1) противоречивых и (или) негативных заявлений представителей государственных органов, субъектов рынка ценных бумаг, аналитиков финансового рынка относительно деятельности центрального депозитария и (или) его текущего состояния;</w:t>
      </w:r>
    </w:p>
    <w:bookmarkEnd w:id="1293"/>
    <w:bookmarkStart w:name="z2962" w:id="1294"/>
    <w:p>
      <w:pPr>
        <w:spacing w:after="0"/>
        <w:ind w:left="0"/>
        <w:jc w:val="both"/>
      </w:pPr>
      <w:r>
        <w:rPr>
          <w:rFonts w:ascii="Times New Roman"/>
          <w:b w:val="false"/>
          <w:i w:val="false"/>
          <w:color w:val="000000"/>
          <w:sz w:val="28"/>
        </w:rPr>
        <w:t>
      2) усиления роли информации, полученной из неофициальных источников, распространения негативной информации, не соответствующей действительности, как работниками центрального депозитария, так и третьими лицами;</w:t>
      </w:r>
    </w:p>
    <w:bookmarkEnd w:id="1294"/>
    <w:bookmarkStart w:name="z2963" w:id="1295"/>
    <w:p>
      <w:pPr>
        <w:spacing w:after="0"/>
        <w:ind w:left="0"/>
        <w:jc w:val="both"/>
      </w:pPr>
      <w:r>
        <w:rPr>
          <w:rFonts w:ascii="Times New Roman"/>
          <w:b w:val="false"/>
          <w:i w:val="false"/>
          <w:color w:val="000000"/>
          <w:sz w:val="28"/>
        </w:rPr>
        <w:t>
      3) возрастания интереса средств массовой информации к негативной информации о центральном депозитарии;</w:t>
      </w:r>
    </w:p>
    <w:bookmarkEnd w:id="1295"/>
    <w:bookmarkStart w:name="z2964" w:id="1296"/>
    <w:p>
      <w:pPr>
        <w:spacing w:after="0"/>
        <w:ind w:left="0"/>
        <w:jc w:val="both"/>
      </w:pPr>
      <w:r>
        <w:rPr>
          <w:rFonts w:ascii="Times New Roman"/>
          <w:b w:val="false"/>
          <w:i w:val="false"/>
          <w:color w:val="000000"/>
          <w:sz w:val="28"/>
        </w:rPr>
        <w:t>
      4) факторов, способных оказать негативное воздействие на репутацию центрального депозитария.</w:t>
      </w:r>
    </w:p>
    <w:bookmarkEnd w:id="1296"/>
    <w:bookmarkStart w:name="z2965" w:id="1297"/>
    <w:p>
      <w:pPr>
        <w:spacing w:after="0"/>
        <w:ind w:left="0"/>
        <w:jc w:val="both"/>
      </w:pPr>
      <w:r>
        <w:rPr>
          <w:rFonts w:ascii="Times New Roman"/>
          <w:b w:val="false"/>
          <w:i w:val="false"/>
          <w:color w:val="000000"/>
          <w:sz w:val="28"/>
        </w:rPr>
        <w:t>
      6. Подразделение по управлению рисками совместно с заинтересованными подразделениями на периодической основе, но не реже одного раза в год, проводит стресс-тестинг для выявления источников потенциальной угрозы рисков и оценки возможных ожидаемых потерь вследствие реализации стрессовых ситуаций.</w:t>
      </w:r>
    </w:p>
    <w:bookmarkEnd w:id="1297"/>
    <w:bookmarkStart w:name="z2966" w:id="1298"/>
    <w:p>
      <w:pPr>
        <w:spacing w:after="0"/>
        <w:ind w:left="0"/>
        <w:jc w:val="both"/>
      </w:pPr>
      <w:r>
        <w:rPr>
          <w:rFonts w:ascii="Times New Roman"/>
          <w:b w:val="false"/>
          <w:i w:val="false"/>
          <w:color w:val="000000"/>
          <w:sz w:val="28"/>
        </w:rPr>
        <w:t>
      Сценарии стресс-тестинга утверждаются Правлением центрального депозитария.</w:t>
      </w:r>
    </w:p>
    <w:bookmarkEnd w:id="1298"/>
    <w:bookmarkStart w:name="z2967" w:id="1299"/>
    <w:p>
      <w:pPr>
        <w:spacing w:after="0"/>
        <w:ind w:left="0"/>
        <w:jc w:val="both"/>
      </w:pPr>
      <w:r>
        <w:rPr>
          <w:rFonts w:ascii="Times New Roman"/>
          <w:b w:val="false"/>
          <w:i w:val="false"/>
          <w:color w:val="000000"/>
          <w:sz w:val="28"/>
        </w:rPr>
        <w:t>
      Требования к порядку проведения стресс-тестинга, включая методологию и формы отчетов, устанавливаются внутренними документами центрального депозитария.</w:t>
      </w:r>
    </w:p>
    <w:bookmarkEnd w:id="1299"/>
    <w:bookmarkStart w:name="z2968" w:id="1300"/>
    <w:p>
      <w:pPr>
        <w:spacing w:after="0"/>
        <w:ind w:left="0"/>
        <w:jc w:val="both"/>
      </w:pPr>
      <w:r>
        <w:rPr>
          <w:rFonts w:ascii="Times New Roman"/>
          <w:b w:val="false"/>
          <w:i w:val="false"/>
          <w:color w:val="000000"/>
          <w:sz w:val="28"/>
        </w:rPr>
        <w:t>
      Правление по мере необходимости (но не реже одного раза в год) осуществляет пересмотр сценариев стресс-тестинга, в том числе в зависимости от изменения общеэкономической и рыночной конъюнктуры, риск-профиля центрального депозитария.</w:t>
      </w:r>
    </w:p>
    <w:bookmarkEnd w:id="1300"/>
    <w:bookmarkStart w:name="z2969" w:id="1301"/>
    <w:p>
      <w:pPr>
        <w:spacing w:after="0"/>
        <w:ind w:left="0"/>
        <w:jc w:val="both"/>
      </w:pPr>
      <w:r>
        <w:rPr>
          <w:rFonts w:ascii="Times New Roman"/>
          <w:b w:val="false"/>
          <w:i w:val="false"/>
          <w:color w:val="000000"/>
          <w:sz w:val="28"/>
        </w:rPr>
        <w:t>
      7. Целями контроля и мониторинга риска в центральном депозитарии являются:</w:t>
      </w:r>
    </w:p>
    <w:bookmarkEnd w:id="1301"/>
    <w:bookmarkStart w:name="z2970" w:id="1302"/>
    <w:p>
      <w:pPr>
        <w:spacing w:after="0"/>
        <w:ind w:left="0"/>
        <w:jc w:val="both"/>
      </w:pPr>
      <w:r>
        <w:rPr>
          <w:rFonts w:ascii="Times New Roman"/>
          <w:b w:val="false"/>
          <w:i w:val="false"/>
          <w:color w:val="000000"/>
          <w:sz w:val="28"/>
        </w:rPr>
        <w:t>
      1) своевременное определение неидентифицированных рисков и угроз;</w:t>
      </w:r>
    </w:p>
    <w:bookmarkEnd w:id="1302"/>
    <w:bookmarkStart w:name="z2971" w:id="1303"/>
    <w:p>
      <w:pPr>
        <w:spacing w:after="0"/>
        <w:ind w:left="0"/>
        <w:jc w:val="both"/>
      </w:pPr>
      <w:r>
        <w:rPr>
          <w:rFonts w:ascii="Times New Roman"/>
          <w:b w:val="false"/>
          <w:i w:val="false"/>
          <w:color w:val="000000"/>
          <w:sz w:val="28"/>
        </w:rPr>
        <w:t>
      2) повышение качества оценки максимально допустимых значений показателей рисков;</w:t>
      </w:r>
    </w:p>
    <w:bookmarkEnd w:id="1303"/>
    <w:bookmarkStart w:name="z2972" w:id="1304"/>
    <w:p>
      <w:pPr>
        <w:spacing w:after="0"/>
        <w:ind w:left="0"/>
        <w:jc w:val="both"/>
      </w:pPr>
      <w:r>
        <w:rPr>
          <w:rFonts w:ascii="Times New Roman"/>
          <w:b w:val="false"/>
          <w:i w:val="false"/>
          <w:color w:val="000000"/>
          <w:sz w:val="28"/>
        </w:rPr>
        <w:t>
      3) развитие альтернативных механизмов контроля рисков;</w:t>
      </w:r>
    </w:p>
    <w:bookmarkEnd w:id="1304"/>
    <w:bookmarkStart w:name="z2973" w:id="1305"/>
    <w:p>
      <w:pPr>
        <w:spacing w:after="0"/>
        <w:ind w:left="0"/>
        <w:jc w:val="both"/>
      </w:pPr>
      <w:r>
        <w:rPr>
          <w:rFonts w:ascii="Times New Roman"/>
          <w:b w:val="false"/>
          <w:i w:val="false"/>
          <w:color w:val="000000"/>
          <w:sz w:val="28"/>
        </w:rPr>
        <w:t>
      4) обеспечение принятия своевременных мер по минимизации и управлению рисками;</w:t>
      </w:r>
    </w:p>
    <w:bookmarkEnd w:id="1305"/>
    <w:bookmarkStart w:name="z2974" w:id="1306"/>
    <w:p>
      <w:pPr>
        <w:spacing w:after="0"/>
        <w:ind w:left="0"/>
        <w:jc w:val="both"/>
      </w:pPr>
      <w:r>
        <w:rPr>
          <w:rFonts w:ascii="Times New Roman"/>
          <w:b w:val="false"/>
          <w:i w:val="false"/>
          <w:color w:val="000000"/>
          <w:sz w:val="28"/>
        </w:rPr>
        <w:t>
      5) вовлечение отдельных подразделений центрального депозитария, включая подразделение по управлению рисками, в процесс идентификации и оценки рисков, а также повышение ответственности работников центрального депозитария в области управления рисками.</w:t>
      </w:r>
    </w:p>
    <w:bookmarkEnd w:id="1306"/>
    <w:bookmarkStart w:name="z2975" w:id="1307"/>
    <w:p>
      <w:pPr>
        <w:spacing w:after="0"/>
        <w:ind w:left="0"/>
        <w:jc w:val="both"/>
      </w:pPr>
      <w:r>
        <w:rPr>
          <w:rFonts w:ascii="Times New Roman"/>
          <w:b w:val="false"/>
          <w:i w:val="false"/>
          <w:color w:val="000000"/>
          <w:sz w:val="28"/>
        </w:rPr>
        <w:t>
      8. Риски анализируются по следующим характеристикам:</w:t>
      </w:r>
    </w:p>
    <w:bookmarkEnd w:id="1307"/>
    <w:bookmarkStart w:name="z2976" w:id="1308"/>
    <w:p>
      <w:pPr>
        <w:spacing w:after="0"/>
        <w:ind w:left="0"/>
        <w:jc w:val="both"/>
      </w:pPr>
      <w:r>
        <w:rPr>
          <w:rFonts w:ascii="Times New Roman"/>
          <w:b w:val="false"/>
          <w:i w:val="false"/>
          <w:color w:val="000000"/>
          <w:sz w:val="28"/>
        </w:rPr>
        <w:t>
      1) частота наступления рисков;</w:t>
      </w:r>
    </w:p>
    <w:bookmarkEnd w:id="1308"/>
    <w:bookmarkStart w:name="z2977" w:id="1309"/>
    <w:p>
      <w:pPr>
        <w:spacing w:after="0"/>
        <w:ind w:left="0"/>
        <w:jc w:val="both"/>
      </w:pPr>
      <w:r>
        <w:rPr>
          <w:rFonts w:ascii="Times New Roman"/>
          <w:b w:val="false"/>
          <w:i w:val="false"/>
          <w:color w:val="000000"/>
          <w:sz w:val="28"/>
        </w:rPr>
        <w:t>
      2) масштаб воздействия рисков.</w:t>
      </w:r>
    </w:p>
    <w:bookmarkEnd w:id="1309"/>
    <w:bookmarkStart w:name="z2978" w:id="1310"/>
    <w:p>
      <w:pPr>
        <w:spacing w:after="0"/>
        <w:ind w:left="0"/>
        <w:jc w:val="both"/>
      </w:pPr>
      <w:r>
        <w:rPr>
          <w:rFonts w:ascii="Times New Roman"/>
          <w:b w:val="false"/>
          <w:i w:val="false"/>
          <w:color w:val="000000"/>
          <w:sz w:val="28"/>
        </w:rPr>
        <w:t>
      9. На основе результатов анализа риски упорядочиваются как приемлемые и неприемлемые в зависимости от значения показателя рисков, определенного в качестве допустимого.</w:t>
      </w:r>
    </w:p>
    <w:bookmarkEnd w:id="1310"/>
    <w:bookmarkStart w:name="z2979" w:id="1311"/>
    <w:p>
      <w:pPr>
        <w:spacing w:after="0"/>
        <w:ind w:left="0"/>
        <w:jc w:val="both"/>
      </w:pPr>
      <w:r>
        <w:rPr>
          <w:rFonts w:ascii="Times New Roman"/>
          <w:b w:val="false"/>
          <w:i w:val="false"/>
          <w:color w:val="000000"/>
          <w:sz w:val="28"/>
        </w:rPr>
        <w:t>
      10. Подразделение по управлению рисками представляет совету директоров и правлению сведения о технических сбоях и обстоятельствах, повлекших нарушения процессов ведения систем учета и реестров, номинального держания для других номинальных держателей, расчетов в финансовых инструментах и отражения сведений, содержащихся в системах учета и реестров в день возникновения таких технических сбоев и иных обстоятельств.</w:t>
      </w:r>
    </w:p>
    <w:bookmarkEnd w:id="1311"/>
    <w:bookmarkStart w:name="z2980" w:id="1312"/>
    <w:p>
      <w:pPr>
        <w:spacing w:after="0"/>
        <w:ind w:left="0"/>
        <w:jc w:val="both"/>
      </w:pPr>
      <w:r>
        <w:rPr>
          <w:rFonts w:ascii="Times New Roman"/>
          <w:b w:val="false"/>
          <w:i w:val="false"/>
          <w:color w:val="000000"/>
          <w:sz w:val="28"/>
        </w:rPr>
        <w:t>
      11. Правление центрального депозитария обеспечивает представление сведений о технических сбоях и обстоятельствах, указанных в пункте 13 настоящего приложения, в уполномоченный орган в течение дня, следующего за днем их наступления.</w:t>
      </w:r>
    </w:p>
    <w:bookmarkEnd w:id="1312"/>
    <w:bookmarkStart w:name="z2981" w:id="1313"/>
    <w:p>
      <w:pPr>
        <w:spacing w:after="0"/>
        <w:ind w:left="0"/>
        <w:jc w:val="both"/>
      </w:pPr>
      <w:r>
        <w:rPr>
          <w:rFonts w:ascii="Times New Roman"/>
          <w:b w:val="false"/>
          <w:i w:val="false"/>
          <w:color w:val="000000"/>
          <w:sz w:val="28"/>
        </w:rPr>
        <w:t>
      12. Подразделение по управлению рисками на полугодовой основе предоставляет совету директоров и правлению центрального депозитария Информацию о деятельности по управлению рисками по форме согласно приложению 2 к Правилам.</w:t>
      </w:r>
    </w:p>
    <w:bookmarkEnd w:id="1313"/>
    <w:bookmarkStart w:name="z2982" w:id="1314"/>
    <w:p>
      <w:pPr>
        <w:spacing w:after="0"/>
        <w:ind w:left="0"/>
        <w:jc w:val="both"/>
      </w:pPr>
      <w:r>
        <w:rPr>
          <w:rFonts w:ascii="Times New Roman"/>
          <w:b w:val="false"/>
          <w:i w:val="false"/>
          <w:color w:val="000000"/>
          <w:sz w:val="28"/>
        </w:rPr>
        <w:t>
      13. Правление центрального депозитария определяет максимально допустимые значения показателей рисков, которые утверждаются советом директоров центрального депозитария.</w:t>
      </w:r>
    </w:p>
    <w:bookmarkEnd w:id="1314"/>
    <w:bookmarkStart w:name="z2983" w:id="1315"/>
    <w:p>
      <w:pPr>
        <w:spacing w:after="0"/>
        <w:ind w:left="0"/>
        <w:jc w:val="both"/>
      </w:pPr>
      <w:r>
        <w:rPr>
          <w:rFonts w:ascii="Times New Roman"/>
          <w:b w:val="false"/>
          <w:i w:val="false"/>
          <w:color w:val="000000"/>
          <w:sz w:val="28"/>
        </w:rPr>
        <w:t>
      14. В случае возникновения новых рисков и (или) в случае несоответствия значений показателей рисков максимально допустимым значениям показателей рисков подразделение, идентифицировавшее риск и (или) обнаружившее данное несоответствие, уведомляет совет директоров и правление центрального депозитария.</w:t>
      </w:r>
    </w:p>
    <w:bookmarkEnd w:id="1315"/>
    <w:bookmarkStart w:name="z2984" w:id="1316"/>
    <w:p>
      <w:pPr>
        <w:spacing w:after="0"/>
        <w:ind w:left="0"/>
        <w:jc w:val="both"/>
      </w:pPr>
      <w:r>
        <w:rPr>
          <w:rFonts w:ascii="Times New Roman"/>
          <w:b w:val="false"/>
          <w:i w:val="false"/>
          <w:color w:val="000000"/>
          <w:sz w:val="28"/>
        </w:rPr>
        <w:t>
      15. Правление на основе результатов оценки рисков определяет возможные меры, направленные на их минимизацию.</w:t>
      </w:r>
    </w:p>
    <w:bookmarkEnd w:id="1316"/>
    <w:bookmarkStart w:name="z2985" w:id="1317"/>
    <w:p>
      <w:pPr>
        <w:spacing w:after="0"/>
        <w:ind w:left="0"/>
        <w:jc w:val="both"/>
      </w:pPr>
      <w:r>
        <w:rPr>
          <w:rFonts w:ascii="Times New Roman"/>
          <w:b w:val="false"/>
          <w:i w:val="false"/>
          <w:color w:val="000000"/>
          <w:sz w:val="28"/>
        </w:rPr>
        <w:t>
      16. Минимизация рисков является необходимой в тех случаях, когда значение рисков приближается к пределам либо выходит за пределы допустимых значений показателей рисков. Минимизация рисков осуществляется, но не ограничивается следующими мерами:</w:t>
      </w:r>
    </w:p>
    <w:bookmarkEnd w:id="1317"/>
    <w:bookmarkStart w:name="z2986" w:id="1318"/>
    <w:p>
      <w:pPr>
        <w:spacing w:after="0"/>
        <w:ind w:left="0"/>
        <w:jc w:val="both"/>
      </w:pPr>
      <w:r>
        <w:rPr>
          <w:rFonts w:ascii="Times New Roman"/>
          <w:b w:val="false"/>
          <w:i w:val="false"/>
          <w:color w:val="000000"/>
          <w:sz w:val="28"/>
        </w:rPr>
        <w:t>
      1) внедрение системы внутреннего контроля, осуществление тщательного мониторинга и надзора за рисками, повышение квалификации работников в области управления рисками;</w:t>
      </w:r>
    </w:p>
    <w:bookmarkEnd w:id="1318"/>
    <w:bookmarkStart w:name="z2987" w:id="1319"/>
    <w:p>
      <w:pPr>
        <w:spacing w:after="0"/>
        <w:ind w:left="0"/>
        <w:jc w:val="both"/>
      </w:pPr>
      <w:r>
        <w:rPr>
          <w:rFonts w:ascii="Times New Roman"/>
          <w:b w:val="false"/>
          <w:i w:val="false"/>
          <w:color w:val="000000"/>
          <w:sz w:val="28"/>
        </w:rPr>
        <w:t>
      2) совершенствование процедур по идентификации и возможности минимизации ущерба в случае наступления рисков, свойственных тем или иным решениям, принимаемым органами центрального депозитария в процессе деятельности центрального депозитария;</w:t>
      </w:r>
    </w:p>
    <w:bookmarkEnd w:id="1319"/>
    <w:bookmarkStart w:name="z2988" w:id="1320"/>
    <w:p>
      <w:pPr>
        <w:spacing w:after="0"/>
        <w:ind w:left="0"/>
        <w:jc w:val="both"/>
      </w:pPr>
      <w:r>
        <w:rPr>
          <w:rFonts w:ascii="Times New Roman"/>
          <w:b w:val="false"/>
          <w:i w:val="false"/>
          <w:color w:val="000000"/>
          <w:sz w:val="28"/>
        </w:rPr>
        <w:t>
      3) проведение службой внутреннего аудита внеплановых проверок функционирования центрального депозитария и (или) работы его подразделений;</w:t>
      </w:r>
    </w:p>
    <w:bookmarkEnd w:id="1320"/>
    <w:bookmarkStart w:name="z2989" w:id="1321"/>
    <w:p>
      <w:pPr>
        <w:spacing w:after="0"/>
        <w:ind w:left="0"/>
        <w:jc w:val="both"/>
      </w:pPr>
      <w:r>
        <w:rPr>
          <w:rFonts w:ascii="Times New Roman"/>
          <w:b w:val="false"/>
          <w:i w:val="false"/>
          <w:color w:val="000000"/>
          <w:sz w:val="28"/>
        </w:rPr>
        <w:t>
      4) проведение аудита систем учета и реестров, иных информационных и коммуникационных систем центрального депозитария не реже 1 (одного) раза в 2 (два) года;</w:t>
      </w:r>
    </w:p>
    <w:bookmarkEnd w:id="1321"/>
    <w:bookmarkStart w:name="z2990" w:id="1322"/>
    <w:p>
      <w:pPr>
        <w:spacing w:after="0"/>
        <w:ind w:left="0"/>
        <w:jc w:val="both"/>
      </w:pPr>
      <w:r>
        <w:rPr>
          <w:rFonts w:ascii="Times New Roman"/>
          <w:b w:val="false"/>
          <w:i w:val="false"/>
          <w:color w:val="000000"/>
          <w:sz w:val="28"/>
        </w:rPr>
        <w:t>
      5) повышение контроля со стороны руководящих работников центрального депозитария за мероприятиями, направленными на минимизацию рисков;</w:t>
      </w:r>
    </w:p>
    <w:bookmarkEnd w:id="1322"/>
    <w:bookmarkStart w:name="z2991" w:id="1323"/>
    <w:p>
      <w:pPr>
        <w:spacing w:after="0"/>
        <w:ind w:left="0"/>
        <w:jc w:val="both"/>
      </w:pPr>
      <w:r>
        <w:rPr>
          <w:rFonts w:ascii="Times New Roman"/>
          <w:b w:val="false"/>
          <w:i w:val="false"/>
          <w:color w:val="000000"/>
          <w:sz w:val="28"/>
        </w:rPr>
        <w:t>
      6) формирование дополнительных специальных (гарантийных и (или) резервных) фондов в случаях, предусмотренных внутренними документами центрального депозитария.</w:t>
      </w:r>
    </w:p>
    <w:bookmarkEnd w:id="1323"/>
    <w:bookmarkStart w:name="z2992" w:id="1324"/>
    <w:p>
      <w:pPr>
        <w:spacing w:after="0"/>
        <w:ind w:left="0"/>
        <w:jc w:val="both"/>
      </w:pPr>
      <w:r>
        <w:rPr>
          <w:rFonts w:ascii="Times New Roman"/>
          <w:b w:val="false"/>
          <w:i w:val="false"/>
          <w:color w:val="000000"/>
          <w:sz w:val="28"/>
        </w:rPr>
        <w:t>
      17. Совет директоров центрального депозитария утверждает порядок представления отчетности по произошедшим случаям наступления рисков, задачами которого являются:</w:t>
      </w:r>
    </w:p>
    <w:bookmarkEnd w:id="1324"/>
    <w:bookmarkStart w:name="z2993" w:id="1325"/>
    <w:p>
      <w:pPr>
        <w:spacing w:after="0"/>
        <w:ind w:left="0"/>
        <w:jc w:val="both"/>
      </w:pPr>
      <w:r>
        <w:rPr>
          <w:rFonts w:ascii="Times New Roman"/>
          <w:b w:val="false"/>
          <w:i w:val="false"/>
          <w:color w:val="000000"/>
          <w:sz w:val="28"/>
        </w:rPr>
        <w:t>
      1) формирование информационной базы о причиненном ущербе и негативных событиях вследствие наступления рисков;</w:t>
      </w:r>
    </w:p>
    <w:bookmarkEnd w:id="1325"/>
    <w:bookmarkStart w:name="z2994" w:id="1326"/>
    <w:p>
      <w:pPr>
        <w:spacing w:after="0"/>
        <w:ind w:left="0"/>
        <w:jc w:val="both"/>
      </w:pPr>
      <w:r>
        <w:rPr>
          <w:rFonts w:ascii="Times New Roman"/>
          <w:b w:val="false"/>
          <w:i w:val="false"/>
          <w:color w:val="000000"/>
          <w:sz w:val="28"/>
        </w:rPr>
        <w:t>
      2) совершенствование процессов по управлению и минимизации операционных рисков через анализ информации о фактическом ущербе, понесенном в результате наступления рисков;</w:t>
      </w:r>
    </w:p>
    <w:bookmarkEnd w:id="1326"/>
    <w:bookmarkStart w:name="z2995" w:id="1327"/>
    <w:p>
      <w:pPr>
        <w:spacing w:after="0"/>
        <w:ind w:left="0"/>
        <w:jc w:val="both"/>
      </w:pPr>
      <w:r>
        <w:rPr>
          <w:rFonts w:ascii="Times New Roman"/>
          <w:b w:val="false"/>
          <w:i w:val="false"/>
          <w:color w:val="000000"/>
          <w:sz w:val="28"/>
        </w:rPr>
        <w:t>
      3) проведение периодической оценки стоимости ущерба, возникающего в результате наступления рисков;</w:t>
      </w:r>
    </w:p>
    <w:bookmarkEnd w:id="1327"/>
    <w:bookmarkStart w:name="z2996" w:id="1328"/>
    <w:p>
      <w:pPr>
        <w:spacing w:after="0"/>
        <w:ind w:left="0"/>
        <w:jc w:val="both"/>
      </w:pPr>
      <w:r>
        <w:rPr>
          <w:rFonts w:ascii="Times New Roman"/>
          <w:b w:val="false"/>
          <w:i w:val="false"/>
          <w:color w:val="000000"/>
          <w:sz w:val="28"/>
        </w:rPr>
        <w:t>
      4) обеспечение своевременного и надлежащего реагирования на существенные случаи наступления рисков;</w:t>
      </w:r>
    </w:p>
    <w:bookmarkEnd w:id="1328"/>
    <w:bookmarkStart w:name="z2997" w:id="1329"/>
    <w:p>
      <w:pPr>
        <w:spacing w:after="0"/>
        <w:ind w:left="0"/>
        <w:jc w:val="both"/>
      </w:pPr>
      <w:r>
        <w:rPr>
          <w:rFonts w:ascii="Times New Roman"/>
          <w:b w:val="false"/>
          <w:i w:val="false"/>
          <w:color w:val="000000"/>
          <w:sz w:val="28"/>
        </w:rPr>
        <w:t>
      5) обеспечение полной синхронизации процедур по сбору и вводу данных, а также предотвращению ошибок по дублированию и (или) упущению информации.</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центрального депозитария</w:t>
            </w:r>
          </w:p>
        </w:tc>
      </w:tr>
    </w:tbl>
    <w:bookmarkStart w:name="z3000" w:id="1330"/>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w:t>
      </w:r>
    </w:p>
    <w:bookmarkEnd w:id="1330"/>
    <w:bookmarkStart w:name="z3001" w:id="1331"/>
    <w:p>
      <w:pPr>
        <w:spacing w:after="0"/>
        <w:ind w:left="0"/>
        <w:jc w:val="both"/>
      </w:pPr>
      <w:r>
        <w:rPr>
          <w:rFonts w:ascii="Times New Roman"/>
          <w:b w:val="false"/>
          <w:i w:val="false"/>
          <w:color w:val="000000"/>
          <w:sz w:val="28"/>
        </w:rPr>
        <w:t>
      1. Система управления рисками центрального депозитария предусматривает, но не ограничивается наличием следующих внутренних документов:</w:t>
      </w:r>
    </w:p>
    <w:bookmarkEnd w:id="1331"/>
    <w:bookmarkStart w:name="z3002" w:id="1332"/>
    <w:p>
      <w:pPr>
        <w:spacing w:after="0"/>
        <w:ind w:left="0"/>
        <w:jc w:val="both"/>
      </w:pPr>
      <w:r>
        <w:rPr>
          <w:rFonts w:ascii="Times New Roman"/>
          <w:b w:val="false"/>
          <w:i w:val="false"/>
          <w:color w:val="000000"/>
          <w:sz w:val="28"/>
        </w:rPr>
        <w:t>
      1) политика центрального депозитария по управлению рисками;</w:t>
      </w:r>
    </w:p>
    <w:bookmarkEnd w:id="1332"/>
    <w:bookmarkStart w:name="z3003" w:id="1333"/>
    <w:p>
      <w:pPr>
        <w:spacing w:after="0"/>
        <w:ind w:left="0"/>
        <w:jc w:val="both"/>
      </w:pPr>
      <w:r>
        <w:rPr>
          <w:rFonts w:ascii="Times New Roman"/>
          <w:b w:val="false"/>
          <w:i w:val="false"/>
          <w:color w:val="000000"/>
          <w:sz w:val="28"/>
        </w:rPr>
        <w:t>
      2) порядок инвестирования собственных активов центрального депозитария;</w:t>
      </w:r>
    </w:p>
    <w:bookmarkEnd w:id="1333"/>
    <w:bookmarkStart w:name="z3004" w:id="1334"/>
    <w:p>
      <w:pPr>
        <w:spacing w:after="0"/>
        <w:ind w:left="0"/>
        <w:jc w:val="both"/>
      </w:pPr>
      <w:r>
        <w:rPr>
          <w:rFonts w:ascii="Times New Roman"/>
          <w:b w:val="false"/>
          <w:i w:val="false"/>
          <w:color w:val="000000"/>
          <w:sz w:val="28"/>
        </w:rPr>
        <w:t>
      3) процедуры осуществления внутреннего контроля и внутреннего аудита;</w:t>
      </w:r>
    </w:p>
    <w:bookmarkEnd w:id="1334"/>
    <w:bookmarkStart w:name="z3005" w:id="1335"/>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и финансированию терроризма;</w:t>
      </w:r>
    </w:p>
    <w:bookmarkEnd w:id="1335"/>
    <w:bookmarkStart w:name="z3006" w:id="1336"/>
    <w:p>
      <w:pPr>
        <w:spacing w:after="0"/>
        <w:ind w:left="0"/>
        <w:jc w:val="both"/>
      </w:pPr>
      <w:r>
        <w:rPr>
          <w:rFonts w:ascii="Times New Roman"/>
          <w:b w:val="false"/>
          <w:i w:val="false"/>
          <w:color w:val="000000"/>
          <w:sz w:val="28"/>
        </w:rPr>
        <w:t>
      5) процедуры управления существующими и потенциальными конфликтами интересов в центральном депозитарии;</w:t>
      </w:r>
    </w:p>
    <w:bookmarkEnd w:id="1336"/>
    <w:bookmarkStart w:name="z3007" w:id="1337"/>
    <w:p>
      <w:pPr>
        <w:spacing w:after="0"/>
        <w:ind w:left="0"/>
        <w:jc w:val="both"/>
      </w:pPr>
      <w:r>
        <w:rPr>
          <w:rFonts w:ascii="Times New Roman"/>
          <w:b w:val="false"/>
          <w:i w:val="false"/>
          <w:color w:val="000000"/>
          <w:sz w:val="28"/>
        </w:rPr>
        <w:t>
      6) процедуры обеспечения сохранности сведений, составляющих коммерческую и (или) иную охраняемую законами Республики Казахстан тайну (далее - конфиденциальная информация), направленные на предотвращение их использования в собственных интересах центрального депозитария, его работников или третьих лиц;</w:t>
      </w:r>
    </w:p>
    <w:bookmarkEnd w:id="1337"/>
    <w:bookmarkStart w:name="z3008" w:id="1338"/>
    <w:p>
      <w:pPr>
        <w:spacing w:after="0"/>
        <w:ind w:left="0"/>
        <w:jc w:val="both"/>
      </w:pPr>
      <w:r>
        <w:rPr>
          <w:rFonts w:ascii="Times New Roman"/>
          <w:b w:val="false"/>
          <w:i w:val="false"/>
          <w:color w:val="000000"/>
          <w:sz w:val="28"/>
        </w:rPr>
        <w:t>
      7) процедуры осуществления клиринга по сделкам с финансовыми инструментами;</w:t>
      </w:r>
    </w:p>
    <w:bookmarkEnd w:id="1338"/>
    <w:bookmarkStart w:name="z3009" w:id="1339"/>
    <w:p>
      <w:pPr>
        <w:spacing w:after="0"/>
        <w:ind w:left="0"/>
        <w:jc w:val="both"/>
      </w:pPr>
      <w:r>
        <w:rPr>
          <w:rFonts w:ascii="Times New Roman"/>
          <w:b w:val="false"/>
          <w:i w:val="false"/>
          <w:color w:val="000000"/>
          <w:sz w:val="28"/>
        </w:rPr>
        <w:t>
      8)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w:t>
      </w:r>
    </w:p>
    <w:bookmarkEnd w:id="1339"/>
    <w:bookmarkStart w:name="z3010" w:id="1340"/>
    <w:p>
      <w:pPr>
        <w:spacing w:after="0"/>
        <w:ind w:left="0"/>
        <w:jc w:val="both"/>
      </w:pPr>
      <w:r>
        <w:rPr>
          <w:rFonts w:ascii="Times New Roman"/>
          <w:b w:val="false"/>
          <w:i w:val="false"/>
          <w:color w:val="000000"/>
          <w:sz w:val="28"/>
        </w:rPr>
        <w:t>
      9) информационная политика центрального депозитария;</w:t>
      </w:r>
    </w:p>
    <w:bookmarkEnd w:id="1340"/>
    <w:bookmarkStart w:name="z3011" w:id="1341"/>
    <w:p>
      <w:pPr>
        <w:spacing w:after="0"/>
        <w:ind w:left="0"/>
        <w:jc w:val="both"/>
      </w:pPr>
      <w:r>
        <w:rPr>
          <w:rFonts w:ascii="Times New Roman"/>
          <w:b w:val="false"/>
          <w:i w:val="false"/>
          <w:color w:val="000000"/>
          <w:sz w:val="28"/>
        </w:rPr>
        <w:t>
      10) инструкция по технике безопасности;</w:t>
      </w:r>
    </w:p>
    <w:bookmarkEnd w:id="1341"/>
    <w:bookmarkStart w:name="z3012" w:id="1342"/>
    <w:p>
      <w:pPr>
        <w:spacing w:after="0"/>
        <w:ind w:left="0"/>
        <w:jc w:val="both"/>
      </w:pPr>
      <w:r>
        <w:rPr>
          <w:rFonts w:ascii="Times New Roman"/>
          <w:b w:val="false"/>
          <w:i w:val="false"/>
          <w:color w:val="000000"/>
          <w:sz w:val="28"/>
        </w:rPr>
        <w:t>
      11) инструкция по обеспечению безопасности информационных систем;</w:t>
      </w:r>
    </w:p>
    <w:bookmarkEnd w:id="1342"/>
    <w:bookmarkStart w:name="z3013" w:id="1343"/>
    <w:p>
      <w:pPr>
        <w:spacing w:after="0"/>
        <w:ind w:left="0"/>
        <w:jc w:val="both"/>
      </w:pPr>
      <w:r>
        <w:rPr>
          <w:rFonts w:ascii="Times New Roman"/>
          <w:b w:val="false"/>
          <w:i w:val="false"/>
          <w:color w:val="000000"/>
          <w:sz w:val="28"/>
        </w:rPr>
        <w:t>
      12)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систему реестров сделок с производными финансовыми инструментами, заключенных на организованном и неорганизованном рынках ценных бумаг;</w:t>
      </w:r>
    </w:p>
    <w:bookmarkEnd w:id="1343"/>
    <w:bookmarkStart w:name="z3014" w:id="1344"/>
    <w:p>
      <w:pPr>
        <w:spacing w:after="0"/>
        <w:ind w:left="0"/>
        <w:jc w:val="both"/>
      </w:pPr>
      <w:r>
        <w:rPr>
          <w:rFonts w:ascii="Times New Roman"/>
          <w:b w:val="false"/>
          <w:i w:val="false"/>
          <w:color w:val="000000"/>
          <w:sz w:val="28"/>
        </w:rPr>
        <w:t>
      13) процедуры по оптимизации эффективности существующего контроля операционных процессов центрального депозитария;</w:t>
      </w:r>
    </w:p>
    <w:bookmarkEnd w:id="1344"/>
    <w:bookmarkStart w:name="z3015" w:id="1345"/>
    <w:p>
      <w:pPr>
        <w:spacing w:after="0"/>
        <w:ind w:left="0"/>
        <w:jc w:val="both"/>
      </w:pPr>
      <w:r>
        <w:rPr>
          <w:rFonts w:ascii="Times New Roman"/>
          <w:b w:val="false"/>
          <w:i w:val="false"/>
          <w:color w:val="000000"/>
          <w:sz w:val="28"/>
        </w:rPr>
        <w:t>
      14) процедуры составления и раскрытия информации в процессе осуществления деятельности центрального депозитария;</w:t>
      </w:r>
    </w:p>
    <w:bookmarkEnd w:id="1345"/>
    <w:bookmarkStart w:name="z3016" w:id="1346"/>
    <w:p>
      <w:pPr>
        <w:spacing w:after="0"/>
        <w:ind w:left="0"/>
        <w:jc w:val="both"/>
      </w:pPr>
      <w:r>
        <w:rPr>
          <w:rFonts w:ascii="Times New Roman"/>
          <w:b w:val="false"/>
          <w:i w:val="false"/>
          <w:color w:val="000000"/>
          <w:sz w:val="28"/>
        </w:rPr>
        <w:t>
      15) требования к резервному техническому центру;</w:t>
      </w:r>
    </w:p>
    <w:bookmarkEnd w:id="1346"/>
    <w:bookmarkStart w:name="z3017" w:id="1347"/>
    <w:p>
      <w:pPr>
        <w:spacing w:after="0"/>
        <w:ind w:left="0"/>
        <w:jc w:val="both"/>
      </w:pPr>
      <w:r>
        <w:rPr>
          <w:rFonts w:ascii="Times New Roman"/>
          <w:b w:val="false"/>
          <w:i w:val="false"/>
          <w:color w:val="000000"/>
          <w:sz w:val="28"/>
        </w:rPr>
        <w:t>
      16) требования к помещению для хранения архивных документов центрального депозитария, составляющих систему реестров держателей ценных бумаг;</w:t>
      </w:r>
    </w:p>
    <w:bookmarkEnd w:id="1347"/>
    <w:bookmarkStart w:name="z3018" w:id="1348"/>
    <w:p>
      <w:pPr>
        <w:spacing w:after="0"/>
        <w:ind w:left="0"/>
        <w:jc w:val="both"/>
      </w:pPr>
      <w:r>
        <w:rPr>
          <w:rFonts w:ascii="Times New Roman"/>
          <w:b w:val="false"/>
          <w:i w:val="false"/>
          <w:color w:val="000000"/>
          <w:sz w:val="28"/>
        </w:rPr>
        <w:t>
      17) порядок функционирования системы управленческой информации;</w:t>
      </w:r>
    </w:p>
    <w:bookmarkEnd w:id="1348"/>
    <w:bookmarkStart w:name="z3019" w:id="1349"/>
    <w:p>
      <w:pPr>
        <w:spacing w:after="0"/>
        <w:ind w:left="0"/>
        <w:jc w:val="both"/>
      </w:pPr>
      <w:r>
        <w:rPr>
          <w:rFonts w:ascii="Times New Roman"/>
          <w:b w:val="false"/>
          <w:i w:val="false"/>
          <w:color w:val="000000"/>
          <w:sz w:val="28"/>
        </w:rPr>
        <w:t>
      18) иные документы, установленные советом директоров центрального депозитария.</w:t>
      </w:r>
    </w:p>
    <w:bookmarkEnd w:id="1349"/>
    <w:bookmarkStart w:name="z3020" w:id="1350"/>
    <w:p>
      <w:pPr>
        <w:spacing w:after="0"/>
        <w:ind w:left="0"/>
        <w:jc w:val="both"/>
      </w:pPr>
      <w:r>
        <w:rPr>
          <w:rFonts w:ascii="Times New Roman"/>
          <w:b w:val="false"/>
          <w:i w:val="false"/>
          <w:color w:val="000000"/>
          <w:sz w:val="28"/>
        </w:rPr>
        <w:t>
      2. Политика центрального депозитария по управлению рисками определяет:</w:t>
      </w:r>
    </w:p>
    <w:bookmarkEnd w:id="1350"/>
    <w:bookmarkStart w:name="z3021" w:id="1351"/>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подразделения по управлению рисками и других подразделений в области управления рисками, а также порядок обмена информацией между указанными подразделениями;</w:t>
      </w:r>
    </w:p>
    <w:bookmarkEnd w:id="1351"/>
    <w:bookmarkStart w:name="z3022" w:id="1352"/>
    <w:p>
      <w:pPr>
        <w:spacing w:after="0"/>
        <w:ind w:left="0"/>
        <w:jc w:val="both"/>
      </w:pPr>
      <w:r>
        <w:rPr>
          <w:rFonts w:ascii="Times New Roman"/>
          <w:b w:val="false"/>
          <w:i w:val="false"/>
          <w:color w:val="000000"/>
          <w:sz w:val="28"/>
        </w:rPr>
        <w:t>
      2) процедуры по идентификации и оценке рисков, включая порядок определения количественных значений показателей рисков, связанных с деятельностью центрального депозитария и функционированием его систем учета и реестров, а также процедуры по определению максимально допустимых значений показателей рисков в соответствии с внутренними документами;</w:t>
      </w:r>
    </w:p>
    <w:bookmarkEnd w:id="1352"/>
    <w:bookmarkStart w:name="z3023" w:id="1353"/>
    <w:p>
      <w:pPr>
        <w:spacing w:after="0"/>
        <w:ind w:left="0"/>
        <w:jc w:val="both"/>
      </w:pPr>
      <w:r>
        <w:rPr>
          <w:rFonts w:ascii="Times New Roman"/>
          <w:b w:val="false"/>
          <w:i w:val="false"/>
          <w:color w:val="000000"/>
          <w:sz w:val="28"/>
        </w:rPr>
        <w:t>
      3) меры по управлению рисками, возникающими в процессе деятельности центрального депозитария и функционирования его систем учета и реестров;</w:t>
      </w:r>
    </w:p>
    <w:bookmarkEnd w:id="1353"/>
    <w:bookmarkStart w:name="z3024" w:id="1354"/>
    <w:p>
      <w:pPr>
        <w:spacing w:after="0"/>
        <w:ind w:left="0"/>
        <w:jc w:val="both"/>
      </w:pPr>
      <w:r>
        <w:rPr>
          <w:rFonts w:ascii="Times New Roman"/>
          <w:b w:val="false"/>
          <w:i w:val="false"/>
          <w:color w:val="000000"/>
          <w:sz w:val="28"/>
        </w:rPr>
        <w:t>
      4) порядок осуществления стресс-тестинга по различным видам рисков, включая методологию стресс-тестинга;</w:t>
      </w:r>
    </w:p>
    <w:bookmarkEnd w:id="1354"/>
    <w:bookmarkStart w:name="z3025" w:id="1355"/>
    <w:p>
      <w:pPr>
        <w:spacing w:after="0"/>
        <w:ind w:left="0"/>
        <w:jc w:val="both"/>
      </w:pPr>
      <w:r>
        <w:rPr>
          <w:rFonts w:ascii="Times New Roman"/>
          <w:b w:val="false"/>
          <w:i w:val="false"/>
          <w:color w:val="000000"/>
          <w:sz w:val="28"/>
        </w:rPr>
        <w:t>
      5) механизм мониторинга эффективности процедур, установленных подпунктом 2) настоящего пункта, адекватности оценок значений показателей рисков и мер по управлению рисками;</w:t>
      </w:r>
    </w:p>
    <w:bookmarkEnd w:id="1355"/>
    <w:bookmarkStart w:name="z3026" w:id="1356"/>
    <w:p>
      <w:pPr>
        <w:spacing w:after="0"/>
        <w:ind w:left="0"/>
        <w:jc w:val="both"/>
      </w:pPr>
      <w:r>
        <w:rPr>
          <w:rFonts w:ascii="Times New Roman"/>
          <w:b w:val="false"/>
          <w:i w:val="false"/>
          <w:color w:val="000000"/>
          <w:sz w:val="28"/>
        </w:rPr>
        <w:t>
      6) механизм мониторинга эффективности мер, принимаемых в случае несоответствия процедурам, установленным подпунктом 2) настоящего пункта, и мерам, установленным подпунктом 3) настоящего пункта;</w:t>
      </w:r>
    </w:p>
    <w:bookmarkEnd w:id="1356"/>
    <w:bookmarkStart w:name="z3027" w:id="1357"/>
    <w:p>
      <w:pPr>
        <w:spacing w:after="0"/>
        <w:ind w:left="0"/>
        <w:jc w:val="both"/>
      </w:pPr>
      <w:r>
        <w:rPr>
          <w:rFonts w:ascii="Times New Roman"/>
          <w:b w:val="false"/>
          <w:i w:val="false"/>
          <w:color w:val="000000"/>
          <w:sz w:val="28"/>
        </w:rPr>
        <w:t>
      7) процедуры по мониторингу, оценке и контролю идентифицированных (обнаруженных) рисков, в том числе:</w:t>
      </w:r>
    </w:p>
    <w:bookmarkEnd w:id="1357"/>
    <w:bookmarkStart w:name="z3028" w:id="1358"/>
    <w:p>
      <w:pPr>
        <w:spacing w:after="0"/>
        <w:ind w:left="0"/>
        <w:jc w:val="both"/>
      </w:pPr>
      <w:r>
        <w:rPr>
          <w:rFonts w:ascii="Times New Roman"/>
          <w:b w:val="false"/>
          <w:i w:val="false"/>
          <w:color w:val="000000"/>
          <w:sz w:val="28"/>
        </w:rPr>
        <w:t>
      меры по мониторингу и идентификации рисков, предпринимаемые подразделением по управлению рисками совместно с другими подразделениями центрального депозитария;</w:t>
      </w:r>
    </w:p>
    <w:bookmarkEnd w:id="1358"/>
    <w:bookmarkStart w:name="z3029" w:id="1359"/>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последующее ранжирование воздействий, оказанных данными рисками, и установление максимально допустимых значений показателей рисков;</w:t>
      </w:r>
    </w:p>
    <w:bookmarkEnd w:id="1359"/>
    <w:bookmarkStart w:name="z3030" w:id="1360"/>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изменения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1360"/>
    <w:bookmarkStart w:name="z3031" w:id="1361"/>
    <w:p>
      <w:pPr>
        <w:spacing w:after="0"/>
        <w:ind w:left="0"/>
        <w:jc w:val="both"/>
      </w:pPr>
      <w:r>
        <w:rPr>
          <w:rFonts w:ascii="Times New Roman"/>
          <w:b w:val="false"/>
          <w:i w:val="false"/>
          <w:color w:val="000000"/>
          <w:sz w:val="28"/>
        </w:rPr>
        <w:t>
      механизм незамедлительного представления отчетности подразделением по управлению рисками совету директоров о любых значительных случаях, способных повлечь за собой ущерб и (или) повлиять на репутационные и правовые риски центрального депозитария.</w:t>
      </w:r>
    </w:p>
    <w:bookmarkEnd w:id="1361"/>
    <w:bookmarkStart w:name="z3032" w:id="1362"/>
    <w:p>
      <w:pPr>
        <w:spacing w:after="0"/>
        <w:ind w:left="0"/>
        <w:jc w:val="both"/>
      </w:pPr>
      <w:r>
        <w:rPr>
          <w:rFonts w:ascii="Times New Roman"/>
          <w:b w:val="false"/>
          <w:i w:val="false"/>
          <w:color w:val="000000"/>
          <w:sz w:val="28"/>
        </w:rPr>
        <w:t>
      3.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 типовые формы документов, используемые в процессе осуществления сделок с финансовыми инструментами за счет собственных активов, и включает описание процедур по:</w:t>
      </w:r>
    </w:p>
    <w:bookmarkEnd w:id="1362"/>
    <w:bookmarkStart w:name="z3033" w:id="1363"/>
    <w:p>
      <w:pPr>
        <w:spacing w:after="0"/>
        <w:ind w:left="0"/>
        <w:jc w:val="both"/>
      </w:pPr>
      <w:r>
        <w:rPr>
          <w:rFonts w:ascii="Times New Roman"/>
          <w:b w:val="false"/>
          <w:i w:val="false"/>
          <w:color w:val="000000"/>
          <w:sz w:val="28"/>
        </w:rPr>
        <w:t>
      1) разработке политики инвестирования собственных активов центрального депозитария;</w:t>
      </w:r>
    </w:p>
    <w:bookmarkEnd w:id="1363"/>
    <w:bookmarkStart w:name="z3034" w:id="1364"/>
    <w:p>
      <w:pPr>
        <w:spacing w:after="0"/>
        <w:ind w:left="0"/>
        <w:jc w:val="both"/>
      </w:pPr>
      <w:r>
        <w:rPr>
          <w:rFonts w:ascii="Times New Roman"/>
          <w:b w:val="false"/>
          <w:i w:val="false"/>
          <w:color w:val="000000"/>
          <w:sz w:val="28"/>
        </w:rPr>
        <w:t>
      2) подготовке рекомендаций для принятия инвестиционных решений в отношении собственных активов центрального депозитария, предусматривающих:</w:t>
      </w:r>
    </w:p>
    <w:bookmarkEnd w:id="1364"/>
    <w:bookmarkStart w:name="z3035" w:id="1365"/>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1365"/>
    <w:bookmarkStart w:name="z3036" w:id="1366"/>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1366"/>
    <w:bookmarkStart w:name="z3037" w:id="1367"/>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1367"/>
    <w:bookmarkStart w:name="z3038" w:id="1368"/>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1368"/>
    <w:bookmarkStart w:name="z3039" w:id="1369"/>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1369"/>
    <w:bookmarkStart w:name="z3040" w:id="1370"/>
    <w:p>
      <w:pPr>
        <w:spacing w:after="0"/>
        <w:ind w:left="0"/>
        <w:jc w:val="both"/>
      </w:pPr>
      <w:r>
        <w:rPr>
          <w:rFonts w:ascii="Times New Roman"/>
          <w:b w:val="false"/>
          <w:i w:val="false"/>
          <w:color w:val="000000"/>
          <w:sz w:val="28"/>
        </w:rPr>
        <w:t>
      3) определению следующих лимитов инвестирования:</w:t>
      </w:r>
    </w:p>
    <w:bookmarkEnd w:id="1370"/>
    <w:bookmarkStart w:name="z3041" w:id="1371"/>
    <w:p>
      <w:pPr>
        <w:spacing w:after="0"/>
        <w:ind w:left="0"/>
        <w:jc w:val="both"/>
      </w:pPr>
      <w:r>
        <w:rPr>
          <w:rFonts w:ascii="Times New Roman"/>
          <w:b w:val="false"/>
          <w:i w:val="false"/>
          <w:color w:val="000000"/>
          <w:sz w:val="28"/>
        </w:rPr>
        <w:t>
      по видам финансовых инструментов;</w:t>
      </w:r>
    </w:p>
    <w:bookmarkEnd w:id="1371"/>
    <w:bookmarkStart w:name="z3042" w:id="1372"/>
    <w:p>
      <w:pPr>
        <w:spacing w:after="0"/>
        <w:ind w:left="0"/>
        <w:jc w:val="both"/>
      </w:pP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p>
    <w:bookmarkEnd w:id="1372"/>
    <w:bookmarkStart w:name="z3043" w:id="1373"/>
    <w:p>
      <w:pPr>
        <w:spacing w:after="0"/>
        <w:ind w:left="0"/>
        <w:jc w:val="both"/>
      </w:pPr>
      <w:r>
        <w:rPr>
          <w:rFonts w:ascii="Times New Roman"/>
          <w:b w:val="false"/>
          <w:i w:val="false"/>
          <w:color w:val="000000"/>
          <w:sz w:val="28"/>
        </w:rPr>
        <w:t>
      лимиты "stop-loss" для финансовых инструментов;</w:t>
      </w:r>
    </w:p>
    <w:bookmarkEnd w:id="1373"/>
    <w:bookmarkStart w:name="z3044" w:id="1374"/>
    <w:p>
      <w:pPr>
        <w:spacing w:after="0"/>
        <w:ind w:left="0"/>
        <w:jc w:val="both"/>
      </w:pPr>
      <w:r>
        <w:rPr>
          <w:rFonts w:ascii="Times New Roman"/>
          <w:b w:val="false"/>
          <w:i w:val="false"/>
          <w:color w:val="000000"/>
          <w:sz w:val="28"/>
        </w:rPr>
        <w:t>
      лимиты "take-profit" для финансовых инструментов;</w:t>
      </w:r>
    </w:p>
    <w:bookmarkEnd w:id="1374"/>
    <w:bookmarkStart w:name="z3045" w:id="1375"/>
    <w:p>
      <w:pPr>
        <w:spacing w:after="0"/>
        <w:ind w:left="0"/>
        <w:jc w:val="both"/>
      </w:pPr>
      <w:r>
        <w:rPr>
          <w:rFonts w:ascii="Times New Roman"/>
          <w:b w:val="false"/>
          <w:i w:val="false"/>
          <w:color w:val="000000"/>
          <w:sz w:val="28"/>
        </w:rPr>
        <w:t>
      4) принятию инвестиционных решений в отношении собственных активов центрального депозитария, содержащих описание работы инвестиционного комитета, периодичность проведения и оформления результатов заседаний;</w:t>
      </w:r>
    </w:p>
    <w:bookmarkEnd w:id="1375"/>
    <w:bookmarkStart w:name="z3046" w:id="1376"/>
    <w:p>
      <w:pPr>
        <w:spacing w:after="0"/>
        <w:ind w:left="0"/>
        <w:jc w:val="both"/>
      </w:pPr>
      <w:r>
        <w:rPr>
          <w:rFonts w:ascii="Times New Roman"/>
          <w:b w:val="false"/>
          <w:i w:val="false"/>
          <w:color w:val="000000"/>
          <w:sz w:val="28"/>
        </w:rPr>
        <w:t>
      5) взаимодействию органов и подразделений центрального депозитария в процессе подготовки, принятия и исполнения инвестиционных решений;</w:t>
      </w:r>
    </w:p>
    <w:bookmarkEnd w:id="1376"/>
    <w:bookmarkStart w:name="z3047" w:id="1377"/>
    <w:p>
      <w:pPr>
        <w:spacing w:after="0"/>
        <w:ind w:left="0"/>
        <w:jc w:val="both"/>
      </w:pPr>
      <w:r>
        <w:rPr>
          <w:rFonts w:ascii="Times New Roman"/>
          <w:b w:val="false"/>
          <w:i w:val="false"/>
          <w:color w:val="000000"/>
          <w:sz w:val="28"/>
        </w:rPr>
        <w:t>
      6) совершению сделок с финансовыми инструментами за счет собственных активов и осуществления контроля за их исполнением, содержащих описание процессов по взаимодействию с посредником (брокером), с помощью которого предполагается совершение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должностных лиц, осуществляющих контроль за совершением сделок с финансовыми инструментами за счет собственных активов центрального депозитария;</w:t>
      </w:r>
    </w:p>
    <w:bookmarkEnd w:id="1377"/>
    <w:bookmarkStart w:name="z3048" w:id="1378"/>
    <w:p>
      <w:pPr>
        <w:spacing w:after="0"/>
        <w:ind w:left="0"/>
        <w:jc w:val="both"/>
      </w:pPr>
      <w:r>
        <w:rPr>
          <w:rFonts w:ascii="Times New Roman"/>
          <w:b w:val="false"/>
          <w:i w:val="false"/>
          <w:color w:val="000000"/>
          <w:sz w:val="28"/>
        </w:rPr>
        <w:t>
      7) подготовке правлением центрального депозитария отчетности о результатах деятельности по операциям с финансовыми инструментами, совершенным за счет собственных активов, перед уполномоченным органом.</w:t>
      </w:r>
    </w:p>
    <w:bookmarkEnd w:id="1378"/>
    <w:bookmarkStart w:name="z3049" w:id="1379"/>
    <w:p>
      <w:pPr>
        <w:spacing w:after="0"/>
        <w:ind w:left="0"/>
        <w:jc w:val="both"/>
      </w:pPr>
      <w:r>
        <w:rPr>
          <w:rFonts w:ascii="Times New Roman"/>
          <w:b w:val="false"/>
          <w:i w:val="false"/>
          <w:color w:val="000000"/>
          <w:sz w:val="28"/>
        </w:rPr>
        <w:t>
      Порядок инвестирования собственных активов центрального депозитария устанавливает также условие о том, что в случае передачи собственных активов центрального депозитария в управление организации, осуществляющей управление инвестиционным портфелем,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 указанные в подпункте 3) настоящего пункта.</w:t>
      </w:r>
    </w:p>
    <w:bookmarkEnd w:id="1379"/>
    <w:bookmarkStart w:name="z3050" w:id="1380"/>
    <w:p>
      <w:pPr>
        <w:spacing w:after="0"/>
        <w:ind w:left="0"/>
        <w:jc w:val="both"/>
      </w:pPr>
      <w:r>
        <w:rPr>
          <w:rFonts w:ascii="Times New Roman"/>
          <w:b w:val="false"/>
          <w:i w:val="false"/>
          <w:color w:val="000000"/>
          <w:sz w:val="28"/>
        </w:rPr>
        <w:t>
      4. Политика инвестирования собственных активов определяет:</w:t>
      </w:r>
    </w:p>
    <w:bookmarkEnd w:id="1380"/>
    <w:bookmarkStart w:name="z3051" w:id="1381"/>
    <w:p>
      <w:pPr>
        <w:spacing w:after="0"/>
        <w:ind w:left="0"/>
        <w:jc w:val="both"/>
      </w:pPr>
      <w:r>
        <w:rPr>
          <w:rFonts w:ascii="Times New Roman"/>
          <w:b w:val="false"/>
          <w:i w:val="false"/>
          <w:color w:val="000000"/>
          <w:sz w:val="28"/>
        </w:rPr>
        <w:t>
      1) цели и стратегии инвестирования собственных активов;</w:t>
      </w:r>
    </w:p>
    <w:bookmarkEnd w:id="1381"/>
    <w:bookmarkStart w:name="z3052" w:id="1382"/>
    <w:p>
      <w:pPr>
        <w:spacing w:after="0"/>
        <w:ind w:left="0"/>
        <w:jc w:val="both"/>
      </w:pPr>
      <w:r>
        <w:rPr>
          <w:rFonts w:ascii="Times New Roman"/>
          <w:b w:val="false"/>
          <w:i w:val="false"/>
          <w:color w:val="000000"/>
          <w:sz w:val="28"/>
        </w:rPr>
        <w:t>
      2) описание и перечень объектов инвестирования;</w:t>
      </w:r>
    </w:p>
    <w:bookmarkEnd w:id="1382"/>
    <w:bookmarkStart w:name="z3053" w:id="1383"/>
    <w:p>
      <w:pPr>
        <w:spacing w:after="0"/>
        <w:ind w:left="0"/>
        <w:jc w:val="both"/>
      </w:pPr>
      <w:r>
        <w:rPr>
          <w:rFonts w:ascii="Times New Roman"/>
          <w:b w:val="false"/>
          <w:i w:val="false"/>
          <w:color w:val="000000"/>
          <w:sz w:val="28"/>
        </w:rPr>
        <w:t>
      3) лимиты инвестирования собственных активов по видам финансовых инструментов;</w:t>
      </w:r>
    </w:p>
    <w:bookmarkEnd w:id="1383"/>
    <w:bookmarkStart w:name="z3054" w:id="1384"/>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 совершаемыми за счет собственных активов;</w:t>
      </w:r>
    </w:p>
    <w:bookmarkEnd w:id="1384"/>
    <w:bookmarkStart w:name="z3055" w:id="1385"/>
    <w:p>
      <w:pPr>
        <w:spacing w:after="0"/>
        <w:ind w:left="0"/>
        <w:jc w:val="both"/>
      </w:pP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p>
    <w:bookmarkEnd w:id="1385"/>
    <w:bookmarkStart w:name="z3056" w:id="1386"/>
    <w:p>
      <w:pPr>
        <w:spacing w:after="0"/>
        <w:ind w:left="0"/>
        <w:jc w:val="both"/>
      </w:pPr>
      <w:r>
        <w:rPr>
          <w:rFonts w:ascii="Times New Roman"/>
          <w:b w:val="false"/>
          <w:i w:val="false"/>
          <w:color w:val="000000"/>
          <w:sz w:val="28"/>
        </w:rPr>
        <w:t>
      6) риски, связанные с инвестированием собственных активов.</w:t>
      </w:r>
    </w:p>
    <w:bookmarkEnd w:id="1386"/>
    <w:bookmarkStart w:name="z3057" w:id="1387"/>
    <w:p>
      <w:pPr>
        <w:spacing w:after="0"/>
        <w:ind w:left="0"/>
        <w:jc w:val="both"/>
      </w:pPr>
      <w:r>
        <w:rPr>
          <w:rFonts w:ascii="Times New Roman"/>
          <w:b w:val="false"/>
          <w:i w:val="false"/>
          <w:color w:val="000000"/>
          <w:sz w:val="28"/>
        </w:rPr>
        <w:t>
      5.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w:t>
      </w:r>
    </w:p>
    <w:bookmarkEnd w:id="1387"/>
    <w:bookmarkStart w:name="z3058" w:id="1388"/>
    <w:p>
      <w:pPr>
        <w:spacing w:after="0"/>
        <w:ind w:left="0"/>
        <w:jc w:val="both"/>
      </w:pPr>
      <w:r>
        <w:rPr>
          <w:rFonts w:ascii="Times New Roman"/>
          <w:b w:val="false"/>
          <w:i w:val="false"/>
          <w:color w:val="000000"/>
          <w:sz w:val="28"/>
        </w:rPr>
        <w:t>
      6. Совет директоров центрального депозитария обеспечивает наличие адекватной системы внутреннего контроля,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 службой внутреннего аудита своих обязанностей в области внутреннего аудита.</w:t>
      </w:r>
    </w:p>
    <w:bookmarkEnd w:id="1388"/>
    <w:bookmarkStart w:name="z3059" w:id="1389"/>
    <w:p>
      <w:pPr>
        <w:spacing w:after="0"/>
        <w:ind w:left="0"/>
        <w:jc w:val="both"/>
      </w:pPr>
      <w:r>
        <w:rPr>
          <w:rFonts w:ascii="Times New Roman"/>
          <w:b w:val="false"/>
          <w:i w:val="false"/>
          <w:color w:val="000000"/>
          <w:sz w:val="28"/>
        </w:rPr>
        <w:t>
      7. Процедуры осуществления внутреннего контроля и внутреннего аудита определяют:</w:t>
      </w:r>
    </w:p>
    <w:bookmarkEnd w:id="1389"/>
    <w:bookmarkStart w:name="z3060" w:id="1390"/>
    <w:p>
      <w:pPr>
        <w:spacing w:after="0"/>
        <w:ind w:left="0"/>
        <w:jc w:val="both"/>
      </w:pPr>
      <w:r>
        <w:rPr>
          <w:rFonts w:ascii="Times New Roman"/>
          <w:b w:val="false"/>
          <w:i w:val="false"/>
          <w:color w:val="000000"/>
          <w:sz w:val="28"/>
        </w:rPr>
        <w:t>
      1) состав службы внутреннего аудита, ее функции, полномочия и обязанности;</w:t>
      </w:r>
    </w:p>
    <w:bookmarkEnd w:id="1390"/>
    <w:bookmarkStart w:name="z3061" w:id="1391"/>
    <w:p>
      <w:pPr>
        <w:spacing w:after="0"/>
        <w:ind w:left="0"/>
        <w:jc w:val="both"/>
      </w:pPr>
      <w:r>
        <w:rPr>
          <w:rFonts w:ascii="Times New Roman"/>
          <w:b w:val="false"/>
          <w:i w:val="false"/>
          <w:color w:val="000000"/>
          <w:sz w:val="28"/>
        </w:rPr>
        <w:t>
      2) требования к работникам, осуществляющим внутренний аудит и внутренний контроль;</w:t>
      </w:r>
    </w:p>
    <w:bookmarkEnd w:id="1391"/>
    <w:bookmarkStart w:name="z3062" w:id="1392"/>
    <w:p>
      <w:pPr>
        <w:spacing w:after="0"/>
        <w:ind w:left="0"/>
        <w:jc w:val="both"/>
      </w:pPr>
      <w:r>
        <w:rPr>
          <w:rFonts w:ascii="Times New Roman"/>
          <w:b w:val="false"/>
          <w:i w:val="false"/>
          <w:color w:val="000000"/>
          <w:sz w:val="28"/>
        </w:rPr>
        <w:t>
      3) предмет и объект внутреннего аудита и внутреннего контроля;</w:t>
      </w:r>
    </w:p>
    <w:bookmarkEnd w:id="1392"/>
    <w:bookmarkStart w:name="z3063" w:id="1393"/>
    <w:p>
      <w:pPr>
        <w:spacing w:after="0"/>
        <w:ind w:left="0"/>
        <w:jc w:val="both"/>
      </w:pPr>
      <w:r>
        <w:rPr>
          <w:rFonts w:ascii="Times New Roman"/>
          <w:b w:val="false"/>
          <w:i w:val="false"/>
          <w:color w:val="000000"/>
          <w:sz w:val="28"/>
        </w:rPr>
        <w:t>
      4) масштаб и частоту проведения проверок службой внутреннего аудита;</w:t>
      </w:r>
    </w:p>
    <w:bookmarkEnd w:id="1393"/>
    <w:bookmarkStart w:name="z3064" w:id="1394"/>
    <w:p>
      <w:pPr>
        <w:spacing w:after="0"/>
        <w:ind w:left="0"/>
        <w:jc w:val="both"/>
      </w:pPr>
      <w:r>
        <w:rPr>
          <w:rFonts w:ascii="Times New Roman"/>
          <w:b w:val="false"/>
          <w:i w:val="false"/>
          <w:color w:val="000000"/>
          <w:sz w:val="28"/>
        </w:rPr>
        <w:t>
      5) обязательную к использованию при проведении внутреннего аудита систему оценки эффективности системы управления рисками;</w:t>
      </w:r>
    </w:p>
    <w:bookmarkEnd w:id="1394"/>
    <w:bookmarkStart w:name="z3065" w:id="1395"/>
    <w:p>
      <w:pPr>
        <w:spacing w:after="0"/>
        <w:ind w:left="0"/>
        <w:jc w:val="both"/>
      </w:pPr>
      <w:r>
        <w:rPr>
          <w:rFonts w:ascii="Times New Roman"/>
          <w:b w:val="false"/>
          <w:i w:val="false"/>
          <w:color w:val="000000"/>
          <w:sz w:val="28"/>
        </w:rPr>
        <w:t>
      6) требования к составлению плана проведения внутреннего аудита;</w:t>
      </w:r>
    </w:p>
    <w:bookmarkEnd w:id="1395"/>
    <w:bookmarkStart w:name="z3066" w:id="1396"/>
    <w:p>
      <w:pPr>
        <w:spacing w:after="0"/>
        <w:ind w:left="0"/>
        <w:jc w:val="both"/>
      </w:pPr>
      <w:r>
        <w:rPr>
          <w:rFonts w:ascii="Times New Roman"/>
          <w:b w:val="false"/>
          <w:i w:val="false"/>
          <w:color w:val="000000"/>
          <w:sz w:val="28"/>
        </w:rPr>
        <w:t>
      7) сроки и форму представления службой внутреннего аудита отчетов о результатах проверок совету директоров центрального депозитария.</w:t>
      </w:r>
    </w:p>
    <w:bookmarkEnd w:id="1396"/>
    <w:bookmarkStart w:name="z3067" w:id="1397"/>
    <w:p>
      <w:pPr>
        <w:spacing w:after="0"/>
        <w:ind w:left="0"/>
        <w:jc w:val="both"/>
      </w:pPr>
      <w:r>
        <w:rPr>
          <w:rFonts w:ascii="Times New Roman"/>
          <w:b w:val="false"/>
          <w:i w:val="false"/>
          <w:color w:val="000000"/>
          <w:sz w:val="28"/>
        </w:rPr>
        <w:t>
      8. Процедуры, направленные на противодействие легализации (отмыванию) доходов, полученных преступным путем, и финансированию терроризма, определяют:</w:t>
      </w:r>
    </w:p>
    <w:bookmarkEnd w:id="1397"/>
    <w:bookmarkStart w:name="z3068" w:id="1398"/>
    <w:p>
      <w:pPr>
        <w:spacing w:after="0"/>
        <w:ind w:left="0"/>
        <w:jc w:val="both"/>
      </w:pPr>
      <w:r>
        <w:rPr>
          <w:rFonts w:ascii="Times New Roman"/>
          <w:b w:val="false"/>
          <w:i w:val="false"/>
          <w:color w:val="000000"/>
          <w:sz w:val="28"/>
        </w:rPr>
        <w:t xml:space="preserve">
      1) порядок идентификации клиентов и мониторинга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398"/>
    <w:bookmarkStart w:name="z3069" w:id="1399"/>
    <w:p>
      <w:pPr>
        <w:spacing w:after="0"/>
        <w:ind w:left="0"/>
        <w:jc w:val="both"/>
      </w:pPr>
      <w:r>
        <w:rPr>
          <w:rFonts w:ascii="Times New Roman"/>
          <w:b w:val="false"/>
          <w:i w:val="false"/>
          <w:color w:val="000000"/>
          <w:sz w:val="28"/>
        </w:rPr>
        <w:t>
      2) порядок представления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Законом о противодействии отмыванию доходов.</w:t>
      </w:r>
    </w:p>
    <w:bookmarkEnd w:id="1399"/>
    <w:bookmarkStart w:name="z3070" w:id="1400"/>
    <w:p>
      <w:pPr>
        <w:spacing w:after="0"/>
        <w:ind w:left="0"/>
        <w:jc w:val="both"/>
      </w:pPr>
      <w:r>
        <w:rPr>
          <w:rFonts w:ascii="Times New Roman"/>
          <w:b w:val="false"/>
          <w:i w:val="false"/>
          <w:color w:val="000000"/>
          <w:sz w:val="28"/>
        </w:rPr>
        <w:t>
      9. Процедуры управления существующими и потенциальными конфликтами интересов в центральном депозитарии, возникающими в ходе осуществления деятельности центрального депозитария между его органами и (или) подразделениями, определяют:</w:t>
      </w:r>
    </w:p>
    <w:bookmarkEnd w:id="1400"/>
    <w:bookmarkStart w:name="z3071" w:id="1401"/>
    <w:p>
      <w:pPr>
        <w:spacing w:after="0"/>
        <w:ind w:left="0"/>
        <w:jc w:val="both"/>
      </w:pPr>
      <w:r>
        <w:rPr>
          <w:rFonts w:ascii="Times New Roman"/>
          <w:b w:val="false"/>
          <w:i w:val="false"/>
          <w:color w:val="000000"/>
          <w:sz w:val="28"/>
        </w:rPr>
        <w:t>
      1) порядок принятия решений органами центрального депозитария, направленных на обеспечение:</w:t>
      </w:r>
    </w:p>
    <w:bookmarkEnd w:id="1401"/>
    <w:bookmarkStart w:name="z3072" w:id="1402"/>
    <w:p>
      <w:pPr>
        <w:spacing w:after="0"/>
        <w:ind w:left="0"/>
        <w:jc w:val="both"/>
      </w:pPr>
      <w:r>
        <w:rPr>
          <w:rFonts w:ascii="Times New Roman"/>
          <w:b w:val="false"/>
          <w:i w:val="false"/>
          <w:color w:val="000000"/>
          <w:sz w:val="28"/>
        </w:rPr>
        <w:t>
      независимости решений, принимаемых членами органов центрального депозитария;</w:t>
      </w:r>
    </w:p>
    <w:bookmarkEnd w:id="1402"/>
    <w:bookmarkStart w:name="z3073" w:id="1403"/>
    <w:p>
      <w:pPr>
        <w:spacing w:after="0"/>
        <w:ind w:left="0"/>
        <w:jc w:val="both"/>
      </w:pPr>
      <w:r>
        <w:rPr>
          <w:rFonts w:ascii="Times New Roman"/>
          <w:b w:val="false"/>
          <w:i w:val="false"/>
          <w:color w:val="000000"/>
          <w:sz w:val="28"/>
        </w:rPr>
        <w:t>
      отсутствия заинтересованности у членов органов центрального депозитария в принимаемых решениях;</w:t>
      </w:r>
    </w:p>
    <w:bookmarkEnd w:id="1403"/>
    <w:bookmarkStart w:name="z3074" w:id="1404"/>
    <w:p>
      <w:pPr>
        <w:spacing w:after="0"/>
        <w:ind w:left="0"/>
        <w:jc w:val="both"/>
      </w:pPr>
      <w:r>
        <w:rPr>
          <w:rFonts w:ascii="Times New Roman"/>
          <w:b w:val="false"/>
          <w:i w:val="false"/>
          <w:color w:val="000000"/>
          <w:sz w:val="28"/>
        </w:rPr>
        <w:t>
      ограничения в использовании членами органов центрального депозитария и его работниками информации, полученной в ходе проведения заседаний органов центрального депозитария, в личных целях либо в интересах третьих лиц до официального распространения данной информации среди широкого круга лиц;</w:t>
      </w:r>
    </w:p>
    <w:bookmarkEnd w:id="1404"/>
    <w:bookmarkStart w:name="z3075" w:id="1405"/>
    <w:p>
      <w:pPr>
        <w:spacing w:after="0"/>
        <w:ind w:left="0"/>
        <w:jc w:val="both"/>
      </w:pPr>
      <w:r>
        <w:rPr>
          <w:rFonts w:ascii="Times New Roman"/>
          <w:b w:val="false"/>
          <w:i w:val="false"/>
          <w:color w:val="000000"/>
          <w:sz w:val="28"/>
        </w:rPr>
        <w:t>
      2) требования по обязательному составлению и хранению протоколов по итогам проведения заседаний органов центрального депозитария;</w:t>
      </w:r>
    </w:p>
    <w:bookmarkEnd w:id="1405"/>
    <w:bookmarkStart w:name="z3076" w:id="1406"/>
    <w:p>
      <w:pPr>
        <w:spacing w:after="0"/>
        <w:ind w:left="0"/>
        <w:jc w:val="both"/>
      </w:pPr>
      <w:r>
        <w:rPr>
          <w:rFonts w:ascii="Times New Roman"/>
          <w:b w:val="false"/>
          <w:i w:val="false"/>
          <w:color w:val="000000"/>
          <w:sz w:val="28"/>
        </w:rPr>
        <w:t>
      3) описание существующих и потенциальных конфликтов интересов между подразделениями центрального депозитария, между органами и подразделениями центрального депозитария, между органами центрального депозитария;</w:t>
      </w:r>
    </w:p>
    <w:bookmarkEnd w:id="1406"/>
    <w:bookmarkStart w:name="z3077" w:id="1407"/>
    <w:p>
      <w:pPr>
        <w:spacing w:after="0"/>
        <w:ind w:left="0"/>
        <w:jc w:val="both"/>
      </w:pPr>
      <w:r>
        <w:rPr>
          <w:rFonts w:ascii="Times New Roman"/>
          <w:b w:val="false"/>
          <w:i w:val="false"/>
          <w:color w:val="000000"/>
          <w:sz w:val="28"/>
        </w:rPr>
        <w:t>
      4) порядок проведения мероприятий с целью урегулирования существующих конфликтов интересов, а также принятия превентивных мер, направленных на урегулирование потенциальных конфликтов интересов.</w:t>
      </w:r>
    </w:p>
    <w:bookmarkEnd w:id="1407"/>
    <w:bookmarkStart w:name="z3078" w:id="1408"/>
    <w:p>
      <w:pPr>
        <w:spacing w:after="0"/>
        <w:ind w:left="0"/>
        <w:jc w:val="both"/>
      </w:pPr>
      <w:r>
        <w:rPr>
          <w:rFonts w:ascii="Times New Roman"/>
          <w:b w:val="false"/>
          <w:i w:val="false"/>
          <w:color w:val="000000"/>
          <w:sz w:val="28"/>
        </w:rPr>
        <w:t>
      10. С целью управления существующими и потенциальными конфликтами интересов, возникающими в ходе осуществления деятельности центрального депозитария между его органами и (или) подразделениями, центральным депозитарием принимаются следующие меры:</w:t>
      </w:r>
    </w:p>
    <w:bookmarkEnd w:id="1408"/>
    <w:bookmarkStart w:name="z3079" w:id="1409"/>
    <w:p>
      <w:pPr>
        <w:spacing w:after="0"/>
        <w:ind w:left="0"/>
        <w:jc w:val="both"/>
      </w:pPr>
      <w:r>
        <w:rPr>
          <w:rFonts w:ascii="Times New Roman"/>
          <w:b w:val="false"/>
          <w:i w:val="false"/>
          <w:color w:val="000000"/>
          <w:sz w:val="28"/>
        </w:rPr>
        <w:t>
      1) обеспечивается подотчетность подразделений, где существует или может возникнуть конфликт интересов, разным руководящим работникам центрального депозитария;</w:t>
      </w:r>
    </w:p>
    <w:bookmarkEnd w:id="1409"/>
    <w:bookmarkStart w:name="z3080" w:id="1410"/>
    <w:p>
      <w:pPr>
        <w:spacing w:after="0"/>
        <w:ind w:left="0"/>
        <w:jc w:val="both"/>
      </w:pPr>
      <w:r>
        <w:rPr>
          <w:rFonts w:ascii="Times New Roman"/>
          <w:b w:val="false"/>
          <w:i w:val="false"/>
          <w:color w:val="000000"/>
          <w:sz w:val="28"/>
        </w:rPr>
        <w:t>
      2)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w:t>
      </w:r>
    </w:p>
    <w:bookmarkEnd w:id="1410"/>
    <w:bookmarkStart w:name="z3081" w:id="1411"/>
    <w:p>
      <w:pPr>
        <w:spacing w:after="0"/>
        <w:ind w:left="0"/>
        <w:jc w:val="both"/>
      </w:pPr>
      <w:r>
        <w:rPr>
          <w:rFonts w:ascii="Times New Roman"/>
          <w:b w:val="false"/>
          <w:i w:val="false"/>
          <w:color w:val="000000"/>
          <w:sz w:val="28"/>
        </w:rPr>
        <w:t>
      3) службой внутреннего аудита в соответствии с планом работы, утвержденным советом директоров центрального депозитария,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w:t>
      </w:r>
    </w:p>
    <w:bookmarkEnd w:id="1411"/>
    <w:bookmarkStart w:name="z3082" w:id="1412"/>
    <w:p>
      <w:pPr>
        <w:spacing w:after="0"/>
        <w:ind w:left="0"/>
        <w:jc w:val="both"/>
      </w:pPr>
      <w:r>
        <w:rPr>
          <w:rFonts w:ascii="Times New Roman"/>
          <w:b w:val="false"/>
          <w:i w:val="false"/>
          <w:color w:val="000000"/>
          <w:sz w:val="28"/>
        </w:rPr>
        <w:t>
      11. Процедуры обеспечения сохранности сведений, составляющих конфиденциальную информацию, направленные на предотвращение их использования в собственных интересах центрального депозитария, его работников или третьих лиц, включают меры по:</w:t>
      </w:r>
    </w:p>
    <w:bookmarkEnd w:id="1412"/>
    <w:bookmarkStart w:name="z3083" w:id="1413"/>
    <w:p>
      <w:pPr>
        <w:spacing w:after="0"/>
        <w:ind w:left="0"/>
        <w:jc w:val="both"/>
      </w:pPr>
      <w:r>
        <w:rPr>
          <w:rFonts w:ascii="Times New Roman"/>
          <w:b w:val="false"/>
          <w:i w:val="false"/>
          <w:color w:val="000000"/>
          <w:sz w:val="28"/>
        </w:rPr>
        <w:t>
      1) предотвращению совершения сделок инсайдерами, а также их аффилированными лицами с ценными бумагами с использованием инсайдерской информации в своих интересах или интересах третьих лиц;</w:t>
      </w:r>
    </w:p>
    <w:bookmarkEnd w:id="1413"/>
    <w:bookmarkStart w:name="z3084" w:id="1414"/>
    <w:p>
      <w:pPr>
        <w:spacing w:after="0"/>
        <w:ind w:left="0"/>
        <w:jc w:val="both"/>
      </w:pPr>
      <w:r>
        <w:rPr>
          <w:rFonts w:ascii="Times New Roman"/>
          <w:b w:val="false"/>
          <w:i w:val="false"/>
          <w:color w:val="000000"/>
          <w:sz w:val="28"/>
        </w:rPr>
        <w:t>
      2) предотвращению раскрытия инсайдерами, а также их аффилированными лицами инсайдерской или основанной на ней информации третьим лицам;</w:t>
      </w:r>
    </w:p>
    <w:bookmarkEnd w:id="1414"/>
    <w:bookmarkStart w:name="z3085" w:id="1415"/>
    <w:p>
      <w:pPr>
        <w:spacing w:after="0"/>
        <w:ind w:left="0"/>
        <w:jc w:val="both"/>
      </w:pPr>
      <w:r>
        <w:rPr>
          <w:rFonts w:ascii="Times New Roman"/>
          <w:b w:val="false"/>
          <w:i w:val="false"/>
          <w:color w:val="000000"/>
          <w:sz w:val="28"/>
        </w:rPr>
        <w:t>
      3) предотвращению использования инсайдерской информации или информации, основанной на инсайдерской информации, в том числе инсайдерами, а также их аффилированными лицами, в рекомендациях по совершению сделок с ценными бумагами;</w:t>
      </w:r>
    </w:p>
    <w:bookmarkEnd w:id="1415"/>
    <w:bookmarkStart w:name="z3086" w:id="1416"/>
    <w:p>
      <w:pPr>
        <w:spacing w:after="0"/>
        <w:ind w:left="0"/>
        <w:jc w:val="both"/>
      </w:pPr>
      <w:r>
        <w:rPr>
          <w:rFonts w:ascii="Times New Roman"/>
          <w:b w:val="false"/>
          <w:i w:val="false"/>
          <w:color w:val="000000"/>
          <w:sz w:val="28"/>
        </w:rPr>
        <w:t>
      4) предотвращению передачи третьим лицам или распространения среди широкого круга лиц конфиденциальной информации или основанной на ней информации, за исключением случаев, предусмотренных законодательством Республики Казахстан о рынке ценных бумаг;</w:t>
      </w:r>
    </w:p>
    <w:bookmarkEnd w:id="1416"/>
    <w:bookmarkStart w:name="z3087" w:id="1417"/>
    <w:p>
      <w:pPr>
        <w:spacing w:after="0"/>
        <w:ind w:left="0"/>
        <w:jc w:val="both"/>
      </w:pPr>
      <w:r>
        <w:rPr>
          <w:rFonts w:ascii="Times New Roman"/>
          <w:b w:val="false"/>
          <w:i w:val="false"/>
          <w:color w:val="000000"/>
          <w:sz w:val="28"/>
        </w:rPr>
        <w:t>
      5)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 основанных на инсайдерской и иной конфиденциальной информации;</w:t>
      </w:r>
    </w:p>
    <w:bookmarkEnd w:id="1417"/>
    <w:bookmarkStart w:name="z3088" w:id="1418"/>
    <w:p>
      <w:pPr>
        <w:spacing w:after="0"/>
        <w:ind w:left="0"/>
        <w:jc w:val="both"/>
      </w:pPr>
      <w:r>
        <w:rPr>
          <w:rFonts w:ascii="Times New Roman"/>
          <w:b w:val="false"/>
          <w:i w:val="false"/>
          <w:color w:val="000000"/>
          <w:sz w:val="28"/>
        </w:rPr>
        <w:t xml:space="preserve">
      6) осуществлению мер, предусмотренных </w:t>
      </w:r>
      <w:r>
        <w:rPr>
          <w:rFonts w:ascii="Times New Roman"/>
          <w:b w:val="false"/>
          <w:i w:val="false"/>
          <w:color w:val="000000"/>
          <w:sz w:val="28"/>
        </w:rPr>
        <w:t>статьей 56-1</w:t>
      </w:r>
      <w:r>
        <w:rPr>
          <w:rFonts w:ascii="Times New Roman"/>
          <w:b w:val="false"/>
          <w:i w:val="false"/>
          <w:color w:val="000000"/>
          <w:sz w:val="28"/>
        </w:rPr>
        <w:t xml:space="preserve"> Закона Республики Казахстан от 2 июля 2003 года "О рынке ценных бумаг" (далее - Закон о рынке ценных бумаг), в части контроля за распоряжением и использованием инсайдерской информации центрального депозитария.</w:t>
      </w:r>
    </w:p>
    <w:bookmarkEnd w:id="1418"/>
    <w:bookmarkStart w:name="z3089" w:id="1419"/>
    <w:p>
      <w:pPr>
        <w:spacing w:after="0"/>
        <w:ind w:left="0"/>
        <w:jc w:val="both"/>
      </w:pPr>
      <w:r>
        <w:rPr>
          <w:rFonts w:ascii="Times New Roman"/>
          <w:b w:val="false"/>
          <w:i w:val="false"/>
          <w:color w:val="000000"/>
          <w:sz w:val="28"/>
        </w:rPr>
        <w:t>
      12. Процедуры осуществления клиринга по сделкам с финансовыми инструментами определяют:</w:t>
      </w:r>
    </w:p>
    <w:bookmarkEnd w:id="1419"/>
    <w:bookmarkStart w:name="z3090" w:id="1420"/>
    <w:p>
      <w:pPr>
        <w:spacing w:after="0"/>
        <w:ind w:left="0"/>
        <w:jc w:val="both"/>
      </w:pPr>
      <w:r>
        <w:rPr>
          <w:rFonts w:ascii="Times New Roman"/>
          <w:b w:val="false"/>
          <w:i w:val="false"/>
          <w:color w:val="000000"/>
          <w:sz w:val="28"/>
        </w:rPr>
        <w:t>
      1) мероприятия, направленные на предотвращение возникновения ошибок в части сбора, сверки, сортировки и подтверждения расчетов, а также проведения их взаимозачета;</w:t>
      </w:r>
    </w:p>
    <w:bookmarkEnd w:id="1420"/>
    <w:bookmarkStart w:name="z3091" w:id="1421"/>
    <w:p>
      <w:pPr>
        <w:spacing w:after="0"/>
        <w:ind w:left="0"/>
        <w:jc w:val="both"/>
      </w:pPr>
      <w:r>
        <w:rPr>
          <w:rFonts w:ascii="Times New Roman"/>
          <w:b w:val="false"/>
          <w:i w:val="false"/>
          <w:color w:val="000000"/>
          <w:sz w:val="28"/>
        </w:rPr>
        <w:t>
      2) порядок мониторинга и тестирования программно-технического обеспечения центрального депозитария на наличие ошибок и технических сбоев в системе произведения взаиморасчетов -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 непосредственно отвечающих за осуществление клиринговых операций - в случае, если в центральном депозитарии не предусмотрено автоматизированное осуществление клиринговых операций;</w:t>
      </w:r>
    </w:p>
    <w:bookmarkEnd w:id="1421"/>
    <w:bookmarkStart w:name="z3092" w:id="1422"/>
    <w:p>
      <w:pPr>
        <w:spacing w:after="0"/>
        <w:ind w:left="0"/>
        <w:jc w:val="both"/>
      </w:pPr>
      <w:r>
        <w:rPr>
          <w:rFonts w:ascii="Times New Roman"/>
          <w:b w:val="false"/>
          <w:i w:val="false"/>
          <w:color w:val="000000"/>
          <w:sz w:val="28"/>
        </w:rPr>
        <w:t>
      3) порядок разрешения вопросов между депонентами и центральным депозитарием при возникновении ошибок в процессе осуществления клиринговых операций.</w:t>
      </w:r>
    </w:p>
    <w:bookmarkEnd w:id="1422"/>
    <w:bookmarkStart w:name="z3093" w:id="1423"/>
    <w:p>
      <w:pPr>
        <w:spacing w:after="0"/>
        <w:ind w:left="0"/>
        <w:jc w:val="both"/>
      </w:pPr>
      <w:r>
        <w:rPr>
          <w:rFonts w:ascii="Times New Roman"/>
          <w:b w:val="false"/>
          <w:i w:val="false"/>
          <w:color w:val="000000"/>
          <w:sz w:val="28"/>
        </w:rPr>
        <w:t>
      13.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 определяют:</w:t>
      </w:r>
    </w:p>
    <w:bookmarkEnd w:id="1423"/>
    <w:bookmarkStart w:name="z3094" w:id="1424"/>
    <w:p>
      <w:pPr>
        <w:spacing w:after="0"/>
        <w:ind w:left="0"/>
        <w:jc w:val="both"/>
      </w:pPr>
      <w:r>
        <w:rPr>
          <w:rFonts w:ascii="Times New Roman"/>
          <w:b w:val="false"/>
          <w:i w:val="false"/>
          <w:color w:val="000000"/>
          <w:sz w:val="28"/>
        </w:rPr>
        <w:t>
      1) порядок и условия направления эмитентам уведомления о необходимости представления отчетов об итогах размещения эмиссионных ценных бумаг уполномоченному органу;</w:t>
      </w:r>
    </w:p>
    <w:bookmarkEnd w:id="1424"/>
    <w:bookmarkStart w:name="z3095" w:id="1425"/>
    <w:p>
      <w:pPr>
        <w:spacing w:after="0"/>
        <w:ind w:left="0"/>
        <w:jc w:val="both"/>
      </w:pPr>
      <w:r>
        <w:rPr>
          <w:rFonts w:ascii="Times New Roman"/>
          <w:b w:val="false"/>
          <w:i w:val="false"/>
          <w:color w:val="000000"/>
          <w:sz w:val="28"/>
        </w:rPr>
        <w:t xml:space="preserve">
      2) порядок проведения проверки представляемых приказов эмитентов и (или) держателей ценных бумаг на наличие оснований для отказа в их исполнении в случаях, установленных нормативным правовым актом уполномоченного органа, определяющим порядок осуществления деятельности по ведению системы реестра держателей ценных бумаг,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1425"/>
    <w:bookmarkStart w:name="z3096" w:id="1426"/>
    <w:p>
      <w:pPr>
        <w:spacing w:after="0"/>
        <w:ind w:left="0"/>
        <w:jc w:val="both"/>
      </w:pPr>
      <w:r>
        <w:rPr>
          <w:rFonts w:ascii="Times New Roman"/>
          <w:b w:val="false"/>
          <w:i w:val="false"/>
          <w:color w:val="000000"/>
          <w:sz w:val="28"/>
        </w:rPr>
        <w:t>
      3) порядок осуществления контроля за соответствием количества ценных бумаг, находящихся в обращении на вторичном рынке ценных бумаг, количеству ценных бумаг, зарегистрированных уполномоченным органом.</w:t>
      </w:r>
    </w:p>
    <w:bookmarkEnd w:id="1426"/>
    <w:bookmarkStart w:name="z3097" w:id="1427"/>
    <w:p>
      <w:pPr>
        <w:spacing w:after="0"/>
        <w:ind w:left="0"/>
        <w:jc w:val="both"/>
      </w:pPr>
      <w:r>
        <w:rPr>
          <w:rFonts w:ascii="Times New Roman"/>
          <w:b w:val="false"/>
          <w:i w:val="false"/>
          <w:color w:val="000000"/>
          <w:sz w:val="28"/>
        </w:rPr>
        <w:t>
      14. Информационная политика центрального депозитария определяет:</w:t>
      </w:r>
    </w:p>
    <w:bookmarkEnd w:id="1427"/>
    <w:bookmarkStart w:name="z3098" w:id="1428"/>
    <w:p>
      <w:pPr>
        <w:spacing w:after="0"/>
        <w:ind w:left="0"/>
        <w:jc w:val="both"/>
      </w:pPr>
      <w:r>
        <w:rPr>
          <w:rFonts w:ascii="Times New Roman"/>
          <w:b w:val="false"/>
          <w:i w:val="false"/>
          <w:color w:val="000000"/>
          <w:sz w:val="28"/>
        </w:rPr>
        <w:t>
      1) порядок информационного взаимоотношения центрального депозитария с фондовой биржей, эмитентами, держателями ценных бумаг, депонентами, клиентами депонентов, а также со средствами массовой информации;</w:t>
      </w:r>
    </w:p>
    <w:bookmarkEnd w:id="1428"/>
    <w:bookmarkStart w:name="z3099" w:id="1429"/>
    <w:p>
      <w:pPr>
        <w:spacing w:after="0"/>
        <w:ind w:left="0"/>
        <w:jc w:val="both"/>
      </w:pPr>
      <w:r>
        <w:rPr>
          <w:rFonts w:ascii="Times New Roman"/>
          <w:b w:val="false"/>
          <w:i w:val="false"/>
          <w:color w:val="000000"/>
          <w:sz w:val="28"/>
        </w:rPr>
        <w:t>
      2) требования по регулярному мониторингу информации, способной повлиять на репутацию центрального депозитария;</w:t>
      </w:r>
    </w:p>
    <w:bookmarkEnd w:id="1429"/>
    <w:bookmarkStart w:name="z3100" w:id="1430"/>
    <w:p>
      <w:pPr>
        <w:spacing w:after="0"/>
        <w:ind w:left="0"/>
        <w:jc w:val="both"/>
      </w:pPr>
      <w:r>
        <w:rPr>
          <w:rFonts w:ascii="Times New Roman"/>
          <w:b w:val="false"/>
          <w:i w:val="false"/>
          <w:color w:val="000000"/>
          <w:sz w:val="28"/>
        </w:rPr>
        <w:t>
      3) требования по своевременному принятию необходимых мер в случае появления и распространения информации, способной нанести вред репутации центрального депозитария.</w:t>
      </w:r>
    </w:p>
    <w:bookmarkEnd w:id="1430"/>
    <w:bookmarkStart w:name="z3101" w:id="1431"/>
    <w:p>
      <w:pPr>
        <w:spacing w:after="0"/>
        <w:ind w:left="0"/>
        <w:jc w:val="both"/>
      </w:pPr>
      <w:r>
        <w:rPr>
          <w:rFonts w:ascii="Times New Roman"/>
          <w:b w:val="false"/>
          <w:i w:val="false"/>
          <w:color w:val="000000"/>
          <w:sz w:val="28"/>
        </w:rPr>
        <w:t>
      15. Инструкция по технике безопасности определяет:</w:t>
      </w:r>
    </w:p>
    <w:bookmarkEnd w:id="1431"/>
    <w:bookmarkStart w:name="z3102" w:id="1432"/>
    <w:p>
      <w:pPr>
        <w:spacing w:after="0"/>
        <w:ind w:left="0"/>
        <w:jc w:val="both"/>
      </w:pPr>
      <w:r>
        <w:rPr>
          <w:rFonts w:ascii="Times New Roman"/>
          <w:b w:val="false"/>
          <w:i w:val="false"/>
          <w:color w:val="000000"/>
          <w:sz w:val="28"/>
        </w:rPr>
        <w:t>
      1) требования по пожарной безопасности;</w:t>
      </w:r>
    </w:p>
    <w:bookmarkEnd w:id="1432"/>
    <w:bookmarkStart w:name="z3103" w:id="1433"/>
    <w:p>
      <w:pPr>
        <w:spacing w:after="0"/>
        <w:ind w:left="0"/>
        <w:jc w:val="both"/>
      </w:pPr>
      <w:r>
        <w:rPr>
          <w:rFonts w:ascii="Times New Roman"/>
          <w:b w:val="false"/>
          <w:i w:val="false"/>
          <w:color w:val="000000"/>
          <w:sz w:val="28"/>
        </w:rPr>
        <w:t>
      2) план действий на случай возникновения форс-мажорных и (или) непредвиденных обстоятельств, который содержит описание действий работников центрального депозитария в случае наступления форс-мажорных и (или) непредвиденных обстоятельств;</w:t>
      </w:r>
    </w:p>
    <w:bookmarkEnd w:id="1433"/>
    <w:bookmarkStart w:name="z3104" w:id="1434"/>
    <w:p>
      <w:pPr>
        <w:spacing w:after="0"/>
        <w:ind w:left="0"/>
        <w:jc w:val="both"/>
      </w:pPr>
      <w:r>
        <w:rPr>
          <w:rFonts w:ascii="Times New Roman"/>
          <w:b w:val="false"/>
          <w:i w:val="false"/>
          <w:color w:val="000000"/>
          <w:sz w:val="28"/>
        </w:rPr>
        <w:t>
      3) порядок использования программно-технических комплексов и иного оборудования работниками центрального депозитария;</w:t>
      </w:r>
    </w:p>
    <w:bookmarkEnd w:id="1434"/>
    <w:bookmarkStart w:name="z3105" w:id="1435"/>
    <w:p>
      <w:pPr>
        <w:spacing w:after="0"/>
        <w:ind w:left="0"/>
        <w:jc w:val="both"/>
      </w:pPr>
      <w:r>
        <w:rPr>
          <w:rFonts w:ascii="Times New Roman"/>
          <w:b w:val="false"/>
          <w:i w:val="false"/>
          <w:color w:val="000000"/>
          <w:sz w:val="28"/>
        </w:rPr>
        <w:t>
      4) последовательность осмотра помещений центрального депозитария перед их закрытием.</w:t>
      </w:r>
    </w:p>
    <w:bookmarkEnd w:id="1435"/>
    <w:bookmarkStart w:name="z3106" w:id="1436"/>
    <w:p>
      <w:pPr>
        <w:spacing w:after="0"/>
        <w:ind w:left="0"/>
        <w:jc w:val="both"/>
      </w:pPr>
      <w:r>
        <w:rPr>
          <w:rFonts w:ascii="Times New Roman"/>
          <w:b w:val="false"/>
          <w:i w:val="false"/>
          <w:color w:val="000000"/>
          <w:sz w:val="28"/>
        </w:rPr>
        <w:t>
      16. Инструкция по обеспечению безопасности информационных систем определяет:</w:t>
      </w:r>
    </w:p>
    <w:bookmarkEnd w:id="1436"/>
    <w:bookmarkStart w:name="z3107" w:id="1437"/>
    <w:p>
      <w:pPr>
        <w:spacing w:after="0"/>
        <w:ind w:left="0"/>
        <w:jc w:val="both"/>
      </w:pPr>
      <w:r>
        <w:rPr>
          <w:rFonts w:ascii="Times New Roman"/>
          <w:b w:val="false"/>
          <w:i w:val="false"/>
          <w:color w:val="000000"/>
          <w:sz w:val="28"/>
        </w:rPr>
        <w:t>
      1) требования по обеспечению безопасности информационных систем;</w:t>
      </w:r>
    </w:p>
    <w:bookmarkEnd w:id="1437"/>
    <w:bookmarkStart w:name="z3108" w:id="1438"/>
    <w:p>
      <w:pPr>
        <w:spacing w:after="0"/>
        <w:ind w:left="0"/>
        <w:jc w:val="both"/>
      </w:pPr>
      <w:r>
        <w:rPr>
          <w:rFonts w:ascii="Times New Roman"/>
          <w:b w:val="false"/>
          <w:i w:val="false"/>
          <w:color w:val="000000"/>
          <w:sz w:val="28"/>
        </w:rPr>
        <w:t>
      2) организационные меры обеспечения информационной безопасности;</w:t>
      </w:r>
    </w:p>
    <w:bookmarkEnd w:id="1438"/>
    <w:bookmarkStart w:name="z3109" w:id="1439"/>
    <w:p>
      <w:pPr>
        <w:spacing w:after="0"/>
        <w:ind w:left="0"/>
        <w:jc w:val="both"/>
      </w:pPr>
      <w:r>
        <w:rPr>
          <w:rFonts w:ascii="Times New Roman"/>
          <w:b w:val="false"/>
          <w:i w:val="false"/>
          <w:color w:val="000000"/>
          <w:sz w:val="28"/>
        </w:rPr>
        <w:t>
      3) меры программно-технического обеспечения информационной безопасности;</w:t>
      </w:r>
    </w:p>
    <w:bookmarkEnd w:id="1439"/>
    <w:bookmarkStart w:name="z3110" w:id="1440"/>
    <w:p>
      <w:pPr>
        <w:spacing w:after="0"/>
        <w:ind w:left="0"/>
        <w:jc w:val="both"/>
      </w:pPr>
      <w:r>
        <w:rPr>
          <w:rFonts w:ascii="Times New Roman"/>
          <w:b w:val="false"/>
          <w:i w:val="false"/>
          <w:color w:val="000000"/>
          <w:sz w:val="28"/>
        </w:rPr>
        <w:t>
      4) порядок и объемы доступа к ресурсам (дисковое пространство, директории, сетевые ресурсы, базы данных и другие), выделенным для накопления в них информации, получения информации из системы учета центрального депозитария, хранения, архивирования либо другой обработки информации;</w:t>
      </w:r>
    </w:p>
    <w:bookmarkEnd w:id="1440"/>
    <w:bookmarkStart w:name="z3111" w:id="1441"/>
    <w:p>
      <w:pPr>
        <w:spacing w:after="0"/>
        <w:ind w:left="0"/>
        <w:jc w:val="both"/>
      </w:pPr>
      <w:r>
        <w:rPr>
          <w:rFonts w:ascii="Times New Roman"/>
          <w:b w:val="false"/>
          <w:i w:val="false"/>
          <w:color w:val="000000"/>
          <w:sz w:val="28"/>
        </w:rPr>
        <w:t>
      5) меры, направленные на сохранность электронных данных, составляющих систему учета центрального депозитария, в том числе находящихся в резервном техническом центре;</w:t>
      </w:r>
    </w:p>
    <w:bookmarkEnd w:id="1441"/>
    <w:bookmarkStart w:name="z3112" w:id="1442"/>
    <w:p>
      <w:pPr>
        <w:spacing w:after="0"/>
        <w:ind w:left="0"/>
        <w:jc w:val="both"/>
      </w:pPr>
      <w:r>
        <w:rPr>
          <w:rFonts w:ascii="Times New Roman"/>
          <w:b w:val="false"/>
          <w:i w:val="false"/>
          <w:color w:val="000000"/>
          <w:sz w:val="28"/>
        </w:rPr>
        <w:t>
      6) запрет доступа к устройствам чтения записи и компакт дисков путем отключения или изъятия устройства;</w:t>
      </w:r>
    </w:p>
    <w:bookmarkEnd w:id="1442"/>
    <w:bookmarkStart w:name="z3113" w:id="1443"/>
    <w:p>
      <w:pPr>
        <w:spacing w:after="0"/>
        <w:ind w:left="0"/>
        <w:jc w:val="both"/>
      </w:pPr>
      <w:r>
        <w:rPr>
          <w:rFonts w:ascii="Times New Roman"/>
          <w:b w:val="false"/>
          <w:i w:val="false"/>
          <w:color w:val="000000"/>
          <w:sz w:val="28"/>
        </w:rPr>
        <w:t>
      7) порядок определения уровней доступа работников центрального депозитария к информационным системам;</w:t>
      </w:r>
    </w:p>
    <w:bookmarkEnd w:id="1443"/>
    <w:bookmarkStart w:name="z3114" w:id="1444"/>
    <w:p>
      <w:pPr>
        <w:spacing w:after="0"/>
        <w:ind w:left="0"/>
        <w:jc w:val="both"/>
      </w:pPr>
      <w:r>
        <w:rPr>
          <w:rFonts w:ascii="Times New Roman"/>
          <w:b w:val="false"/>
          <w:i w:val="false"/>
          <w:color w:val="000000"/>
          <w:sz w:val="28"/>
        </w:rPr>
        <w:t>
      8) порядок доступа к серверным комнатам с использованием двух ключей, находящихся у разных работников центрального депозитария, имеющих доступ в данные комнаты.</w:t>
      </w:r>
    </w:p>
    <w:bookmarkEnd w:id="1444"/>
    <w:bookmarkStart w:name="z3115" w:id="1445"/>
    <w:p>
      <w:pPr>
        <w:spacing w:after="0"/>
        <w:ind w:left="0"/>
        <w:jc w:val="both"/>
      </w:pPr>
      <w:r>
        <w:rPr>
          <w:rFonts w:ascii="Times New Roman"/>
          <w:b w:val="false"/>
          <w:i w:val="false"/>
          <w:color w:val="000000"/>
          <w:sz w:val="28"/>
        </w:rPr>
        <w:t>
      17.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определяют:</w:t>
      </w:r>
    </w:p>
    <w:bookmarkEnd w:id="1445"/>
    <w:bookmarkStart w:name="z3116" w:id="1446"/>
    <w:p>
      <w:pPr>
        <w:spacing w:after="0"/>
        <w:ind w:left="0"/>
        <w:jc w:val="both"/>
      </w:pPr>
      <w:r>
        <w:rPr>
          <w:rFonts w:ascii="Times New Roman"/>
          <w:b w:val="false"/>
          <w:i w:val="false"/>
          <w:color w:val="000000"/>
          <w:sz w:val="28"/>
        </w:rPr>
        <w:t>
      1) меры, направленные на исключение несвоевременности исполнения и (или) неисполнения приказов депонентов, эмитентов и (или) держателей ценных бумаг центрального депозитария;</w:t>
      </w:r>
    </w:p>
    <w:bookmarkEnd w:id="1446"/>
    <w:bookmarkStart w:name="z3117" w:id="1447"/>
    <w:p>
      <w:pPr>
        <w:spacing w:after="0"/>
        <w:ind w:left="0"/>
        <w:jc w:val="both"/>
      </w:pPr>
      <w:r>
        <w:rPr>
          <w:rFonts w:ascii="Times New Roman"/>
          <w:b w:val="false"/>
          <w:i w:val="false"/>
          <w:color w:val="000000"/>
          <w:sz w:val="28"/>
        </w:rPr>
        <w:t>
      2) меры по предотвращению ошибочного ввода и изменения данных в системы учета и реестров, в том числе посредством двойного ввода данных одного и того же приказа разными работниками;</w:t>
      </w:r>
    </w:p>
    <w:bookmarkEnd w:id="1447"/>
    <w:bookmarkStart w:name="z3118" w:id="1448"/>
    <w:p>
      <w:pPr>
        <w:spacing w:after="0"/>
        <w:ind w:left="0"/>
        <w:jc w:val="both"/>
      </w:pPr>
      <w:r>
        <w:rPr>
          <w:rFonts w:ascii="Times New Roman"/>
          <w:b w:val="false"/>
          <w:i w:val="false"/>
          <w:color w:val="000000"/>
          <w:sz w:val="28"/>
        </w:rPr>
        <w:t>
      3) порядок представления прав пользователям информационных систем центрального депозитария, установления паролей доступа в систему учета центрального депозитария для пользователей, обладающих полномочиями по изменению сведений, содержащихся в системе учета центрального депозитария;</w:t>
      </w:r>
    </w:p>
    <w:bookmarkEnd w:id="1448"/>
    <w:bookmarkStart w:name="z3119" w:id="1449"/>
    <w:p>
      <w:pPr>
        <w:spacing w:after="0"/>
        <w:ind w:left="0"/>
        <w:jc w:val="both"/>
      </w:pPr>
      <w:r>
        <w:rPr>
          <w:rFonts w:ascii="Times New Roman"/>
          <w:b w:val="false"/>
          <w:i w:val="false"/>
          <w:color w:val="000000"/>
          <w:sz w:val="28"/>
        </w:rPr>
        <w:t>
      4) формы электронного журнала учета приказов и их исполнения, а также претензий клиентов, эмитентов и (или) держателей ценных бумаг и меры по их удовлетворению;</w:t>
      </w:r>
    </w:p>
    <w:bookmarkEnd w:id="1449"/>
    <w:bookmarkStart w:name="z3120" w:id="1450"/>
    <w:p>
      <w:pPr>
        <w:spacing w:after="0"/>
        <w:ind w:left="0"/>
        <w:jc w:val="both"/>
      </w:pPr>
      <w:r>
        <w:rPr>
          <w:rFonts w:ascii="Times New Roman"/>
          <w:b w:val="false"/>
          <w:i w:val="false"/>
          <w:color w:val="000000"/>
          <w:sz w:val="28"/>
        </w:rPr>
        <w:t>
      5) порядок осуществления сверки обработанных приказов с первичными документами;</w:t>
      </w:r>
    </w:p>
    <w:bookmarkEnd w:id="1450"/>
    <w:bookmarkStart w:name="z3121" w:id="1451"/>
    <w:p>
      <w:pPr>
        <w:spacing w:after="0"/>
        <w:ind w:left="0"/>
        <w:jc w:val="both"/>
      </w:pPr>
      <w:r>
        <w:rPr>
          <w:rFonts w:ascii="Times New Roman"/>
          <w:b w:val="false"/>
          <w:i w:val="false"/>
          <w:color w:val="000000"/>
          <w:sz w:val="28"/>
        </w:rPr>
        <w:t>
      6) порядок уведомления клиентов, эмитентов и (или) держателей ценных бумаг о статусе поданного приказа на совершение операций.</w:t>
      </w:r>
    </w:p>
    <w:bookmarkEnd w:id="1451"/>
    <w:bookmarkStart w:name="z3122" w:id="1452"/>
    <w:p>
      <w:pPr>
        <w:spacing w:after="0"/>
        <w:ind w:left="0"/>
        <w:jc w:val="both"/>
      </w:pPr>
      <w:r>
        <w:rPr>
          <w:rFonts w:ascii="Times New Roman"/>
          <w:b w:val="false"/>
          <w:i w:val="false"/>
          <w:color w:val="000000"/>
          <w:sz w:val="28"/>
        </w:rPr>
        <w:t>
      18. Процедуры по оптимизации эффективности существующего контроля операционных процессов центрального депозитария определяют:</w:t>
      </w:r>
    </w:p>
    <w:bookmarkEnd w:id="1452"/>
    <w:bookmarkStart w:name="z3123" w:id="1453"/>
    <w:p>
      <w:pPr>
        <w:spacing w:after="0"/>
        <w:ind w:left="0"/>
        <w:jc w:val="both"/>
      </w:pPr>
      <w:r>
        <w:rPr>
          <w:rFonts w:ascii="Times New Roman"/>
          <w:b w:val="false"/>
          <w:i w:val="false"/>
          <w:color w:val="000000"/>
          <w:sz w:val="28"/>
        </w:rPr>
        <w:t>
      1) риски, связанные с осуществлением действий на основе первичных документов:</w:t>
      </w:r>
    </w:p>
    <w:bookmarkEnd w:id="1453"/>
    <w:bookmarkStart w:name="z3124" w:id="1454"/>
    <w:p>
      <w:pPr>
        <w:spacing w:after="0"/>
        <w:ind w:left="0"/>
        <w:jc w:val="both"/>
      </w:pPr>
      <w:r>
        <w:rPr>
          <w:rFonts w:ascii="Times New Roman"/>
          <w:b w:val="false"/>
          <w:i w:val="false"/>
          <w:color w:val="000000"/>
          <w:sz w:val="28"/>
        </w:rPr>
        <w:t>
      представление первичных документов неуполномоченным лицом;</w:t>
      </w:r>
    </w:p>
    <w:bookmarkEnd w:id="1454"/>
    <w:bookmarkStart w:name="z3125" w:id="1455"/>
    <w:p>
      <w:pPr>
        <w:spacing w:after="0"/>
        <w:ind w:left="0"/>
        <w:jc w:val="both"/>
      </w:pPr>
      <w:r>
        <w:rPr>
          <w:rFonts w:ascii="Times New Roman"/>
          <w:b w:val="false"/>
          <w:i w:val="false"/>
          <w:color w:val="000000"/>
          <w:sz w:val="28"/>
        </w:rPr>
        <w:t>
      кража, подмена или утеря первичных документов;</w:t>
      </w:r>
    </w:p>
    <w:bookmarkEnd w:id="1455"/>
    <w:bookmarkStart w:name="z3126" w:id="1456"/>
    <w:p>
      <w:pPr>
        <w:spacing w:after="0"/>
        <w:ind w:left="0"/>
        <w:jc w:val="both"/>
      </w:pPr>
      <w:r>
        <w:rPr>
          <w:rFonts w:ascii="Times New Roman"/>
          <w:b w:val="false"/>
          <w:i w:val="false"/>
          <w:color w:val="000000"/>
          <w:sz w:val="28"/>
        </w:rPr>
        <w:t>
      ввод несуществующего приказа в информационную систему, системы учета и реестров;</w:t>
      </w:r>
    </w:p>
    <w:bookmarkEnd w:id="1456"/>
    <w:bookmarkStart w:name="z3127" w:id="1457"/>
    <w:p>
      <w:pPr>
        <w:spacing w:after="0"/>
        <w:ind w:left="0"/>
        <w:jc w:val="both"/>
      </w:pPr>
      <w:r>
        <w:rPr>
          <w:rFonts w:ascii="Times New Roman"/>
          <w:b w:val="false"/>
          <w:i w:val="false"/>
          <w:color w:val="000000"/>
          <w:sz w:val="28"/>
        </w:rPr>
        <w:t>
      двойной ввод данных одного и того же приказа разными работниками в информационную систему, системы учета и реестров;</w:t>
      </w:r>
    </w:p>
    <w:bookmarkEnd w:id="1457"/>
    <w:bookmarkStart w:name="z3128" w:id="1458"/>
    <w:p>
      <w:pPr>
        <w:spacing w:after="0"/>
        <w:ind w:left="0"/>
        <w:jc w:val="both"/>
      </w:pPr>
      <w:r>
        <w:rPr>
          <w:rFonts w:ascii="Times New Roman"/>
          <w:b w:val="false"/>
          <w:i w:val="false"/>
          <w:color w:val="000000"/>
          <w:sz w:val="28"/>
        </w:rPr>
        <w:t>
      некорректный ввод данных приказа в информационную систему, системы учета и реестров;</w:t>
      </w:r>
    </w:p>
    <w:bookmarkEnd w:id="1458"/>
    <w:bookmarkStart w:name="z3129" w:id="1459"/>
    <w:p>
      <w:pPr>
        <w:spacing w:after="0"/>
        <w:ind w:left="0"/>
        <w:jc w:val="both"/>
      </w:pPr>
      <w:r>
        <w:rPr>
          <w:rFonts w:ascii="Times New Roman"/>
          <w:b w:val="false"/>
          <w:i w:val="false"/>
          <w:color w:val="000000"/>
          <w:sz w:val="28"/>
        </w:rPr>
        <w:t>
      невыполнение ввода приказа в информационную систему, системы учета и реестров;</w:t>
      </w:r>
    </w:p>
    <w:bookmarkEnd w:id="1459"/>
    <w:bookmarkStart w:name="z3130" w:id="1460"/>
    <w:p>
      <w:pPr>
        <w:spacing w:after="0"/>
        <w:ind w:left="0"/>
        <w:jc w:val="both"/>
      </w:pPr>
      <w:r>
        <w:rPr>
          <w:rFonts w:ascii="Times New Roman"/>
          <w:b w:val="false"/>
          <w:i w:val="false"/>
          <w:color w:val="000000"/>
          <w:sz w:val="28"/>
        </w:rPr>
        <w:t>
      несвоевременный ввод приказа в информационную систему, системы учета и реестров;</w:t>
      </w:r>
    </w:p>
    <w:bookmarkEnd w:id="1460"/>
    <w:bookmarkStart w:name="z3131" w:id="1461"/>
    <w:p>
      <w:pPr>
        <w:spacing w:after="0"/>
        <w:ind w:left="0"/>
        <w:jc w:val="both"/>
      </w:pPr>
      <w:r>
        <w:rPr>
          <w:rFonts w:ascii="Times New Roman"/>
          <w:b w:val="false"/>
          <w:i w:val="false"/>
          <w:color w:val="000000"/>
          <w:sz w:val="28"/>
        </w:rPr>
        <w:t>
      выбор некорректного статуса приказа в информационной системе, системе учета центрального депозитария;</w:t>
      </w:r>
    </w:p>
    <w:bookmarkEnd w:id="1461"/>
    <w:bookmarkStart w:name="z3132" w:id="1462"/>
    <w:p>
      <w:pPr>
        <w:spacing w:after="0"/>
        <w:ind w:left="0"/>
        <w:jc w:val="both"/>
      </w:pPr>
      <w:r>
        <w:rPr>
          <w:rFonts w:ascii="Times New Roman"/>
          <w:b w:val="false"/>
          <w:i w:val="false"/>
          <w:color w:val="000000"/>
          <w:sz w:val="28"/>
        </w:rPr>
        <w:t>
      невнесение изменения в статус приказа в информационной системе, системах учета и реестров;</w:t>
      </w:r>
    </w:p>
    <w:bookmarkEnd w:id="1462"/>
    <w:bookmarkStart w:name="z3133" w:id="1463"/>
    <w:p>
      <w:pPr>
        <w:spacing w:after="0"/>
        <w:ind w:left="0"/>
        <w:jc w:val="both"/>
      </w:pPr>
      <w:r>
        <w:rPr>
          <w:rFonts w:ascii="Times New Roman"/>
          <w:b w:val="false"/>
          <w:i w:val="false"/>
          <w:color w:val="000000"/>
          <w:sz w:val="28"/>
        </w:rPr>
        <w:t>
      изменение статуса приказа в информационной системе, системах учета и реестров, не подлежавшего изменению;</w:t>
      </w:r>
    </w:p>
    <w:bookmarkEnd w:id="1463"/>
    <w:bookmarkStart w:name="z3134" w:id="1464"/>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не подлежавших изменению;</w:t>
      </w:r>
    </w:p>
    <w:bookmarkEnd w:id="1464"/>
    <w:bookmarkStart w:name="z3135" w:id="1465"/>
    <w:p>
      <w:pPr>
        <w:spacing w:after="0"/>
        <w:ind w:left="0"/>
        <w:jc w:val="both"/>
      </w:pPr>
      <w:r>
        <w:rPr>
          <w:rFonts w:ascii="Times New Roman"/>
          <w:b w:val="false"/>
          <w:i w:val="false"/>
          <w:color w:val="000000"/>
          <w:sz w:val="28"/>
        </w:rPr>
        <w:t>
      некорректное изменение данных справочников в информационной системе, системах учета и реестров;</w:t>
      </w:r>
    </w:p>
    <w:bookmarkEnd w:id="1465"/>
    <w:bookmarkStart w:name="z3136" w:id="1466"/>
    <w:p>
      <w:pPr>
        <w:spacing w:after="0"/>
        <w:ind w:left="0"/>
        <w:jc w:val="both"/>
      </w:pPr>
      <w:r>
        <w:rPr>
          <w:rFonts w:ascii="Times New Roman"/>
          <w:b w:val="false"/>
          <w:i w:val="false"/>
          <w:color w:val="000000"/>
          <w:sz w:val="28"/>
        </w:rPr>
        <w:t>
      невнесение изменения в данные справочников в информационной системе, системах учета и реестров;</w:t>
      </w:r>
    </w:p>
    <w:bookmarkEnd w:id="1466"/>
    <w:bookmarkStart w:name="z3137" w:id="1467"/>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без соответствующего документа;</w:t>
      </w:r>
    </w:p>
    <w:bookmarkEnd w:id="1467"/>
    <w:bookmarkStart w:name="z3138" w:id="1468"/>
    <w:p>
      <w:pPr>
        <w:spacing w:after="0"/>
        <w:ind w:left="0"/>
        <w:jc w:val="both"/>
      </w:pPr>
      <w:r>
        <w:rPr>
          <w:rFonts w:ascii="Times New Roman"/>
          <w:b w:val="false"/>
          <w:i w:val="false"/>
          <w:color w:val="000000"/>
          <w:sz w:val="28"/>
        </w:rPr>
        <w:t>
      несвоевременное изменение данных справочников в информационной системе, системах учета и реестров;</w:t>
      </w:r>
    </w:p>
    <w:bookmarkEnd w:id="1468"/>
    <w:bookmarkStart w:name="z3139" w:id="1469"/>
    <w:p>
      <w:pPr>
        <w:spacing w:after="0"/>
        <w:ind w:left="0"/>
        <w:jc w:val="both"/>
      </w:pPr>
      <w:r>
        <w:rPr>
          <w:rFonts w:ascii="Times New Roman"/>
          <w:b w:val="false"/>
          <w:i w:val="false"/>
          <w:color w:val="000000"/>
          <w:sz w:val="28"/>
        </w:rPr>
        <w:t>
      2) риски, связанные с выдачей отчетных и иных документов на основе первичных документов:</w:t>
      </w:r>
    </w:p>
    <w:bookmarkEnd w:id="1469"/>
    <w:bookmarkStart w:name="z3140" w:id="1470"/>
    <w:p>
      <w:pPr>
        <w:spacing w:after="0"/>
        <w:ind w:left="0"/>
        <w:jc w:val="both"/>
      </w:pPr>
      <w:r>
        <w:rPr>
          <w:rFonts w:ascii="Times New Roman"/>
          <w:b w:val="false"/>
          <w:i w:val="false"/>
          <w:color w:val="000000"/>
          <w:sz w:val="28"/>
        </w:rPr>
        <w:t>
      невыполнение формирования отчетного документа;</w:t>
      </w:r>
    </w:p>
    <w:bookmarkEnd w:id="1470"/>
    <w:bookmarkStart w:name="z3141" w:id="1471"/>
    <w:p>
      <w:pPr>
        <w:spacing w:after="0"/>
        <w:ind w:left="0"/>
        <w:jc w:val="both"/>
      </w:pPr>
      <w:r>
        <w:rPr>
          <w:rFonts w:ascii="Times New Roman"/>
          <w:b w:val="false"/>
          <w:i w:val="false"/>
          <w:color w:val="000000"/>
          <w:sz w:val="28"/>
        </w:rPr>
        <w:t>
      несвоевременное формирование отчетного документа;</w:t>
      </w:r>
    </w:p>
    <w:bookmarkEnd w:id="1471"/>
    <w:bookmarkStart w:name="z3142" w:id="1472"/>
    <w:p>
      <w:pPr>
        <w:spacing w:after="0"/>
        <w:ind w:left="0"/>
        <w:jc w:val="both"/>
      </w:pPr>
      <w:r>
        <w:rPr>
          <w:rFonts w:ascii="Times New Roman"/>
          <w:b w:val="false"/>
          <w:i w:val="false"/>
          <w:color w:val="000000"/>
          <w:sz w:val="28"/>
        </w:rPr>
        <w:t>
      некорректные данные в отчетном документе;</w:t>
      </w:r>
    </w:p>
    <w:bookmarkEnd w:id="1472"/>
    <w:bookmarkStart w:name="z3143" w:id="1473"/>
    <w:p>
      <w:pPr>
        <w:spacing w:after="0"/>
        <w:ind w:left="0"/>
        <w:jc w:val="both"/>
      </w:pPr>
      <w:r>
        <w:rPr>
          <w:rFonts w:ascii="Times New Roman"/>
          <w:b w:val="false"/>
          <w:i w:val="false"/>
          <w:color w:val="000000"/>
          <w:sz w:val="28"/>
        </w:rPr>
        <w:t>
      формирование отчета об исполнении с указанием неправильного статуса приказа;</w:t>
      </w:r>
    </w:p>
    <w:bookmarkEnd w:id="1473"/>
    <w:bookmarkStart w:name="z3144" w:id="1474"/>
    <w:p>
      <w:pPr>
        <w:spacing w:after="0"/>
        <w:ind w:left="0"/>
        <w:jc w:val="both"/>
      </w:pPr>
      <w:r>
        <w:rPr>
          <w:rFonts w:ascii="Times New Roman"/>
          <w:b w:val="false"/>
          <w:i w:val="false"/>
          <w:color w:val="000000"/>
          <w:sz w:val="28"/>
        </w:rPr>
        <w:t>
      выдача отчетного документа неуполномоченному лицу;</w:t>
      </w:r>
    </w:p>
    <w:bookmarkEnd w:id="1474"/>
    <w:bookmarkStart w:name="z3145" w:id="1475"/>
    <w:p>
      <w:pPr>
        <w:spacing w:after="0"/>
        <w:ind w:left="0"/>
        <w:jc w:val="both"/>
      </w:pPr>
      <w:r>
        <w:rPr>
          <w:rFonts w:ascii="Times New Roman"/>
          <w:b w:val="false"/>
          <w:i w:val="false"/>
          <w:color w:val="000000"/>
          <w:sz w:val="28"/>
        </w:rPr>
        <w:t>
      кража, подмена и утеря отчетных документов;</w:t>
      </w:r>
    </w:p>
    <w:bookmarkEnd w:id="1475"/>
    <w:bookmarkStart w:name="z3146" w:id="1476"/>
    <w:p>
      <w:pPr>
        <w:spacing w:after="0"/>
        <w:ind w:left="0"/>
        <w:jc w:val="both"/>
      </w:pPr>
      <w:r>
        <w:rPr>
          <w:rFonts w:ascii="Times New Roman"/>
          <w:b w:val="false"/>
          <w:i w:val="false"/>
          <w:color w:val="000000"/>
          <w:sz w:val="28"/>
        </w:rPr>
        <w:t>
      3) риски, связанные с использование информационных систем:</w:t>
      </w:r>
    </w:p>
    <w:bookmarkEnd w:id="1476"/>
    <w:bookmarkStart w:name="z3147" w:id="1477"/>
    <w:p>
      <w:pPr>
        <w:spacing w:after="0"/>
        <w:ind w:left="0"/>
        <w:jc w:val="both"/>
      </w:pPr>
      <w:r>
        <w:rPr>
          <w:rFonts w:ascii="Times New Roman"/>
          <w:b w:val="false"/>
          <w:i w:val="false"/>
          <w:color w:val="000000"/>
          <w:sz w:val="28"/>
        </w:rPr>
        <w:t>
      невыполнение процедур открытия (закрытия) операционного дня;</w:t>
      </w:r>
    </w:p>
    <w:bookmarkEnd w:id="1477"/>
    <w:bookmarkStart w:name="z3148" w:id="1478"/>
    <w:p>
      <w:pPr>
        <w:spacing w:after="0"/>
        <w:ind w:left="0"/>
        <w:jc w:val="both"/>
      </w:pPr>
      <w:r>
        <w:rPr>
          <w:rFonts w:ascii="Times New Roman"/>
          <w:b w:val="false"/>
          <w:i w:val="false"/>
          <w:color w:val="000000"/>
          <w:sz w:val="28"/>
        </w:rPr>
        <w:t>
      невыполнение включения терминала фондовой биржи;</w:t>
      </w:r>
    </w:p>
    <w:bookmarkEnd w:id="1478"/>
    <w:bookmarkStart w:name="z3149" w:id="1479"/>
    <w:p>
      <w:pPr>
        <w:spacing w:after="0"/>
        <w:ind w:left="0"/>
        <w:jc w:val="both"/>
      </w:pPr>
      <w:r>
        <w:rPr>
          <w:rFonts w:ascii="Times New Roman"/>
          <w:b w:val="false"/>
          <w:i w:val="false"/>
          <w:color w:val="000000"/>
          <w:sz w:val="28"/>
        </w:rPr>
        <w:t>
      некорректный формат входящего файла;</w:t>
      </w:r>
    </w:p>
    <w:bookmarkEnd w:id="1479"/>
    <w:bookmarkStart w:name="z3150" w:id="1480"/>
    <w:p>
      <w:pPr>
        <w:spacing w:after="0"/>
        <w:ind w:left="0"/>
        <w:jc w:val="both"/>
      </w:pPr>
      <w:r>
        <w:rPr>
          <w:rFonts w:ascii="Times New Roman"/>
          <w:b w:val="false"/>
          <w:i w:val="false"/>
          <w:color w:val="000000"/>
          <w:sz w:val="28"/>
        </w:rPr>
        <w:t>
      некорректное содержание входящего файла;</w:t>
      </w:r>
    </w:p>
    <w:bookmarkEnd w:id="1480"/>
    <w:bookmarkStart w:name="z3151" w:id="1481"/>
    <w:p>
      <w:pPr>
        <w:spacing w:after="0"/>
        <w:ind w:left="0"/>
        <w:jc w:val="both"/>
      </w:pPr>
      <w:r>
        <w:rPr>
          <w:rFonts w:ascii="Times New Roman"/>
          <w:b w:val="false"/>
          <w:i w:val="false"/>
          <w:color w:val="000000"/>
          <w:sz w:val="28"/>
        </w:rPr>
        <w:t>
      двойной ввод данных разными работниками для формирования записи в базе данных;</w:t>
      </w:r>
    </w:p>
    <w:bookmarkEnd w:id="1481"/>
    <w:bookmarkStart w:name="z3152" w:id="1482"/>
    <w:p>
      <w:pPr>
        <w:spacing w:after="0"/>
        <w:ind w:left="0"/>
        <w:jc w:val="both"/>
      </w:pPr>
      <w:r>
        <w:rPr>
          <w:rFonts w:ascii="Times New Roman"/>
          <w:b w:val="false"/>
          <w:i w:val="false"/>
          <w:color w:val="000000"/>
          <w:sz w:val="28"/>
        </w:rPr>
        <w:t>
      невыполнение формирования записи в базе данных;</w:t>
      </w:r>
    </w:p>
    <w:bookmarkEnd w:id="1482"/>
    <w:bookmarkStart w:name="z3153" w:id="1483"/>
    <w:p>
      <w:pPr>
        <w:spacing w:after="0"/>
        <w:ind w:left="0"/>
        <w:jc w:val="both"/>
      </w:pPr>
      <w:r>
        <w:rPr>
          <w:rFonts w:ascii="Times New Roman"/>
          <w:b w:val="false"/>
          <w:i w:val="false"/>
          <w:color w:val="000000"/>
          <w:sz w:val="28"/>
        </w:rPr>
        <w:t>
      некорректное формирование записи в базе данных;</w:t>
      </w:r>
    </w:p>
    <w:bookmarkEnd w:id="1483"/>
    <w:bookmarkStart w:name="z3154" w:id="1484"/>
    <w:p>
      <w:pPr>
        <w:spacing w:after="0"/>
        <w:ind w:left="0"/>
        <w:jc w:val="both"/>
      </w:pPr>
      <w:r>
        <w:rPr>
          <w:rFonts w:ascii="Times New Roman"/>
          <w:b w:val="false"/>
          <w:i w:val="false"/>
          <w:color w:val="000000"/>
          <w:sz w:val="28"/>
        </w:rPr>
        <w:t>
      повтор документов от отправителя в информационной системе (в течение операционного дня);</w:t>
      </w:r>
    </w:p>
    <w:bookmarkEnd w:id="1484"/>
    <w:bookmarkStart w:name="z3155" w:id="1485"/>
    <w:p>
      <w:pPr>
        <w:spacing w:after="0"/>
        <w:ind w:left="0"/>
        <w:jc w:val="both"/>
      </w:pPr>
      <w:r>
        <w:rPr>
          <w:rFonts w:ascii="Times New Roman"/>
          <w:b w:val="false"/>
          <w:i w:val="false"/>
          <w:color w:val="000000"/>
          <w:sz w:val="28"/>
        </w:rPr>
        <w:t>
      постановка приказа в очередь с отложенной датой расчетов;</w:t>
      </w:r>
    </w:p>
    <w:bookmarkEnd w:id="1485"/>
    <w:bookmarkStart w:name="z3156" w:id="1486"/>
    <w:p>
      <w:pPr>
        <w:spacing w:after="0"/>
        <w:ind w:left="0"/>
        <w:jc w:val="both"/>
      </w:pPr>
      <w:r>
        <w:rPr>
          <w:rFonts w:ascii="Times New Roman"/>
          <w:b w:val="false"/>
          <w:i w:val="false"/>
          <w:color w:val="000000"/>
          <w:sz w:val="28"/>
        </w:rPr>
        <w:t>
      ошибки при проведении транзакций в информационной системе;</w:t>
      </w:r>
    </w:p>
    <w:bookmarkEnd w:id="1486"/>
    <w:bookmarkStart w:name="z3157" w:id="1487"/>
    <w:p>
      <w:pPr>
        <w:spacing w:after="0"/>
        <w:ind w:left="0"/>
        <w:jc w:val="both"/>
      </w:pPr>
      <w:r>
        <w:rPr>
          <w:rFonts w:ascii="Times New Roman"/>
          <w:b w:val="false"/>
          <w:i w:val="false"/>
          <w:color w:val="000000"/>
          <w:sz w:val="28"/>
        </w:rPr>
        <w:t>
      исполнение приказа без встречного приказа (по сделкам, которые регистрируются на основании двух встречных приказов);</w:t>
      </w:r>
    </w:p>
    <w:bookmarkEnd w:id="1487"/>
    <w:bookmarkStart w:name="z3158" w:id="1488"/>
    <w:p>
      <w:pPr>
        <w:spacing w:after="0"/>
        <w:ind w:left="0"/>
        <w:jc w:val="both"/>
      </w:pPr>
      <w:r>
        <w:rPr>
          <w:rFonts w:ascii="Times New Roman"/>
          <w:b w:val="false"/>
          <w:i w:val="false"/>
          <w:color w:val="000000"/>
          <w:sz w:val="28"/>
        </w:rPr>
        <w:t>
      исполнение приказа по ценным бумагам, не находящимся в обращении;</w:t>
      </w:r>
    </w:p>
    <w:bookmarkEnd w:id="1488"/>
    <w:bookmarkStart w:name="z3159" w:id="1489"/>
    <w:p>
      <w:pPr>
        <w:spacing w:after="0"/>
        <w:ind w:left="0"/>
        <w:jc w:val="both"/>
      </w:pPr>
      <w:r>
        <w:rPr>
          <w:rFonts w:ascii="Times New Roman"/>
          <w:b w:val="false"/>
          <w:i w:val="false"/>
          <w:color w:val="000000"/>
          <w:sz w:val="28"/>
        </w:rPr>
        <w:t>
      исполнение приказа во время, не входящее в регламент;</w:t>
      </w:r>
    </w:p>
    <w:bookmarkEnd w:id="1489"/>
    <w:bookmarkStart w:name="z3160" w:id="1490"/>
    <w:p>
      <w:pPr>
        <w:spacing w:after="0"/>
        <w:ind w:left="0"/>
        <w:jc w:val="both"/>
      </w:pPr>
      <w:r>
        <w:rPr>
          <w:rFonts w:ascii="Times New Roman"/>
          <w:b w:val="false"/>
          <w:i w:val="false"/>
          <w:color w:val="000000"/>
          <w:sz w:val="28"/>
        </w:rPr>
        <w:t>
      прием приказа во время, не входящее в регламент;</w:t>
      </w:r>
    </w:p>
    <w:bookmarkEnd w:id="1490"/>
    <w:bookmarkStart w:name="z3161" w:id="1491"/>
    <w:p>
      <w:pPr>
        <w:spacing w:after="0"/>
        <w:ind w:left="0"/>
        <w:jc w:val="both"/>
      </w:pPr>
      <w:r>
        <w:rPr>
          <w:rFonts w:ascii="Times New Roman"/>
          <w:b w:val="false"/>
          <w:i w:val="false"/>
          <w:color w:val="000000"/>
          <w:sz w:val="28"/>
        </w:rPr>
        <w:t>
      исполнение приказа в момент не открытого операционного дня;</w:t>
      </w:r>
    </w:p>
    <w:bookmarkEnd w:id="1491"/>
    <w:bookmarkStart w:name="z3162" w:id="1492"/>
    <w:p>
      <w:pPr>
        <w:spacing w:after="0"/>
        <w:ind w:left="0"/>
        <w:jc w:val="both"/>
      </w:pPr>
      <w:r>
        <w:rPr>
          <w:rFonts w:ascii="Times New Roman"/>
          <w:b w:val="false"/>
          <w:i w:val="false"/>
          <w:color w:val="000000"/>
          <w:sz w:val="28"/>
        </w:rPr>
        <w:t>
      исполнение приказа в момент приостановления операций с ценными бумагами;</w:t>
      </w:r>
    </w:p>
    <w:bookmarkEnd w:id="1492"/>
    <w:bookmarkStart w:name="z3163" w:id="1493"/>
    <w:p>
      <w:pPr>
        <w:spacing w:after="0"/>
        <w:ind w:left="0"/>
        <w:jc w:val="both"/>
      </w:pPr>
      <w:r>
        <w:rPr>
          <w:rFonts w:ascii="Times New Roman"/>
          <w:b w:val="false"/>
          <w:i w:val="false"/>
          <w:color w:val="000000"/>
          <w:sz w:val="28"/>
        </w:rPr>
        <w:t>
      исполнение приказа на неразрешенные операции;</w:t>
      </w:r>
    </w:p>
    <w:bookmarkEnd w:id="1493"/>
    <w:bookmarkStart w:name="z3164" w:id="1494"/>
    <w:p>
      <w:pPr>
        <w:spacing w:after="0"/>
        <w:ind w:left="0"/>
        <w:jc w:val="both"/>
      </w:pPr>
      <w:r>
        <w:rPr>
          <w:rFonts w:ascii="Times New Roman"/>
          <w:b w:val="false"/>
          <w:i w:val="false"/>
          <w:color w:val="000000"/>
          <w:sz w:val="28"/>
        </w:rPr>
        <w:t>
      4) риски, связанные с эксплуатацией информационных систем:</w:t>
      </w:r>
    </w:p>
    <w:bookmarkEnd w:id="1494"/>
    <w:bookmarkStart w:name="z3165" w:id="1495"/>
    <w:p>
      <w:pPr>
        <w:spacing w:after="0"/>
        <w:ind w:left="0"/>
        <w:jc w:val="both"/>
      </w:pPr>
      <w:r>
        <w:rPr>
          <w:rFonts w:ascii="Times New Roman"/>
          <w:b w:val="false"/>
          <w:i w:val="false"/>
          <w:color w:val="000000"/>
          <w:sz w:val="28"/>
        </w:rPr>
        <w:t>
      заражение компьютерными вирусами;</w:t>
      </w:r>
    </w:p>
    <w:bookmarkEnd w:id="1495"/>
    <w:bookmarkStart w:name="z3166" w:id="1496"/>
    <w:p>
      <w:pPr>
        <w:spacing w:after="0"/>
        <w:ind w:left="0"/>
        <w:jc w:val="both"/>
      </w:pPr>
      <w:r>
        <w:rPr>
          <w:rFonts w:ascii="Times New Roman"/>
          <w:b w:val="false"/>
          <w:i w:val="false"/>
          <w:color w:val="000000"/>
          <w:sz w:val="28"/>
        </w:rPr>
        <w:t>
      использование нелицензионных программ;</w:t>
      </w:r>
    </w:p>
    <w:bookmarkEnd w:id="1496"/>
    <w:bookmarkStart w:name="z3167" w:id="1497"/>
    <w:p>
      <w:pPr>
        <w:spacing w:after="0"/>
        <w:ind w:left="0"/>
        <w:jc w:val="both"/>
      </w:pPr>
      <w:r>
        <w:rPr>
          <w:rFonts w:ascii="Times New Roman"/>
          <w:b w:val="false"/>
          <w:i w:val="false"/>
          <w:color w:val="000000"/>
          <w:sz w:val="28"/>
        </w:rPr>
        <w:t>
      неавторизованный доступ к информационным системам;</w:t>
      </w:r>
    </w:p>
    <w:bookmarkEnd w:id="1497"/>
    <w:bookmarkStart w:name="z3168" w:id="1498"/>
    <w:p>
      <w:pPr>
        <w:spacing w:after="0"/>
        <w:ind w:left="0"/>
        <w:jc w:val="both"/>
      </w:pPr>
      <w:r>
        <w:rPr>
          <w:rFonts w:ascii="Times New Roman"/>
          <w:b w:val="false"/>
          <w:i w:val="false"/>
          <w:color w:val="000000"/>
          <w:sz w:val="28"/>
        </w:rPr>
        <w:t>
      ошибка при техническом обслуживании серверного оборудования;</w:t>
      </w:r>
    </w:p>
    <w:bookmarkEnd w:id="1498"/>
    <w:bookmarkStart w:name="z3169" w:id="1499"/>
    <w:p>
      <w:pPr>
        <w:spacing w:after="0"/>
        <w:ind w:left="0"/>
        <w:jc w:val="both"/>
      </w:pPr>
      <w:r>
        <w:rPr>
          <w:rFonts w:ascii="Times New Roman"/>
          <w:b w:val="false"/>
          <w:i w:val="false"/>
          <w:color w:val="000000"/>
          <w:sz w:val="28"/>
        </w:rPr>
        <w:t>
      сбой в системе электропитания;</w:t>
      </w:r>
    </w:p>
    <w:bookmarkEnd w:id="1499"/>
    <w:bookmarkStart w:name="z3170" w:id="1500"/>
    <w:p>
      <w:pPr>
        <w:spacing w:after="0"/>
        <w:ind w:left="0"/>
        <w:jc w:val="both"/>
      </w:pPr>
      <w:r>
        <w:rPr>
          <w:rFonts w:ascii="Times New Roman"/>
          <w:b w:val="false"/>
          <w:i w:val="false"/>
          <w:color w:val="000000"/>
          <w:sz w:val="28"/>
        </w:rPr>
        <w:t>
      сбой систем кондиционирования серверов;</w:t>
      </w:r>
    </w:p>
    <w:bookmarkEnd w:id="1500"/>
    <w:bookmarkStart w:name="z3171" w:id="1501"/>
    <w:p>
      <w:pPr>
        <w:spacing w:after="0"/>
        <w:ind w:left="0"/>
        <w:jc w:val="both"/>
      </w:pPr>
      <w:r>
        <w:rPr>
          <w:rFonts w:ascii="Times New Roman"/>
          <w:b w:val="false"/>
          <w:i w:val="false"/>
          <w:color w:val="000000"/>
          <w:sz w:val="28"/>
        </w:rPr>
        <w:t>
      технический сбой серверного оборудования;</w:t>
      </w:r>
    </w:p>
    <w:bookmarkEnd w:id="1501"/>
    <w:bookmarkStart w:name="z3172" w:id="1502"/>
    <w:p>
      <w:pPr>
        <w:spacing w:after="0"/>
        <w:ind w:left="0"/>
        <w:jc w:val="both"/>
      </w:pPr>
      <w:r>
        <w:rPr>
          <w:rFonts w:ascii="Times New Roman"/>
          <w:b w:val="false"/>
          <w:i w:val="false"/>
          <w:color w:val="000000"/>
          <w:sz w:val="28"/>
        </w:rPr>
        <w:t>
      технический сбой сетевого оборудования;</w:t>
      </w:r>
    </w:p>
    <w:bookmarkEnd w:id="1502"/>
    <w:bookmarkStart w:name="z3173" w:id="1503"/>
    <w:p>
      <w:pPr>
        <w:spacing w:after="0"/>
        <w:ind w:left="0"/>
        <w:jc w:val="both"/>
      </w:pPr>
      <w:r>
        <w:rPr>
          <w:rFonts w:ascii="Times New Roman"/>
          <w:b w:val="false"/>
          <w:i w:val="false"/>
          <w:color w:val="000000"/>
          <w:sz w:val="28"/>
        </w:rPr>
        <w:t>
      кража, преднамеренная порча носителей данных (жестких дисков и иных носителей);</w:t>
      </w:r>
    </w:p>
    <w:bookmarkEnd w:id="1503"/>
    <w:bookmarkStart w:name="z3174" w:id="1504"/>
    <w:p>
      <w:pPr>
        <w:spacing w:after="0"/>
        <w:ind w:left="0"/>
        <w:jc w:val="both"/>
      </w:pPr>
      <w:r>
        <w:rPr>
          <w:rFonts w:ascii="Times New Roman"/>
          <w:b w:val="false"/>
          <w:i w:val="false"/>
          <w:color w:val="000000"/>
          <w:sz w:val="28"/>
        </w:rPr>
        <w:t>
      неавторизованный доступ к носителям данных (жестким дискам и иным носителям);</w:t>
      </w:r>
    </w:p>
    <w:bookmarkEnd w:id="1504"/>
    <w:bookmarkStart w:name="z3175" w:id="1505"/>
    <w:p>
      <w:pPr>
        <w:spacing w:after="0"/>
        <w:ind w:left="0"/>
        <w:jc w:val="both"/>
      </w:pPr>
      <w:r>
        <w:rPr>
          <w:rFonts w:ascii="Times New Roman"/>
          <w:b w:val="false"/>
          <w:i w:val="false"/>
          <w:color w:val="000000"/>
          <w:sz w:val="28"/>
        </w:rPr>
        <w:t>
      чрезвычайная ситуация природного характера;</w:t>
      </w:r>
    </w:p>
    <w:bookmarkEnd w:id="1505"/>
    <w:bookmarkStart w:name="z3176" w:id="1506"/>
    <w:p>
      <w:pPr>
        <w:spacing w:after="0"/>
        <w:ind w:left="0"/>
        <w:jc w:val="both"/>
      </w:pPr>
      <w:r>
        <w:rPr>
          <w:rFonts w:ascii="Times New Roman"/>
          <w:b w:val="false"/>
          <w:i w:val="false"/>
          <w:color w:val="000000"/>
          <w:sz w:val="28"/>
        </w:rPr>
        <w:t>
      пожар в серверной комнате;</w:t>
      </w:r>
    </w:p>
    <w:bookmarkEnd w:id="1506"/>
    <w:bookmarkStart w:name="z3177" w:id="1507"/>
    <w:p>
      <w:pPr>
        <w:spacing w:after="0"/>
        <w:ind w:left="0"/>
        <w:jc w:val="both"/>
      </w:pPr>
      <w:r>
        <w:rPr>
          <w:rFonts w:ascii="Times New Roman"/>
          <w:b w:val="false"/>
          <w:i w:val="false"/>
          <w:color w:val="000000"/>
          <w:sz w:val="28"/>
        </w:rPr>
        <w:t>
      затопление серверной комнаты;</w:t>
      </w:r>
    </w:p>
    <w:bookmarkEnd w:id="1507"/>
    <w:bookmarkStart w:name="z3178" w:id="1508"/>
    <w:p>
      <w:pPr>
        <w:spacing w:after="0"/>
        <w:ind w:left="0"/>
        <w:jc w:val="both"/>
      </w:pPr>
      <w:r>
        <w:rPr>
          <w:rFonts w:ascii="Times New Roman"/>
          <w:b w:val="false"/>
          <w:i w:val="false"/>
          <w:color w:val="000000"/>
          <w:sz w:val="28"/>
        </w:rPr>
        <w:t>
      программный сбой в информационной системе;</w:t>
      </w:r>
    </w:p>
    <w:bookmarkEnd w:id="1508"/>
    <w:bookmarkStart w:name="z3179" w:id="1509"/>
    <w:p>
      <w:pPr>
        <w:spacing w:after="0"/>
        <w:ind w:left="0"/>
        <w:jc w:val="both"/>
      </w:pPr>
      <w:r>
        <w:rPr>
          <w:rFonts w:ascii="Times New Roman"/>
          <w:b w:val="false"/>
          <w:i w:val="false"/>
          <w:color w:val="000000"/>
          <w:sz w:val="28"/>
        </w:rPr>
        <w:t>
      отсутствие формализованного требования заказчика по разработке программного обеспечения;</w:t>
      </w:r>
    </w:p>
    <w:bookmarkEnd w:id="1509"/>
    <w:bookmarkStart w:name="z3180" w:id="1510"/>
    <w:p>
      <w:pPr>
        <w:spacing w:after="0"/>
        <w:ind w:left="0"/>
        <w:jc w:val="both"/>
      </w:pPr>
      <w:r>
        <w:rPr>
          <w:rFonts w:ascii="Times New Roman"/>
          <w:b w:val="false"/>
          <w:i w:val="false"/>
          <w:color w:val="000000"/>
          <w:sz w:val="28"/>
        </w:rPr>
        <w:t>
      некорректное составление технического задания для кодировщиков программного обеспечения;</w:t>
      </w:r>
    </w:p>
    <w:bookmarkEnd w:id="1510"/>
    <w:bookmarkStart w:name="z3181" w:id="1511"/>
    <w:p>
      <w:pPr>
        <w:spacing w:after="0"/>
        <w:ind w:left="0"/>
        <w:jc w:val="both"/>
      </w:pPr>
      <w:r>
        <w:rPr>
          <w:rFonts w:ascii="Times New Roman"/>
          <w:b w:val="false"/>
          <w:i w:val="false"/>
          <w:color w:val="000000"/>
          <w:sz w:val="28"/>
        </w:rPr>
        <w:t>
      ошибка при написании кода программного обеспечения;</w:t>
      </w:r>
    </w:p>
    <w:bookmarkEnd w:id="1511"/>
    <w:bookmarkStart w:name="z3182" w:id="1512"/>
    <w:p>
      <w:pPr>
        <w:spacing w:after="0"/>
        <w:ind w:left="0"/>
        <w:jc w:val="both"/>
      </w:pPr>
      <w:r>
        <w:rPr>
          <w:rFonts w:ascii="Times New Roman"/>
          <w:b w:val="false"/>
          <w:i w:val="false"/>
          <w:color w:val="000000"/>
          <w:sz w:val="28"/>
        </w:rPr>
        <w:t>
      ошибка при внедрении разработанного программного обеспечения.</w:t>
      </w:r>
    </w:p>
    <w:bookmarkEnd w:id="1512"/>
    <w:bookmarkStart w:name="z3183" w:id="1513"/>
    <w:p>
      <w:pPr>
        <w:spacing w:after="0"/>
        <w:ind w:left="0"/>
        <w:jc w:val="both"/>
      </w:pPr>
      <w:r>
        <w:rPr>
          <w:rFonts w:ascii="Times New Roman"/>
          <w:b w:val="false"/>
          <w:i w:val="false"/>
          <w:color w:val="000000"/>
          <w:sz w:val="28"/>
        </w:rPr>
        <w:t>
      19. Процедуры составления и раскрытия информации в процессе осуществления деятельности центрального депозитария определяют:</w:t>
      </w:r>
    </w:p>
    <w:bookmarkEnd w:id="1513"/>
    <w:bookmarkStart w:name="z3184" w:id="1514"/>
    <w:p>
      <w:pPr>
        <w:spacing w:after="0"/>
        <w:ind w:left="0"/>
        <w:jc w:val="both"/>
      </w:pPr>
      <w:r>
        <w:rPr>
          <w:rFonts w:ascii="Times New Roman"/>
          <w:b w:val="false"/>
          <w:i w:val="false"/>
          <w:color w:val="000000"/>
          <w:sz w:val="28"/>
        </w:rPr>
        <w:t>
      1)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 а также о выпуске ценных бумаг эмитента в случаях, установленных законодательством Республики Казахстан о рынке ценных бумаг, или по поручению эмитента;</w:t>
      </w:r>
    </w:p>
    <w:bookmarkEnd w:id="1514"/>
    <w:bookmarkStart w:name="z3185" w:id="1515"/>
    <w:p>
      <w:pPr>
        <w:spacing w:after="0"/>
        <w:ind w:left="0"/>
        <w:jc w:val="both"/>
      </w:pPr>
      <w:r>
        <w:rPr>
          <w:rFonts w:ascii="Times New Roman"/>
          <w:b w:val="false"/>
          <w:i w:val="false"/>
          <w:color w:val="000000"/>
          <w:sz w:val="28"/>
        </w:rPr>
        <w:t>
      2) процедуры представления депонентам, клиентам депонентов, эмитентам и иным физическим и юридическим лицам информации, составляющей системы учета и реестров, на основании их запроса;</w:t>
      </w:r>
    </w:p>
    <w:bookmarkEnd w:id="1515"/>
    <w:bookmarkStart w:name="z3186" w:id="1516"/>
    <w:p>
      <w:pPr>
        <w:spacing w:after="0"/>
        <w:ind w:left="0"/>
        <w:jc w:val="both"/>
      </w:pPr>
      <w:r>
        <w:rPr>
          <w:rFonts w:ascii="Times New Roman"/>
          <w:b w:val="false"/>
          <w:i w:val="false"/>
          <w:color w:val="000000"/>
          <w:sz w:val="28"/>
        </w:rPr>
        <w:t xml:space="preserve">
      3) процедуры представления информации государственным органам, обладающим правом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 рынке ценных бумаг, на получение сведений, составляющих систему учета центрального депозитария и систему реестров участников товариществ с ограниченной ответственностью.</w:t>
      </w:r>
    </w:p>
    <w:bookmarkEnd w:id="1516"/>
    <w:bookmarkStart w:name="z3187" w:id="1517"/>
    <w:p>
      <w:pPr>
        <w:spacing w:after="0"/>
        <w:ind w:left="0"/>
        <w:jc w:val="both"/>
      </w:pPr>
      <w:r>
        <w:rPr>
          <w:rFonts w:ascii="Times New Roman"/>
          <w:b w:val="false"/>
          <w:i w:val="false"/>
          <w:color w:val="000000"/>
          <w:sz w:val="28"/>
        </w:rPr>
        <w:t>
      20. Центральный депозитарий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1517"/>
    <w:bookmarkStart w:name="z3188" w:id="1518"/>
    <w:p>
      <w:pPr>
        <w:spacing w:after="0"/>
        <w:ind w:left="0"/>
        <w:jc w:val="both"/>
      </w:pPr>
      <w:r>
        <w:rPr>
          <w:rFonts w:ascii="Times New Roman"/>
          <w:b w:val="false"/>
          <w:i w:val="false"/>
          <w:color w:val="000000"/>
          <w:sz w:val="28"/>
        </w:rPr>
        <w:t>
      1) содержит копии электронных данных, составляющих системы учета и реестров, аналогичных основным системам учета и реестров;</w:t>
      </w:r>
    </w:p>
    <w:bookmarkEnd w:id="1518"/>
    <w:bookmarkStart w:name="z3189" w:id="1519"/>
    <w:p>
      <w:pPr>
        <w:spacing w:after="0"/>
        <w:ind w:left="0"/>
        <w:jc w:val="both"/>
      </w:pPr>
      <w:r>
        <w:rPr>
          <w:rFonts w:ascii="Times New Roman"/>
          <w:b w:val="false"/>
          <w:i w:val="false"/>
          <w:color w:val="000000"/>
          <w:sz w:val="28"/>
        </w:rPr>
        <w:t>
      2) содержит актуальные копии резервных систем, аналогичных тем резервным системам центрального депозитария, которые находятся по месту нахождения ее основных систем;</w:t>
      </w:r>
    </w:p>
    <w:bookmarkEnd w:id="1519"/>
    <w:bookmarkStart w:name="z3190" w:id="1520"/>
    <w:p>
      <w:pPr>
        <w:spacing w:after="0"/>
        <w:ind w:left="0"/>
        <w:jc w:val="both"/>
      </w:pPr>
      <w:r>
        <w:rPr>
          <w:rFonts w:ascii="Times New Roman"/>
          <w:b w:val="false"/>
          <w:i w:val="false"/>
          <w:color w:val="000000"/>
          <w:sz w:val="28"/>
        </w:rPr>
        <w:t>
      3) содержит актуальные копии всех баз данных и информационных систем, сбой в работе которых приведет к остановке основной деятельности и невозможности обслуживания клиентов;</w:t>
      </w:r>
    </w:p>
    <w:bookmarkEnd w:id="1520"/>
    <w:bookmarkStart w:name="z3191" w:id="1521"/>
    <w:p>
      <w:pPr>
        <w:spacing w:after="0"/>
        <w:ind w:left="0"/>
        <w:jc w:val="both"/>
      </w:pPr>
      <w:r>
        <w:rPr>
          <w:rFonts w:ascii="Times New Roman"/>
          <w:b w:val="false"/>
          <w:i w:val="false"/>
          <w:color w:val="000000"/>
          <w:sz w:val="28"/>
        </w:rPr>
        <w:t>
      4) располагается на безопасном расстоянии от места нахождения основных систем центрального депозитария, с учетом факторов техногенного и природного характера, влияющих на безопасность и непрерывность работы резервного технического центра;</w:t>
      </w:r>
    </w:p>
    <w:bookmarkEnd w:id="1521"/>
    <w:bookmarkStart w:name="z3192" w:id="1522"/>
    <w:p>
      <w:pPr>
        <w:spacing w:after="0"/>
        <w:ind w:left="0"/>
        <w:jc w:val="both"/>
      </w:pPr>
      <w:r>
        <w:rPr>
          <w:rFonts w:ascii="Times New Roman"/>
          <w:b w:val="false"/>
          <w:i w:val="false"/>
          <w:color w:val="000000"/>
          <w:sz w:val="28"/>
        </w:rPr>
        <w:t>
      5) обеспечивается всеми коммуникациями, необходимыми для осуществления деятельности центрального депозитария;</w:t>
      </w:r>
    </w:p>
    <w:bookmarkEnd w:id="1522"/>
    <w:bookmarkStart w:name="z3193" w:id="1523"/>
    <w:p>
      <w:pPr>
        <w:spacing w:after="0"/>
        <w:ind w:left="0"/>
        <w:jc w:val="both"/>
      </w:pPr>
      <w:r>
        <w:rPr>
          <w:rFonts w:ascii="Times New Roman"/>
          <w:b w:val="false"/>
          <w:i w:val="false"/>
          <w:color w:val="000000"/>
          <w:sz w:val="28"/>
        </w:rPr>
        <w:t>
      6) при возникновении нештатной ситуации по месту нахождения систем учета и реестров, предоставляет возможность осуществления деятельности не позднее, чем на следующий рабочий день.</w:t>
      </w:r>
    </w:p>
    <w:bookmarkEnd w:id="1523"/>
    <w:bookmarkStart w:name="z3194" w:id="1524"/>
    <w:p>
      <w:pPr>
        <w:spacing w:after="0"/>
        <w:ind w:left="0"/>
        <w:jc w:val="both"/>
      </w:pPr>
      <w:r>
        <w:rPr>
          <w:rFonts w:ascii="Times New Roman"/>
          <w:b w:val="false"/>
          <w:i w:val="false"/>
          <w:color w:val="000000"/>
          <w:sz w:val="28"/>
        </w:rPr>
        <w:t>
      21. Помещения, используемые для хранения архивных документов центрального депозитария, составляющих систему реестров держателей ценных бумаг, соответствуют следующим требованиям:</w:t>
      </w:r>
    </w:p>
    <w:bookmarkEnd w:id="1524"/>
    <w:bookmarkStart w:name="z3195" w:id="1525"/>
    <w:p>
      <w:pPr>
        <w:spacing w:after="0"/>
        <w:ind w:left="0"/>
        <w:jc w:val="both"/>
      </w:pPr>
      <w:r>
        <w:rPr>
          <w:rFonts w:ascii="Times New Roman"/>
          <w:b w:val="false"/>
          <w:i w:val="false"/>
          <w:color w:val="000000"/>
          <w:sz w:val="28"/>
        </w:rPr>
        <w:t>
      1) отдельное помещение, приспособленное для хранения архивных документов;</w:t>
      </w:r>
    </w:p>
    <w:bookmarkEnd w:id="1525"/>
    <w:bookmarkStart w:name="z3196" w:id="1526"/>
    <w:p>
      <w:pPr>
        <w:spacing w:after="0"/>
        <w:ind w:left="0"/>
        <w:jc w:val="both"/>
      </w:pPr>
      <w:r>
        <w:rPr>
          <w:rFonts w:ascii="Times New Roman"/>
          <w:b w:val="false"/>
          <w:i w:val="false"/>
          <w:color w:val="000000"/>
          <w:sz w:val="28"/>
        </w:rPr>
        <w:t>
      2) в архивохранилище для хранения документов обеспечивается создание и соблюдение условий и параметров хранения документов: температурно-влажностный, световой, санитарно-гигиенический, охранный режимы хранения;</w:t>
      </w:r>
    </w:p>
    <w:bookmarkEnd w:id="1526"/>
    <w:bookmarkStart w:name="z3197" w:id="1527"/>
    <w:p>
      <w:pPr>
        <w:spacing w:after="0"/>
        <w:ind w:left="0"/>
        <w:jc w:val="both"/>
      </w:pPr>
      <w:r>
        <w:rPr>
          <w:rFonts w:ascii="Times New Roman"/>
          <w:b w:val="false"/>
          <w:i w:val="false"/>
          <w:color w:val="000000"/>
          <w:sz w:val="28"/>
        </w:rPr>
        <w:t>
      3) рабочие комнаты для работников архива, а также помещения для работы работников центрального депозитария и (или) организации, оказывающей услуги по хранению архивных документов центрального депозитария, изолированы от архивохранилища;</w:t>
      </w:r>
    </w:p>
    <w:bookmarkEnd w:id="1527"/>
    <w:bookmarkStart w:name="z3198" w:id="1528"/>
    <w:p>
      <w:pPr>
        <w:spacing w:after="0"/>
        <w:ind w:left="0"/>
        <w:jc w:val="both"/>
      </w:pPr>
      <w:r>
        <w:rPr>
          <w:rFonts w:ascii="Times New Roman"/>
          <w:b w:val="false"/>
          <w:i w:val="false"/>
          <w:color w:val="000000"/>
          <w:sz w:val="28"/>
        </w:rPr>
        <w:t>
      4) архивохранилище располагается в отдалении от лабораторных, производственных и складских помещений, связанных с хранением или применением химических веществ, пищевых продуктов и не имеет общих с ними вентиляционных каналов;</w:t>
      </w:r>
    </w:p>
    <w:bookmarkEnd w:id="1528"/>
    <w:bookmarkStart w:name="z3199" w:id="1529"/>
    <w:p>
      <w:pPr>
        <w:spacing w:after="0"/>
        <w:ind w:left="0"/>
        <w:jc w:val="both"/>
      </w:pPr>
      <w:r>
        <w:rPr>
          <w:rFonts w:ascii="Times New Roman"/>
          <w:b w:val="false"/>
          <w:i w:val="false"/>
          <w:color w:val="000000"/>
          <w:sz w:val="28"/>
        </w:rPr>
        <w:t>
      5) архивохранилище обеспечивается безопасностью в пожарном отношении, оборудуется пожарной сигнализацией и гарантируется от затопления. Общие и поэтажные рубильники располагаются вне архивохранилища. В архивохранилище не располагаются газовые, водопроводные, канализационные и иные магистральные трубопроводы;</w:t>
      </w:r>
    </w:p>
    <w:bookmarkEnd w:id="1529"/>
    <w:bookmarkStart w:name="z3200" w:id="1530"/>
    <w:p>
      <w:pPr>
        <w:spacing w:after="0"/>
        <w:ind w:left="0"/>
        <w:jc w:val="both"/>
      </w:pPr>
      <w:r>
        <w:rPr>
          <w:rFonts w:ascii="Times New Roman"/>
          <w:b w:val="false"/>
          <w:i w:val="false"/>
          <w:color w:val="000000"/>
          <w:sz w:val="28"/>
        </w:rPr>
        <w:t>
      6) архивохранилище оборудуется охранной сигнализацией;</w:t>
      </w:r>
    </w:p>
    <w:bookmarkEnd w:id="1530"/>
    <w:bookmarkStart w:name="z3201" w:id="1531"/>
    <w:p>
      <w:pPr>
        <w:spacing w:after="0"/>
        <w:ind w:left="0"/>
        <w:jc w:val="both"/>
      </w:pPr>
      <w:r>
        <w:rPr>
          <w:rFonts w:ascii="Times New Roman"/>
          <w:b w:val="false"/>
          <w:i w:val="false"/>
          <w:color w:val="000000"/>
          <w:sz w:val="28"/>
        </w:rPr>
        <w:t>
      7) архивохранилище оборудуется стационарными или передвижными металлическими стеллажами.</w:t>
      </w:r>
    </w:p>
    <w:bookmarkEnd w:id="1531"/>
    <w:bookmarkStart w:name="z3202" w:id="1532"/>
    <w:p>
      <w:pPr>
        <w:spacing w:after="0"/>
        <w:ind w:left="0"/>
        <w:jc w:val="both"/>
      </w:pPr>
      <w:r>
        <w:rPr>
          <w:rFonts w:ascii="Times New Roman"/>
          <w:b w:val="false"/>
          <w:i w:val="false"/>
          <w:color w:val="000000"/>
          <w:sz w:val="28"/>
        </w:rPr>
        <w:t>
      22. Порядок функционирования системы управленческой информации обеспечивает представление на регулярной основе совету директоров полной,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w:t>
      </w:r>
    </w:p>
    <w:bookmarkEnd w:id="1532"/>
    <w:bookmarkStart w:name="z3203" w:id="1533"/>
    <w:p>
      <w:pPr>
        <w:spacing w:after="0"/>
        <w:ind w:left="0"/>
        <w:jc w:val="both"/>
      </w:pPr>
      <w:r>
        <w:rPr>
          <w:rFonts w:ascii="Times New Roman"/>
          <w:b w:val="false"/>
          <w:i w:val="false"/>
          <w:color w:val="000000"/>
          <w:sz w:val="28"/>
        </w:rPr>
        <w:t>
      Порядок функционирования системы управленческой информации включает в себя критерии, состав,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 структурных подразделений, органов центрального депозитария, ответственных за своевременную и в полном объеме подготовку и доведение информации до совета директоров.</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7" w:id="153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34"/>
    <w:bookmarkStart w:name="z3208" w:id="1535"/>
    <w:p>
      <w:pPr>
        <w:spacing w:after="0"/>
        <w:ind w:left="0"/>
        <w:jc w:val="left"/>
      </w:pPr>
      <w:r>
        <w:rPr>
          <w:rFonts w:ascii="Times New Roman"/>
          <w:b/>
          <w:i w:val="false"/>
          <w:color w:val="000000"/>
        </w:rPr>
        <w:t xml:space="preserve"> "Отчет о выполнении пруденциальных нормативов исламской страховой (перестраховочной) организацией"</w:t>
      </w:r>
    </w:p>
    <w:bookmarkEnd w:id="1535"/>
    <w:bookmarkStart w:name="z3209" w:id="1536"/>
    <w:p>
      <w:pPr>
        <w:spacing w:after="0"/>
        <w:ind w:left="0"/>
        <w:jc w:val="both"/>
      </w:pPr>
      <w:r>
        <w:rPr>
          <w:rFonts w:ascii="Times New Roman"/>
          <w:b w:val="false"/>
          <w:i w:val="false"/>
          <w:color w:val="000000"/>
          <w:sz w:val="28"/>
        </w:rPr>
        <w:t>
      Отчетный период: по состоянию на "__" ________ 20 ___ года</w:t>
      </w:r>
    </w:p>
    <w:bookmarkEnd w:id="1536"/>
    <w:bookmarkStart w:name="z3210" w:id="1537"/>
    <w:p>
      <w:pPr>
        <w:spacing w:after="0"/>
        <w:ind w:left="0"/>
        <w:jc w:val="both"/>
      </w:pPr>
      <w:r>
        <w:rPr>
          <w:rFonts w:ascii="Times New Roman"/>
          <w:b w:val="false"/>
          <w:i w:val="false"/>
          <w:color w:val="000000"/>
          <w:sz w:val="28"/>
        </w:rPr>
        <w:t>
      Индекс: 1-PN_M</w:t>
      </w:r>
    </w:p>
    <w:bookmarkEnd w:id="1537"/>
    <w:bookmarkStart w:name="z3211" w:id="1538"/>
    <w:p>
      <w:pPr>
        <w:spacing w:after="0"/>
        <w:ind w:left="0"/>
        <w:jc w:val="both"/>
      </w:pPr>
      <w:r>
        <w:rPr>
          <w:rFonts w:ascii="Times New Roman"/>
          <w:b w:val="false"/>
          <w:i w:val="false"/>
          <w:color w:val="000000"/>
          <w:sz w:val="28"/>
        </w:rPr>
        <w:t>
      Периодичность: ежемесячная</w:t>
      </w:r>
    </w:p>
    <w:bookmarkEnd w:id="1538"/>
    <w:bookmarkStart w:name="z3212" w:id="1539"/>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539"/>
    <w:bookmarkStart w:name="z3213" w:id="154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40"/>
    <w:bookmarkStart w:name="z3214" w:id="1541"/>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1541"/>
    <w:bookmarkStart w:name="z3215" w:id="1542"/>
    <w:p>
      <w:pPr>
        <w:spacing w:after="0"/>
        <w:ind w:left="0"/>
        <w:jc w:val="left"/>
      </w:pPr>
      <w:r>
        <w:rPr>
          <w:rFonts w:ascii="Times New Roman"/>
          <w:b/>
          <w:i w:val="false"/>
          <w:color w:val="000000"/>
        </w:rPr>
        <w:t xml:space="preserve"> Таблица 1. Сведения о выполнении пруденциальных нормативов исламской страховой (перестраховочной) организацией</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543"/>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(НД1-1), соответствующим требованиям подпункта 1) пункта 37 Нормативных значений и методик расчетов</w:t>
            </w:r>
          </w:p>
          <w:bookmarkEnd w:id="1543"/>
          <w:p>
            <w:pPr>
              <w:spacing w:after="20"/>
              <w:ind w:left="20"/>
              <w:jc w:val="both"/>
            </w:pPr>
            <w:r>
              <w:rPr>
                <w:rFonts w:ascii="Times New Roman"/>
                <w:b w:val="false"/>
                <w:i w:val="false"/>
                <w:color w:val="000000"/>
                <w:sz w:val="20"/>
              </w:rPr>
              <w:t>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(НД1-2), соответствующим требованиям подпункта 2)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(НД1-3), соответствующим требованиям подпункта 3)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1544"/>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исламского перестрахования,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исламского перестрахования, заключенные с исламскими перестраховщиками-нерезидентами Республики Казахстан, за исключением исламских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0" w:id="1545"/>
    <w:p>
      <w:pPr>
        <w:spacing w:after="0"/>
        <w:ind w:left="0"/>
        <w:jc w:val="left"/>
      </w:pPr>
      <w:r>
        <w:rPr>
          <w:rFonts w:ascii="Times New Roman"/>
          <w:b/>
          <w:i w:val="false"/>
          <w:color w:val="000000"/>
        </w:rPr>
        <w:t xml:space="preserve"> Таблица 3.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1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исламского страхования и перестрахования за предыдущий финансовый год, всего (согласно подпунктам 1), 2) и 3) пункта 12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вознаграждения исламской страховой (перестраховочной) организации за управление исламским страховым фондом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исламского страхования и перестрахования за предыдущий финансовый год, всего (согласно подпунктам 1), 2) и 3) пункта 12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исламского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546"/>
          <w:p>
            <w:pPr>
              <w:spacing w:after="20"/>
              <w:ind w:left="20"/>
              <w:jc w:val="both"/>
            </w:pPr>
            <w:r>
              <w:rPr>
                <w:rFonts w:ascii="Times New Roman"/>
                <w:b w:val="false"/>
                <w:i w:val="false"/>
                <w:color w:val="000000"/>
                <w:sz w:val="20"/>
              </w:rPr>
              <w:t>
Промежуточный итог А:</w:t>
            </w:r>
          </w:p>
          <w:bookmarkEnd w:id="1546"/>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 (в тысячах тенге)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за предыдущие 3 (три) финансовых года (с учетом требований подпункта 2) пункта 13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исламских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исламских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исламских страховых (перестраховочных) организаций, осуществляющих страхование рисков, указанных в подпунктах 13) и 14) пункта 3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547"/>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1547"/>
          <w:p>
            <w:pPr>
              <w:spacing w:after="20"/>
              <w:ind w:left="20"/>
              <w:jc w:val="both"/>
            </w:pPr>
            <w:r>
              <w:rPr>
                <w:rFonts w:ascii="Times New Roman"/>
                <w:b w:val="false"/>
                <w:i w:val="false"/>
                <w:color w:val="000000"/>
                <w:sz w:val="20"/>
              </w:rPr>
              <w:t>
(если "2030" &gt; 2 500 000, тогда ((2 500 000 х 0,26 + ("2030" - 2 500 000) х 0,23) х "1300"); если "2030" &lt;2 500 000,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по договорам исламского страхования (перестрахования), указанным в пункте 14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исламского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исламского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исламских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(десять) процентов от активов исламской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548"/>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&lt;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6" w:id="1549"/>
    <w:p>
      <w:pPr>
        <w:spacing w:after="0"/>
        <w:ind w:left="0"/>
        <w:jc w:val="left"/>
      </w:pPr>
      <w:r>
        <w:rPr>
          <w:rFonts w:ascii="Times New Roman"/>
          <w:b/>
          <w:i w:val="false"/>
          <w:color w:val="000000"/>
        </w:rPr>
        <w:t xml:space="preserve"> Таблица 4.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1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и "аннуитетное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исламского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исламского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исламского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исламского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исламского страхования жизни на случай смерти, заключенным за предыдущий финансовый год, за вычетом доли исламского перестраховщика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исламского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исламского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исламским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исламского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соответствующий размер процента, установленного пунктом 21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исламского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&lt;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исламского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исламского страхования и перестрахования за предыдущий финансовый год, всего (с учетом требований части второй пункта 22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вознаграждения исламской страховой (перестраховочной) организации за управление исламским страховым фондом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исламского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исламского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550"/>
          <w:p>
            <w:pPr>
              <w:spacing w:after="20"/>
              <w:ind w:left="20"/>
              <w:jc w:val="both"/>
            </w:pPr>
            <w:r>
              <w:rPr>
                <w:rFonts w:ascii="Times New Roman"/>
                <w:b w:val="false"/>
                <w:i w:val="false"/>
                <w:color w:val="000000"/>
                <w:sz w:val="20"/>
              </w:rPr>
              <w:t>
Промежуточный итог А:</w:t>
            </w:r>
          </w:p>
          <w:bookmarkEnd w:id="1550"/>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551"/>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1551"/>
          <w:p>
            <w:pPr>
              <w:spacing w:after="20"/>
              <w:ind w:left="20"/>
              <w:jc w:val="both"/>
            </w:pPr>
            <w:r>
              <w:rPr>
                <w:rFonts w:ascii="Times New Roman"/>
                <w:b w:val="false"/>
                <w:i w:val="false"/>
                <w:color w:val="000000"/>
                <w:sz w:val="20"/>
              </w:rPr>
              <w:t>
(если "3500" &gt; 2 500 000, тогда ((2 500 000 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активов исламской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552"/>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&lt;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2" w:id="1553"/>
    <w:p>
      <w:pPr>
        <w:spacing w:after="0"/>
        <w:ind w:left="0"/>
        <w:jc w:val="left"/>
      </w:pPr>
      <w:r>
        <w:rPr>
          <w:rFonts w:ascii="Times New Roman"/>
          <w:b/>
          <w:i w:val="false"/>
          <w:color w:val="000000"/>
        </w:rPr>
        <w:t xml:space="preserve"> Таблица 5. Расчет активов исламской страховой (перестраховочной) организации с учетом их классификации по качеству и ликвидности</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554"/>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("11131" +... + "11145"),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("11151" +... + "11158"),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("11161" +... + "11167"),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("11171" +... + "11176"),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в объеме 100 (ста) процентов от наименьшей величины из балансовой и рыночной стоимостей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 (НД1-1), соответствующего требованиям подпункта 1)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(НД1-2), соответствующего требованиям подпункта 2)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 (НД1-3), соответствующего требованиям подпункта 3)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международной финансовой организации, которая входит в перечень, определенный пунктом 35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34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за вычетом резерва по сомнительным долгам (НД8-1) - не более 5 (пяти)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6" w:id="1555"/>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исламской страховой (перестраховочной) организации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556"/>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3240" w:id="1557"/>
      <w:r>
        <w:rPr>
          <w:rFonts w:ascii="Times New Roman"/>
          <w:b w:val="false"/>
          <w:i w:val="false"/>
          <w:color w:val="000000"/>
          <w:sz w:val="28"/>
        </w:rPr>
        <w:t>
      Телефон __________________________________________________________</w:t>
      </w:r>
    </w:p>
    <w:bookmarkEnd w:id="1557"/>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 организацией"</w:t>
            </w:r>
          </w:p>
        </w:tc>
      </w:tr>
    </w:tbl>
    <w:bookmarkStart w:name="z3242" w:id="15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исламской страховой (перестраховочной) организацией" (индекс – 1-PN_M, периодичность – ежемесячная)</w:t>
      </w:r>
    </w:p>
    <w:bookmarkEnd w:id="1558"/>
    <w:bookmarkStart w:name="z3243" w:id="1559"/>
    <w:p>
      <w:pPr>
        <w:spacing w:after="0"/>
        <w:ind w:left="0"/>
        <w:jc w:val="left"/>
      </w:pPr>
      <w:r>
        <w:rPr>
          <w:rFonts w:ascii="Times New Roman"/>
          <w:b/>
          <w:i w:val="false"/>
          <w:color w:val="000000"/>
        </w:rPr>
        <w:t xml:space="preserve"> Глава 1. Общие положения</w:t>
      </w:r>
    </w:p>
    <w:bookmarkEnd w:id="1559"/>
    <w:bookmarkStart w:name="z3244" w:id="15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исламской страховой (перестраховочной) организацией" (далее - Форма).</w:t>
      </w:r>
    </w:p>
    <w:bookmarkEnd w:id="1560"/>
    <w:bookmarkStart w:name="z3245" w:id="15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61"/>
    <w:bookmarkStart w:name="z3246" w:id="1562"/>
    <w:p>
      <w:pPr>
        <w:spacing w:after="0"/>
        <w:ind w:left="0"/>
        <w:jc w:val="both"/>
      </w:pPr>
      <w:r>
        <w:rPr>
          <w:rFonts w:ascii="Times New Roman"/>
          <w:b w:val="false"/>
          <w:i w:val="false"/>
          <w:color w:val="000000"/>
          <w:sz w:val="28"/>
        </w:rPr>
        <w:t>
      3. Форма составляется исламской страховой (перестраховочной) организацией ежемесячно и заполняется по состоянию на конец отчетного периода.</w:t>
      </w:r>
    </w:p>
    <w:bookmarkEnd w:id="1562"/>
    <w:bookmarkStart w:name="z3247" w:id="156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1563"/>
    <w:bookmarkStart w:name="z3248" w:id="1564"/>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1564"/>
    <w:bookmarkStart w:name="z3249" w:id="1565"/>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исламской страховой (перестраховочной) организацией</w:t>
      </w:r>
    </w:p>
    <w:bookmarkEnd w:id="1565"/>
    <w:bookmarkStart w:name="z3250" w:id="1566"/>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1566"/>
    <w:bookmarkStart w:name="z3251" w:id="1567"/>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исламской страховой (перестраховочной) организацией Таблицы 1 указываются значения для расчета норматива достаточности маржи платежеспособности.</w:t>
      </w:r>
    </w:p>
    <w:bookmarkEnd w:id="1567"/>
    <w:bookmarkStart w:name="z3252" w:id="1568"/>
    <w:p>
      <w:pPr>
        <w:spacing w:after="0"/>
        <w:ind w:left="0"/>
        <w:jc w:val="both"/>
      </w:pPr>
      <w:r>
        <w:rPr>
          <w:rFonts w:ascii="Times New Roman"/>
          <w:b w:val="false"/>
          <w:i w:val="false"/>
          <w:color w:val="000000"/>
          <w:sz w:val="28"/>
        </w:rPr>
        <w:t>
      8. В строке 13 Сведений о выполнении пруденциальных нормативов исламской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исламской страховой (перестраховочной) организацией норматива достаточности высоколиквидных активов, значение норматива ставится "нет".</w:t>
      </w:r>
    </w:p>
    <w:bookmarkEnd w:id="1568"/>
    <w:bookmarkStart w:name="z3253" w:id="1569"/>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1569"/>
    <w:bookmarkStart w:name="z3254" w:id="1570"/>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исламского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1570"/>
    <w:bookmarkStart w:name="z3255" w:id="1571"/>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1571"/>
    <w:bookmarkStart w:name="z3256" w:id="1572"/>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1572"/>
    <w:bookmarkStart w:name="z3257" w:id="1573"/>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1573"/>
    <w:bookmarkStart w:name="z3258" w:id="1574"/>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1574"/>
    <w:bookmarkStart w:name="z3259" w:id="1575"/>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1575"/>
    <w:bookmarkStart w:name="z3260" w:id="1576"/>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1576"/>
    <w:bookmarkStart w:name="z3261" w:id="1577"/>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1577"/>
    <w:bookmarkStart w:name="z3262" w:id="1578"/>
    <w:p>
      <w:pPr>
        <w:spacing w:after="0"/>
        <w:ind w:left="0"/>
        <w:jc w:val="both"/>
      </w:pPr>
      <w:r>
        <w:rPr>
          <w:rFonts w:ascii="Times New Roman"/>
          <w:b w:val="false"/>
          <w:i w:val="false"/>
          <w:color w:val="000000"/>
          <w:sz w:val="28"/>
        </w:rPr>
        <w:t>
      16. В строке 500 Расчета фактической маржи платежеспособности для исламских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1578"/>
    <w:bookmarkStart w:name="z3263" w:id="1579"/>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1579"/>
    <w:bookmarkStart w:name="z3264" w:id="1580"/>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1580"/>
    <w:bookmarkStart w:name="z3265" w:id="1581"/>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исламского страхования.</w:t>
      </w:r>
    </w:p>
    <w:bookmarkEnd w:id="1581"/>
    <w:bookmarkStart w:name="z3266" w:id="1582"/>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1582"/>
    <w:bookmarkStart w:name="z3267" w:id="1583"/>
    <w:p>
      <w:pPr>
        <w:spacing w:after="0"/>
        <w:ind w:left="0"/>
        <w:jc w:val="both"/>
      </w:pPr>
      <w:r>
        <w:rPr>
          <w:rFonts w:ascii="Times New Roman"/>
          <w:b w:val="false"/>
          <w:i w:val="false"/>
          <w:color w:val="000000"/>
          <w:sz w:val="28"/>
        </w:rPr>
        <w:t>
      20. В строке 500 Расчета фактической маржи платежеспособности для исламских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1583"/>
    <w:bookmarkStart w:name="z3268" w:id="1584"/>
    <w:p>
      <w:pPr>
        <w:spacing w:after="0"/>
        <w:ind w:left="0"/>
        <w:jc w:val="left"/>
      </w:pPr>
      <w:r>
        <w:rPr>
          <w:rFonts w:ascii="Times New Roman"/>
          <w:b/>
          <w:i w:val="false"/>
          <w:color w:val="000000"/>
        </w:rPr>
        <w:t xml:space="preserve"> Глава 6. Пояснение по заполнению расчета активов исламской страховой (перестраховочной) организации с учетом их классификации по качеству и ликвидности</w:t>
      </w:r>
    </w:p>
    <w:bookmarkEnd w:id="1584"/>
    <w:bookmarkStart w:name="z3269" w:id="1585"/>
    <w:p>
      <w:pPr>
        <w:spacing w:after="0"/>
        <w:ind w:left="0"/>
        <w:jc w:val="both"/>
      </w:pPr>
      <w:r>
        <w:rPr>
          <w:rFonts w:ascii="Times New Roman"/>
          <w:b w:val="false"/>
          <w:i w:val="false"/>
          <w:color w:val="000000"/>
          <w:sz w:val="28"/>
        </w:rPr>
        <w:t>
      21. При соответствии финансового инструмента двум или более критериям, установленных в Расчете активов исламской страховой (перестраховочной) организации с учетом их классификации по качеству и ликвидности Таблицы 5, категория финансового инструмента устанавливается исламской страховой (перестраховочной) организацией самостоятельно.</w:t>
      </w:r>
    </w:p>
    <w:bookmarkEnd w:id="1585"/>
    <w:bookmarkStart w:name="z3270" w:id="1586"/>
    <w:p>
      <w:pPr>
        <w:spacing w:after="0"/>
        <w:ind w:left="0"/>
        <w:jc w:val="both"/>
      </w:pPr>
      <w:r>
        <w:rPr>
          <w:rFonts w:ascii="Times New Roman"/>
          <w:b w:val="false"/>
          <w:i w:val="false"/>
          <w:color w:val="000000"/>
          <w:sz w:val="28"/>
        </w:rPr>
        <w:t>
      22. В столбце 4 Расчета активов исламской страховой (перестраховочной) организации с учетом их классификации по качеству и ликвидности Таблицы 5 указывается балансовая стоимость по состоянию на конец последнего календарного дня отчетного периода.</w:t>
      </w:r>
    </w:p>
    <w:bookmarkEnd w:id="1586"/>
    <w:bookmarkStart w:name="z3271" w:id="1587"/>
    <w:p>
      <w:pPr>
        <w:spacing w:after="0"/>
        <w:ind w:left="0"/>
        <w:jc w:val="both"/>
      </w:pPr>
      <w:r>
        <w:rPr>
          <w:rFonts w:ascii="Times New Roman"/>
          <w:b w:val="false"/>
          <w:i w:val="false"/>
          <w:color w:val="000000"/>
          <w:sz w:val="28"/>
        </w:rPr>
        <w:t>
      23. В строке 12000 Расчета активов исламской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исламской страховой (перестраховочной) организации, рассчитанная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bookmarkEnd w:id="1587"/>
    <w:bookmarkStart w:name="z3272" w:id="1588"/>
    <w:p>
      <w:pPr>
        <w:spacing w:after="0"/>
        <w:ind w:left="0"/>
        <w:jc w:val="both"/>
      </w:pPr>
      <w:r>
        <w:rPr>
          <w:rFonts w:ascii="Times New Roman"/>
          <w:b w:val="false"/>
          <w:i w:val="false"/>
          <w:color w:val="000000"/>
          <w:sz w:val="28"/>
        </w:rPr>
        <w:t>
      24. В строке 13000 Расчета активов исламской страховой (перестраховочной) организации с учетом их классификации по качеству и ликвидности Таблицы 5 указывается сумма страховых резервов исламской страховой (перестраховочной) организации за минусом доли исламского перестраховщика.</w:t>
      </w:r>
    </w:p>
    <w:bookmarkEnd w:id="1588"/>
    <w:bookmarkStart w:name="z3273" w:id="1589"/>
    <w:p>
      <w:pPr>
        <w:spacing w:after="0"/>
        <w:ind w:left="0"/>
        <w:jc w:val="both"/>
      </w:pPr>
      <w:r>
        <w:rPr>
          <w:rFonts w:ascii="Times New Roman"/>
          <w:b w:val="false"/>
          <w:i w:val="false"/>
          <w:color w:val="000000"/>
          <w:sz w:val="28"/>
        </w:rPr>
        <w:t>
      25. В строке 15000 Расчета активов исламской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31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bookmarkEnd w:id="1589"/>
    <w:bookmarkStart w:name="z3274" w:id="1590"/>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1590"/>
    <w:bookmarkStart w:name="z3275" w:id="1591"/>
    <w:p>
      <w:pPr>
        <w:spacing w:after="0"/>
        <w:ind w:left="0"/>
        <w:jc w:val="both"/>
      </w:pPr>
      <w:r>
        <w:rPr>
          <w:rFonts w:ascii="Times New Roman"/>
          <w:b w:val="false"/>
          <w:i w:val="false"/>
          <w:color w:val="000000"/>
          <w:sz w:val="28"/>
        </w:rPr>
        <w:t>
      26. При соответствии финансового инструмента двум или более критериям, установленных в Расчете норматива достаточности высоколиквидных активов Таблицы 6, категория финансового инструмента устанавливается исламской страховой (перестраховочной) организацией самостоятельно.</w:t>
      </w:r>
    </w:p>
    <w:bookmarkEnd w:id="1591"/>
    <w:bookmarkStart w:name="z3276" w:id="1592"/>
    <w:p>
      <w:pPr>
        <w:spacing w:after="0"/>
        <w:ind w:left="0"/>
        <w:jc w:val="both"/>
      </w:pPr>
      <w:r>
        <w:rPr>
          <w:rFonts w:ascii="Times New Roman"/>
          <w:b w:val="false"/>
          <w:i w:val="false"/>
          <w:color w:val="000000"/>
          <w:sz w:val="28"/>
        </w:rPr>
        <w:t>
      27. В стобце 3 Расчета норматива достаточности высоколиквидных активов Таблицы 6 указывается балансовая стоимость по состоянию на конец последнего календарного дня отчетного периода.</w:t>
      </w:r>
    </w:p>
    <w:bookmarkEnd w:id="1592"/>
    <w:bookmarkStart w:name="z3277" w:id="1593"/>
    <w:p>
      <w:pPr>
        <w:spacing w:after="0"/>
        <w:ind w:left="0"/>
        <w:jc w:val="both"/>
      </w:pPr>
      <w:r>
        <w:rPr>
          <w:rFonts w:ascii="Times New Roman"/>
          <w:b w:val="false"/>
          <w:i w:val="false"/>
          <w:color w:val="000000"/>
          <w:sz w:val="28"/>
        </w:rPr>
        <w:t>
      28. В строке 9 Расчета норматива достаточности высоколиквидных активов Таблицы 6 указывается сумма страховых резервов исламской страховой (перестраховочной) организации за минусом доли исламского перестраховщика.</w:t>
      </w:r>
    </w:p>
    <w:bookmarkEnd w:id="1593"/>
    <w:bookmarkStart w:name="z3278" w:id="1594"/>
    <w:p>
      <w:pPr>
        <w:spacing w:after="0"/>
        <w:ind w:left="0"/>
        <w:jc w:val="both"/>
      </w:pPr>
      <w:r>
        <w:rPr>
          <w:rFonts w:ascii="Times New Roman"/>
          <w:b w:val="false"/>
          <w:i w:val="false"/>
          <w:color w:val="000000"/>
          <w:sz w:val="28"/>
        </w:rPr>
        <w:t>
      29. В строке 10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исламской страховой (перестраховочной) организации к страховым резервам за минусом доли исламского перестраховщика.</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2" w:id="159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95"/>
    <w:bookmarkStart w:name="z3283" w:id="1596"/>
    <w:p>
      <w:pPr>
        <w:spacing w:after="0"/>
        <w:ind w:left="0"/>
        <w:jc w:val="left"/>
      </w:pPr>
      <w:r>
        <w:rPr>
          <w:rFonts w:ascii="Times New Roman"/>
          <w:b/>
          <w:i w:val="false"/>
          <w:color w:val="000000"/>
        </w:rPr>
        <w:t xml:space="preserve"> "Отчет о расчете резерва непредвиденных рисков"</w:t>
      </w:r>
    </w:p>
    <w:bookmarkEnd w:id="1596"/>
    <w:bookmarkStart w:name="z3284" w:id="1597"/>
    <w:p>
      <w:pPr>
        <w:spacing w:after="0"/>
        <w:ind w:left="0"/>
        <w:jc w:val="both"/>
      </w:pPr>
      <w:r>
        <w:rPr>
          <w:rFonts w:ascii="Times New Roman"/>
          <w:b w:val="false"/>
          <w:i w:val="false"/>
          <w:color w:val="000000"/>
          <w:sz w:val="28"/>
        </w:rPr>
        <w:t>
      Отчетный период: по состоянию на "__" ________ 20 ___ года</w:t>
      </w:r>
    </w:p>
    <w:bookmarkEnd w:id="1597"/>
    <w:bookmarkStart w:name="z3285" w:id="1598"/>
    <w:p>
      <w:pPr>
        <w:spacing w:after="0"/>
        <w:ind w:left="0"/>
        <w:jc w:val="both"/>
      </w:pPr>
      <w:r>
        <w:rPr>
          <w:rFonts w:ascii="Times New Roman"/>
          <w:b w:val="false"/>
          <w:i w:val="false"/>
          <w:color w:val="000000"/>
          <w:sz w:val="28"/>
        </w:rPr>
        <w:t>
      Индекс: 2-RNR-Q</w:t>
      </w:r>
    </w:p>
    <w:bookmarkEnd w:id="1598"/>
    <w:bookmarkStart w:name="z3286" w:id="1599"/>
    <w:p>
      <w:pPr>
        <w:spacing w:after="0"/>
        <w:ind w:left="0"/>
        <w:jc w:val="both"/>
      </w:pPr>
      <w:r>
        <w:rPr>
          <w:rFonts w:ascii="Times New Roman"/>
          <w:b w:val="false"/>
          <w:i w:val="false"/>
          <w:color w:val="000000"/>
          <w:sz w:val="28"/>
        </w:rPr>
        <w:t>
      Периодичность: ежеквартальная</w:t>
      </w:r>
    </w:p>
    <w:bookmarkEnd w:id="1599"/>
    <w:bookmarkStart w:name="z3287" w:id="1600"/>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600"/>
    <w:bookmarkStart w:name="z3288" w:id="160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01"/>
    <w:bookmarkStart w:name="z3289" w:id="1602"/>
    <w:p>
      <w:pPr>
        <w:spacing w:after="0"/>
        <w:ind w:left="0"/>
        <w:jc w:val="both"/>
      </w:pPr>
      <w:r>
        <w:rPr>
          <w:rFonts w:ascii="Times New Roman"/>
          <w:b w:val="false"/>
          <w:i w:val="false"/>
          <w:color w:val="000000"/>
          <w:sz w:val="28"/>
        </w:rPr>
        <w:t>
      Срок представления: ежеквартально, не позднее 6 (шестого) рабочего дня месяца, следующего за отчетным кварталом</w:t>
      </w:r>
    </w:p>
    <w:bookmarkEnd w:id="1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без учета доли исламского перестраховщика (</w:t>
            </w:r>
            <w:r>
              <w:rPr>
                <w:rFonts w:ascii="Times New Roman"/>
                <w:b w:val="false"/>
                <w:i w:val="false"/>
                <w:color w:val="000000"/>
                <w:sz w:val="20"/>
              </w:rPr>
              <w:t>D</w:t>
            </w:r>
            <w:r>
              <w:rPr>
                <w:rFonts w:ascii="Times New Roman"/>
                <w:b w:val="false"/>
                <w:i w:val="false"/>
                <w:color w:val="000000"/>
                <w:sz w:val="20"/>
              </w:rPr>
              <w:t>РНП)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без учета доли исламского перестраховщика (</w:t>
            </w:r>
            <w:r>
              <w:rPr>
                <w:rFonts w:ascii="Times New Roman"/>
                <w:b w:val="false"/>
                <w:i w:val="false"/>
                <w:color w:val="000000"/>
                <w:sz w:val="20"/>
              </w:rPr>
              <w:t>D</w:t>
            </w:r>
            <w:r>
              <w:rPr>
                <w:rFonts w:ascii="Times New Roman"/>
                <w:b w:val="false"/>
                <w:i w:val="false"/>
                <w:color w:val="000000"/>
                <w:sz w:val="20"/>
              </w:rPr>
              <w:t>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3291" w:id="1603"/>
      <w:r>
        <w:rPr>
          <w:rFonts w:ascii="Times New Roman"/>
          <w:b w:val="false"/>
          <w:i w:val="false"/>
          <w:color w:val="000000"/>
          <w:sz w:val="28"/>
        </w:rPr>
        <w:t>
      Телефон __________________________________________________________</w:t>
      </w:r>
    </w:p>
    <w:bookmarkEnd w:id="1603"/>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расчете резерва</w:t>
            </w:r>
            <w:r>
              <w:br/>
            </w:r>
            <w:r>
              <w:rPr>
                <w:rFonts w:ascii="Times New Roman"/>
                <w:b w:val="false"/>
                <w:i w:val="false"/>
                <w:color w:val="000000"/>
                <w:sz w:val="20"/>
              </w:rPr>
              <w:t>непредвиденных рисков"</w:t>
            </w:r>
          </w:p>
        </w:tc>
      </w:tr>
    </w:tbl>
    <w:bookmarkStart w:name="z3293" w:id="16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резерва непредвиденных рисков" (индекс – 2-RNR-Q, периодичность – ежеквартальная)</w:t>
      </w:r>
    </w:p>
    <w:bookmarkEnd w:id="1604"/>
    <w:bookmarkStart w:name="z3294" w:id="1605"/>
    <w:p>
      <w:pPr>
        <w:spacing w:after="0"/>
        <w:ind w:left="0"/>
        <w:jc w:val="left"/>
      </w:pPr>
      <w:r>
        <w:rPr>
          <w:rFonts w:ascii="Times New Roman"/>
          <w:b/>
          <w:i w:val="false"/>
          <w:color w:val="000000"/>
        </w:rPr>
        <w:t xml:space="preserve"> Глава 1. Общие положения</w:t>
      </w:r>
    </w:p>
    <w:bookmarkEnd w:id="1605"/>
    <w:bookmarkStart w:name="z3295" w:id="16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1606"/>
    <w:bookmarkStart w:name="z3296" w:id="16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07"/>
    <w:bookmarkStart w:name="z3297" w:id="1608"/>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608"/>
    <w:bookmarkStart w:name="z3298" w:id="160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609"/>
    <w:bookmarkStart w:name="z3299" w:id="1610"/>
    <w:p>
      <w:pPr>
        <w:spacing w:after="0"/>
        <w:ind w:left="0"/>
        <w:jc w:val="left"/>
      </w:pPr>
      <w:r>
        <w:rPr>
          <w:rFonts w:ascii="Times New Roman"/>
          <w:b/>
          <w:i w:val="false"/>
          <w:color w:val="000000"/>
        </w:rPr>
        <w:t xml:space="preserve"> Глава 2. Пояснение по заполнению Формы</w:t>
      </w:r>
    </w:p>
    <w:bookmarkEnd w:id="1610"/>
    <w:bookmarkStart w:name="z3300" w:id="1611"/>
    <w:p>
      <w:pPr>
        <w:spacing w:after="0"/>
        <w:ind w:left="0"/>
        <w:jc w:val="both"/>
      </w:pPr>
      <w:r>
        <w:rPr>
          <w:rFonts w:ascii="Times New Roman"/>
          <w:b w:val="false"/>
          <w:i w:val="false"/>
          <w:color w:val="000000"/>
          <w:sz w:val="28"/>
        </w:rPr>
        <w:t>
      5. Форма заполняется по каждому классу исламского страхования.</w:t>
      </w:r>
    </w:p>
    <w:bookmarkEnd w:id="1611"/>
    <w:bookmarkStart w:name="z3301" w:id="1612"/>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w:t>
      </w:r>
    </w:p>
    <w:bookmarkEnd w:id="1612"/>
    <w:bookmarkStart w:name="z3302" w:id="1613"/>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6" w:id="16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14"/>
    <w:bookmarkStart w:name="z3307" w:id="1615"/>
    <w:p>
      <w:pPr>
        <w:spacing w:after="0"/>
        <w:ind w:left="0"/>
        <w:jc w:val="left"/>
      </w:pPr>
      <w:r>
        <w:rPr>
          <w:rFonts w:ascii="Times New Roman"/>
          <w:b/>
          <w:i w:val="false"/>
          <w:color w:val="000000"/>
        </w:rPr>
        <w:t xml:space="preserve"> "Отчет о расчете стабилизационного резерва"</w:t>
      </w:r>
    </w:p>
    <w:bookmarkEnd w:id="1615"/>
    <w:bookmarkStart w:name="z3308" w:id="1616"/>
    <w:p>
      <w:pPr>
        <w:spacing w:after="0"/>
        <w:ind w:left="0"/>
        <w:jc w:val="both"/>
      </w:pPr>
      <w:r>
        <w:rPr>
          <w:rFonts w:ascii="Times New Roman"/>
          <w:b w:val="false"/>
          <w:i w:val="false"/>
          <w:color w:val="000000"/>
          <w:sz w:val="28"/>
        </w:rPr>
        <w:t>
      Отчетный период: по состоянию на "__"________ 20 ___ года</w:t>
      </w:r>
    </w:p>
    <w:bookmarkEnd w:id="1616"/>
    <w:bookmarkStart w:name="z3309" w:id="1617"/>
    <w:p>
      <w:pPr>
        <w:spacing w:after="0"/>
        <w:ind w:left="0"/>
        <w:jc w:val="both"/>
      </w:pPr>
      <w:r>
        <w:rPr>
          <w:rFonts w:ascii="Times New Roman"/>
          <w:b w:val="false"/>
          <w:i w:val="false"/>
          <w:color w:val="000000"/>
          <w:sz w:val="28"/>
        </w:rPr>
        <w:t>
      Индекс: 3-SR-Y</w:t>
      </w:r>
    </w:p>
    <w:bookmarkEnd w:id="1617"/>
    <w:bookmarkStart w:name="z3310" w:id="1618"/>
    <w:p>
      <w:pPr>
        <w:spacing w:after="0"/>
        <w:ind w:left="0"/>
        <w:jc w:val="both"/>
      </w:pPr>
      <w:r>
        <w:rPr>
          <w:rFonts w:ascii="Times New Roman"/>
          <w:b w:val="false"/>
          <w:i w:val="false"/>
          <w:color w:val="000000"/>
          <w:sz w:val="28"/>
        </w:rPr>
        <w:t>
      Периодичность: ежегодная</w:t>
      </w:r>
    </w:p>
    <w:bookmarkEnd w:id="1618"/>
    <w:bookmarkStart w:name="z3311" w:id="1619"/>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619"/>
    <w:bookmarkStart w:name="z3312" w:id="162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20"/>
    <w:bookmarkStart w:name="z3313" w:id="1621"/>
    <w:p>
      <w:pPr>
        <w:spacing w:after="0"/>
        <w:ind w:left="0"/>
        <w:jc w:val="both"/>
      </w:pPr>
      <w:r>
        <w:rPr>
          <w:rFonts w:ascii="Times New Roman"/>
          <w:b w:val="false"/>
          <w:i w:val="false"/>
          <w:color w:val="000000"/>
          <w:sz w:val="28"/>
        </w:rPr>
        <w:t>
      Срок представления: ежегодно, до 10 (десятого) февраля года, следующего за отчетным годом</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1-й финансовый год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2-й финансовый год 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3-й финансовый год К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i-й финансовый год К (i)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M-й финансовый год К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5" w:id="1622"/>
    <w:p>
      <w:pPr>
        <w:spacing w:after="0"/>
        <w:ind w:left="0"/>
        <w:jc w:val="both"/>
      </w:pPr>
      <w:r>
        <w:rPr>
          <w:rFonts w:ascii="Times New Roman"/>
          <w:b w:val="false"/>
          <w:i w:val="false"/>
          <w:color w:val="000000"/>
          <w:sz w:val="28"/>
        </w:rPr>
        <w:t>
      продолжение таблицы:</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коэффициента убыточности за отчетный период без учета доли исламского перестраховщика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 коэффициента убыточности за отчетный период без учета доли исламского перестраховщика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чистых заработанных страховых премий за последний финансовый год ЧЗП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за предыдущий финансовый год СР1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 (K -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3316" w:id="1623"/>
      <w:r>
        <w:rPr>
          <w:rFonts w:ascii="Times New Roman"/>
          <w:b w:val="false"/>
          <w:i w:val="false"/>
          <w:color w:val="000000"/>
          <w:sz w:val="28"/>
        </w:rPr>
        <w:t>
      Телефон __________________________________________________________</w:t>
      </w:r>
    </w:p>
    <w:bookmarkEnd w:id="1623"/>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расчете</w:t>
            </w:r>
            <w:r>
              <w:br/>
            </w:r>
            <w:r>
              <w:rPr>
                <w:rFonts w:ascii="Times New Roman"/>
                <w:b w:val="false"/>
                <w:i w:val="false"/>
                <w:color w:val="000000"/>
                <w:sz w:val="20"/>
              </w:rPr>
              <w:t>стабилизационного резерва"</w:t>
            </w:r>
          </w:p>
        </w:tc>
      </w:tr>
    </w:tbl>
    <w:bookmarkStart w:name="z3318" w:id="16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стабилизационного резерва" (индекс – 3-SR-Y, периодичность – ежегодная)</w:t>
      </w:r>
    </w:p>
    <w:bookmarkEnd w:id="1624"/>
    <w:bookmarkStart w:name="z3319" w:id="1625"/>
    <w:p>
      <w:pPr>
        <w:spacing w:after="0"/>
        <w:ind w:left="0"/>
        <w:jc w:val="left"/>
      </w:pPr>
      <w:r>
        <w:rPr>
          <w:rFonts w:ascii="Times New Roman"/>
          <w:b/>
          <w:i w:val="false"/>
          <w:color w:val="000000"/>
        </w:rPr>
        <w:t xml:space="preserve"> Глава 1. Общие положения</w:t>
      </w:r>
    </w:p>
    <w:bookmarkEnd w:id="1625"/>
    <w:bookmarkStart w:name="z3320" w:id="162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1626"/>
    <w:bookmarkStart w:name="z3321" w:id="16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27"/>
    <w:bookmarkStart w:name="z3322" w:id="1628"/>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628"/>
    <w:bookmarkStart w:name="z3323" w:id="162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629"/>
    <w:bookmarkStart w:name="z3324" w:id="1630"/>
    <w:p>
      <w:pPr>
        <w:spacing w:after="0"/>
        <w:ind w:left="0"/>
        <w:jc w:val="left"/>
      </w:pPr>
      <w:r>
        <w:rPr>
          <w:rFonts w:ascii="Times New Roman"/>
          <w:b/>
          <w:i w:val="false"/>
          <w:color w:val="000000"/>
        </w:rPr>
        <w:t xml:space="preserve"> Глава 2. Пояснение по заполнению Формы</w:t>
      </w:r>
    </w:p>
    <w:bookmarkEnd w:id="1630"/>
    <w:bookmarkStart w:name="z3325" w:id="1631"/>
    <w:p>
      <w:pPr>
        <w:spacing w:after="0"/>
        <w:ind w:left="0"/>
        <w:jc w:val="both"/>
      </w:pPr>
      <w:r>
        <w:rPr>
          <w:rFonts w:ascii="Times New Roman"/>
          <w:b w:val="false"/>
          <w:i w:val="false"/>
          <w:color w:val="000000"/>
          <w:sz w:val="28"/>
        </w:rPr>
        <w:t>
      5. Форма заполняется по каждому классу исламского страхования, за исключением классов "страхование от несчастных случаев", "страхование на случай болезни", "обязательное страхование туриста", "страхование жизни", "аннуитетное страхование".</w:t>
      </w:r>
    </w:p>
    <w:bookmarkEnd w:id="1631"/>
    <w:bookmarkStart w:name="z3326" w:id="1632"/>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исламского перестраховщика, за і-й финансовый год.</w:t>
      </w:r>
    </w:p>
    <w:bookmarkEnd w:id="1632"/>
    <w:bookmarkStart w:name="z3327" w:id="1633"/>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исламского перестраховщика.</w:t>
      </w:r>
    </w:p>
    <w:bookmarkEnd w:id="1633"/>
    <w:bookmarkStart w:name="z3328" w:id="1634"/>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исламского перестраховщика.</w:t>
      </w:r>
    </w:p>
    <w:bookmarkEnd w:id="1634"/>
    <w:bookmarkStart w:name="z3329" w:id="1635"/>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1635"/>
    <w:bookmarkStart w:name="z3330" w:id="1636"/>
    <w:p>
      <w:pPr>
        <w:spacing w:after="0"/>
        <w:ind w:left="0"/>
        <w:jc w:val="both"/>
      </w:pPr>
      <w:r>
        <w:rPr>
          <w:rFonts w:ascii="Times New Roman"/>
          <w:b w:val="false"/>
          <w:i w:val="false"/>
          <w:color w:val="000000"/>
          <w:sz w:val="28"/>
        </w:rPr>
        <w:t>
      10. В столбце 11 указывается стабилизационный резерв за предыдущую отчетную дату.</w:t>
      </w:r>
    </w:p>
    <w:bookmarkEnd w:id="1636"/>
    <w:bookmarkStart w:name="z3331" w:id="1637"/>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исламского перестраховщика уменьшенный на среднюю величину коэффициента убыточности за отчетный период без учета доли исламского перестраховщика.</w:t>
      </w:r>
    </w:p>
    <w:bookmarkEnd w:id="16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