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d469" w14:textId="013d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финансового рынка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10 сентября 2019 года № 151. Зарегистрировано в Министерстве юстиции Республики Казахстан 12 сентября 2019 года № 19369.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финансового рынка, в которые вносятся изменения и дополнения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5"/>
    <w:bookmarkStart w:name="z10" w:id="6"/>
    <w:p>
      <w:pPr>
        <w:spacing w:after="0"/>
        <w:ind w:left="0"/>
        <w:jc w:val="both"/>
      </w:pPr>
      <w:r>
        <w:rPr>
          <w:rFonts w:ascii="Times New Roman"/>
          <w:b w:val="false"/>
          <w:i w:val="false"/>
          <w:color w:val="000000"/>
          <w:sz w:val="28"/>
        </w:rPr>
        <w:t>
      3.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7"/>
    <w:bookmarkStart w:name="z12" w:id="8"/>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третьего, четвертого и шестого </w:t>
      </w:r>
      <w:r>
        <w:rPr>
          <w:rFonts w:ascii="Times New Roman"/>
          <w:b w:val="false"/>
          <w:i w:val="false"/>
          <w:color w:val="000000"/>
          <w:sz w:val="28"/>
        </w:rPr>
        <w:t>пункта 5</w:t>
      </w:r>
      <w:r>
        <w:rPr>
          <w:rFonts w:ascii="Times New Roman"/>
          <w:b w:val="false"/>
          <w:i w:val="false"/>
          <w:color w:val="000000"/>
          <w:sz w:val="28"/>
        </w:rPr>
        <w:t xml:space="preserve"> Перечня, которые вводятся в действие с 1 января 2023 года, абзацев девятого - двадцать восьмого, тридцать шестого - сто первого, сто десятого - сто двадцать шестого, сто тридцать четвертого, сто тридцать восьмого - сто девяностого </w:t>
      </w:r>
      <w:r>
        <w:rPr>
          <w:rFonts w:ascii="Times New Roman"/>
          <w:b w:val="false"/>
          <w:i w:val="false"/>
          <w:color w:val="000000"/>
          <w:sz w:val="28"/>
        </w:rPr>
        <w:t>пункта 9</w:t>
      </w:r>
      <w:r>
        <w:rPr>
          <w:rFonts w:ascii="Times New Roman"/>
          <w:b w:val="false"/>
          <w:i w:val="false"/>
          <w:color w:val="000000"/>
          <w:sz w:val="28"/>
        </w:rPr>
        <w:t xml:space="preserve"> и </w:t>
      </w:r>
      <w:r>
        <w:rPr>
          <w:rFonts w:ascii="Times New Roman"/>
          <w:b w:val="false"/>
          <w:i w:val="false"/>
          <w:color w:val="000000"/>
          <w:sz w:val="28"/>
        </w:rPr>
        <w:t>пункта 18</w:t>
      </w:r>
      <w:r>
        <w:rPr>
          <w:rFonts w:ascii="Times New Roman"/>
          <w:b w:val="false"/>
          <w:i w:val="false"/>
          <w:color w:val="000000"/>
          <w:sz w:val="28"/>
        </w:rPr>
        <w:t xml:space="preserve"> Перечня, которые вводятся в действие с 1 января 2020 года.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29.06.2020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_____________ 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сентября 2019 года № 151</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финансового рынка, в которые вносятся изменения и дополнения</w:t>
      </w:r>
    </w:p>
    <w:bookmarkEnd w:id="10"/>
    <w:p>
      <w:pPr>
        <w:spacing w:after="0"/>
        <w:ind w:left="0"/>
        <w:jc w:val="both"/>
      </w:pPr>
      <w:bookmarkStart w:name="z17" w:id="11"/>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17.04.2026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Утратил силу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47</w:t>
      </w:r>
      <w:r>
        <w:rPr>
          <w:rFonts w:ascii="Times New Roman"/>
          <w:b w:val="false"/>
          <w:i w:val="false"/>
          <w:color w:val="000000"/>
          <w:sz w:val="28"/>
        </w:rPr>
        <w:t xml:space="preserve"> (вводится в действие с 01.07.2023).</w:t>
      </w:r>
    </w:p>
    <w:bookmarkStart w:name="z26" w:id="1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2013 года № 214 "Об утверждении Правил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(зарегистрировано в Реестре государственной регистрации нормативных правовых актов под № 8796, опубликовано 5 декабря 2013 года в газете "Юридическая газета" № 183 (2558) следующие изменения и дополнения:</w:t>
      </w:r>
    </w:p>
    <w:bookmarkEnd w:id="12"/>
    <w:bookmarkStart w:name="z27"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утвержденных указанным постановлением: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9" w:id="14"/>
    <w:p>
      <w:pPr>
        <w:spacing w:after="0"/>
        <w:ind w:left="0"/>
        <w:jc w:val="both"/>
      </w:pPr>
      <w:r>
        <w:rPr>
          <w:rFonts w:ascii="Times New Roman"/>
          <w:b w:val="false"/>
          <w:i w:val="false"/>
          <w:color w:val="000000"/>
          <w:sz w:val="28"/>
        </w:rPr>
        <w:t xml:space="preserve">
      "4. Условиями договора на брокерское обслуживание, заключенного брокером и (или) дилером или Управляющим, являющимся брокером и (или) дилером, система управления рисками которого не соответствует требованиям, установленным абзацами восьмым, девятым и десятым подпункта 3) </w:t>
      </w:r>
      <w:r>
        <w:rPr>
          <w:rFonts w:ascii="Times New Roman"/>
          <w:b w:val="false"/>
          <w:i w:val="false"/>
          <w:color w:val="000000"/>
          <w:sz w:val="28"/>
        </w:rPr>
        <w:t>пункта 11</w:t>
      </w:r>
      <w:r>
        <w:rPr>
          <w:rFonts w:ascii="Times New Roman"/>
          <w:b w:val="false"/>
          <w:i w:val="false"/>
          <w:color w:val="000000"/>
          <w:sz w:val="28"/>
        </w:rPr>
        <w:t xml:space="preserve">, подпунктами 9) и 10) </w:t>
      </w:r>
      <w:r>
        <w:rPr>
          <w:rFonts w:ascii="Times New Roman"/>
          <w:b w:val="false"/>
          <w:i w:val="false"/>
          <w:color w:val="000000"/>
          <w:sz w:val="28"/>
        </w:rPr>
        <w:t>пункта 15</w:t>
      </w:r>
      <w:r>
        <w:rPr>
          <w:rFonts w:ascii="Times New Roman"/>
          <w:b w:val="false"/>
          <w:i w:val="false"/>
          <w:color w:val="000000"/>
          <w:sz w:val="28"/>
        </w:rPr>
        <w:t xml:space="preserve">, абзацами пятым, шестым и седьмым части второй </w:t>
      </w:r>
      <w:r>
        <w:rPr>
          <w:rFonts w:ascii="Times New Roman"/>
          <w:b w:val="false"/>
          <w:i w:val="false"/>
          <w:color w:val="000000"/>
          <w:sz w:val="28"/>
        </w:rPr>
        <w:t>пункта 28</w:t>
      </w:r>
      <w:r>
        <w:rPr>
          <w:rFonts w:ascii="Times New Roman"/>
          <w:b w:val="false"/>
          <w:i w:val="false"/>
          <w:color w:val="000000"/>
          <w:sz w:val="28"/>
        </w:rPr>
        <w:t xml:space="preserve">, </w:t>
      </w:r>
      <w:r>
        <w:rPr>
          <w:rFonts w:ascii="Times New Roman"/>
          <w:b w:val="false"/>
          <w:i w:val="false"/>
          <w:color w:val="000000"/>
          <w:sz w:val="28"/>
        </w:rPr>
        <w:t>пунктами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подпунктами 2), 8), 9) </w:t>
      </w:r>
      <w:r>
        <w:rPr>
          <w:rFonts w:ascii="Times New Roman"/>
          <w:b w:val="false"/>
          <w:i w:val="false"/>
          <w:color w:val="000000"/>
          <w:sz w:val="28"/>
        </w:rPr>
        <w:t>пункта 68</w:t>
      </w:r>
      <w:r>
        <w:rPr>
          <w:rFonts w:ascii="Times New Roman"/>
          <w:b w:val="false"/>
          <w:i w:val="false"/>
          <w:color w:val="000000"/>
          <w:sz w:val="28"/>
        </w:rPr>
        <w:t xml:space="preserve">, </w:t>
      </w:r>
      <w:r>
        <w:rPr>
          <w:rFonts w:ascii="Times New Roman"/>
          <w:b w:val="false"/>
          <w:i w:val="false"/>
          <w:color w:val="000000"/>
          <w:sz w:val="28"/>
        </w:rPr>
        <w:t>пунктами 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Правил, предусматривается, что клиентский заказ принимается им к исполнению только при наличии денег и (или) ценных бумаг у клиента на банковском и (или) лицевом счете данного брокера и (или) дилера или Управляющего, являющегося брокером и (или) дилером, в размере не менее объема денег и (или) ценных бумаг, указанных в клиентском заказе.</w:t>
      </w:r>
    </w:p>
    <w:bookmarkEnd w:id="14"/>
    <w:bookmarkStart w:name="z30" w:id="15"/>
    <w:p>
      <w:pPr>
        <w:spacing w:after="0"/>
        <w:ind w:left="0"/>
        <w:jc w:val="both"/>
      </w:pPr>
      <w:r>
        <w:rPr>
          <w:rFonts w:ascii="Times New Roman"/>
          <w:b w:val="false"/>
          <w:i w:val="false"/>
          <w:color w:val="000000"/>
          <w:sz w:val="28"/>
        </w:rPr>
        <w:t>
      При соблюдении условий договора на брокерское обслуживание, установленных частью первой настоящего пункта, расчеты значений коэффициента покрытия рисков и рисков на одного клиента, установленных Правилами, брокером и (или) дилером или Управляющим, являющимся брокером и (или) дилером, не осуществляются.";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2" w:id="16"/>
    <w:p>
      <w:pPr>
        <w:spacing w:after="0"/>
        <w:ind w:left="0"/>
        <w:jc w:val="both"/>
      </w:pPr>
      <w:r>
        <w:rPr>
          <w:rFonts w:ascii="Times New Roman"/>
          <w:b w:val="false"/>
          <w:i w:val="false"/>
          <w:color w:val="000000"/>
          <w:sz w:val="28"/>
        </w:rPr>
        <w:t>
      "8. Стресс-тестинг по рискам, которым подвержена деятельность брокера и (или) дилера или Управляющего, являющегося брокером и (или) дилером, по собственным активам Управляющего и брокера и (или) дилера, являющегося Управляющим, и активам клиентов, принятым в инвестиционное управление, рассчитывается не реже одного раза в полгода.</w:t>
      </w:r>
    </w:p>
    <w:bookmarkEnd w:id="16"/>
    <w:bookmarkStart w:name="z33" w:id="17"/>
    <w:p>
      <w:pPr>
        <w:spacing w:after="0"/>
        <w:ind w:left="0"/>
        <w:jc w:val="both"/>
      </w:pPr>
      <w:r>
        <w:rPr>
          <w:rFonts w:ascii="Times New Roman"/>
          <w:b w:val="false"/>
          <w:i w:val="false"/>
          <w:color w:val="000000"/>
          <w:sz w:val="28"/>
        </w:rPr>
        <w:t>
      Результаты стресс-тестинга по рискам, которым подвержена деятельность брокера и (или) дилера или Управляющего, являющегося брокером и (или) дилером, оформляются в соответствии с внутренними документами Управляющего и брокера и (или) дилера, являющегося Управляющим, и содержат следующую информацию:</w:t>
      </w:r>
    </w:p>
    <w:bookmarkEnd w:id="17"/>
    <w:bookmarkStart w:name="z34" w:id="18"/>
    <w:p>
      <w:pPr>
        <w:spacing w:after="0"/>
        <w:ind w:left="0"/>
        <w:jc w:val="both"/>
      </w:pPr>
      <w:r>
        <w:rPr>
          <w:rFonts w:ascii="Times New Roman"/>
          <w:b w:val="false"/>
          <w:i w:val="false"/>
          <w:color w:val="000000"/>
          <w:sz w:val="28"/>
        </w:rPr>
        <w:t>
      описание сценария стресс-теста;</w:t>
      </w:r>
    </w:p>
    <w:bookmarkEnd w:id="18"/>
    <w:bookmarkStart w:name="z35" w:id="19"/>
    <w:p>
      <w:pPr>
        <w:spacing w:after="0"/>
        <w:ind w:left="0"/>
        <w:jc w:val="both"/>
      </w:pPr>
      <w:r>
        <w:rPr>
          <w:rFonts w:ascii="Times New Roman"/>
          <w:b w:val="false"/>
          <w:i w:val="false"/>
          <w:color w:val="000000"/>
          <w:sz w:val="28"/>
        </w:rPr>
        <w:t>
      обоснование выбранного сценария стресс-теста;</w:t>
      </w:r>
    </w:p>
    <w:bookmarkEnd w:id="19"/>
    <w:bookmarkStart w:name="z36" w:id="20"/>
    <w:p>
      <w:pPr>
        <w:spacing w:after="0"/>
        <w:ind w:left="0"/>
        <w:jc w:val="both"/>
      </w:pPr>
      <w:r>
        <w:rPr>
          <w:rFonts w:ascii="Times New Roman"/>
          <w:b w:val="false"/>
          <w:i w:val="false"/>
          <w:color w:val="000000"/>
          <w:sz w:val="28"/>
        </w:rPr>
        <w:t>
      рекомендации по результатам стресс-тестинга.";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39" w:id="21"/>
    <w:p>
      <w:pPr>
        <w:spacing w:after="0"/>
        <w:ind w:left="0"/>
        <w:jc w:val="both"/>
      </w:pPr>
      <w:r>
        <w:rPr>
          <w:rFonts w:ascii="Times New Roman"/>
          <w:b w:val="false"/>
          <w:i w:val="false"/>
          <w:color w:val="000000"/>
          <w:sz w:val="28"/>
        </w:rPr>
        <w:t>
      "9-1. Управляющий, брокер и (или) дилер, являющийся Управляющим, обеспечивают резервирование и хранение информации, изложенной в пункте 8 Правил, на бумажном носителе и (или) в форме электронного документа, обеспечивающих конфиденциальность и некорректируемость данных.";</w:t>
      </w:r>
    </w:p>
    <w:bookmarkEnd w:id="21"/>
    <w:bookmarkStart w:name="z40" w:id="2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22"/>
    <w:bookmarkStart w:name="z41" w:id="23"/>
    <w:p>
      <w:pPr>
        <w:spacing w:after="0"/>
        <w:ind w:left="0"/>
        <w:jc w:val="both"/>
      </w:pPr>
      <w:r>
        <w:rPr>
          <w:rFonts w:ascii="Times New Roman"/>
          <w:b w:val="false"/>
          <w:i w:val="false"/>
          <w:color w:val="000000"/>
          <w:sz w:val="28"/>
        </w:rPr>
        <w:t xml:space="preserve">
      "Требования к инвестиционной декларации инвестиционных фондов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и венчурных фондах".";</w:t>
      </w:r>
    </w:p>
    <w:bookmarkEnd w:id="23"/>
    <w:bookmarkStart w:name="z42" w:id="2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24"/>
    <w:bookmarkStart w:name="z43" w:id="25"/>
    <w:p>
      <w:pPr>
        <w:spacing w:after="0"/>
        <w:ind w:left="0"/>
        <w:jc w:val="both"/>
      </w:pPr>
      <w:r>
        <w:rPr>
          <w:rFonts w:ascii="Times New Roman"/>
          <w:b w:val="false"/>
          <w:i w:val="false"/>
          <w:color w:val="000000"/>
          <w:sz w:val="28"/>
        </w:rPr>
        <w:t>
      "40. В целях обеспечения эффективного управления активами клиентов, принятых в управление, в том числе пенсионными активами, активами инвестиционных фондов, и (или) собственными активами Управляющего или брокера и (или) дилера, являющегося Управляющим, ответственным подразделением Управляющего или брокера и (или) дилера, являющегося Управляющим, проводятся:";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45" w:id="26"/>
    <w:p>
      <w:pPr>
        <w:spacing w:after="0"/>
        <w:ind w:left="0"/>
        <w:jc w:val="both"/>
      </w:pPr>
      <w:r>
        <w:rPr>
          <w:rFonts w:ascii="Times New Roman"/>
          <w:b w:val="false"/>
          <w:i w:val="false"/>
          <w:color w:val="000000"/>
          <w:sz w:val="28"/>
        </w:rPr>
        <w:t>
      "41. На основе аналитических исследований, указанных в пункте 40 Правил, ответственным подразделением Управляющего или брокера и (или) дилера, являющегося Управляющим, разрабатываются рекомендации, содержащие подробный перечень факторов, послуживших основанием для предоставления данных рекомендаций.";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47" w:id="27"/>
    <w:p>
      <w:pPr>
        <w:spacing w:after="0"/>
        <w:ind w:left="0"/>
        <w:jc w:val="both"/>
      </w:pPr>
      <w:r>
        <w:rPr>
          <w:rFonts w:ascii="Times New Roman"/>
          <w:b w:val="false"/>
          <w:i w:val="false"/>
          <w:color w:val="000000"/>
          <w:sz w:val="28"/>
        </w:rPr>
        <w:t>
      "42. Рекомендации предоставляются при:</w:t>
      </w:r>
    </w:p>
    <w:bookmarkEnd w:id="27"/>
    <w:bookmarkStart w:name="z48" w:id="28"/>
    <w:p>
      <w:pPr>
        <w:spacing w:after="0"/>
        <w:ind w:left="0"/>
        <w:jc w:val="both"/>
      </w:pPr>
      <w:r>
        <w:rPr>
          <w:rFonts w:ascii="Times New Roman"/>
          <w:b w:val="false"/>
          <w:i w:val="false"/>
          <w:color w:val="000000"/>
          <w:sz w:val="28"/>
        </w:rPr>
        <w:t>
      1) разработке корпоративной стратегии, инвестиционной декларации и политики инвестирования собственных активов Управляющего или брокера и (или) дилера, являющегося Управляющим, а также внесении изменений и дополнений в указанные документы;</w:t>
      </w:r>
    </w:p>
    <w:bookmarkEnd w:id="28"/>
    <w:bookmarkStart w:name="z49" w:id="29"/>
    <w:p>
      <w:pPr>
        <w:spacing w:after="0"/>
        <w:ind w:left="0"/>
        <w:jc w:val="both"/>
      </w:pPr>
      <w:r>
        <w:rPr>
          <w:rFonts w:ascii="Times New Roman"/>
          <w:b w:val="false"/>
          <w:i w:val="false"/>
          <w:color w:val="000000"/>
          <w:sz w:val="28"/>
        </w:rPr>
        <w:t>
      2) определении и пересмотре лимитов инвестирования;</w:t>
      </w:r>
    </w:p>
    <w:bookmarkEnd w:id="29"/>
    <w:bookmarkStart w:name="z50" w:id="30"/>
    <w:p>
      <w:pPr>
        <w:spacing w:after="0"/>
        <w:ind w:left="0"/>
        <w:jc w:val="both"/>
      </w:pPr>
      <w:r>
        <w:rPr>
          <w:rFonts w:ascii="Times New Roman"/>
          <w:b w:val="false"/>
          <w:i w:val="false"/>
          <w:color w:val="000000"/>
          <w:sz w:val="28"/>
        </w:rPr>
        <w:t>
      3) принятии решений о совершении сделок за счет активов клиентов, принятых в инвестиционное управление, и (или) собственных активов Управляющего или брокера и (или) дилера, являющегося Управляющим;</w:t>
      </w:r>
    </w:p>
    <w:bookmarkEnd w:id="30"/>
    <w:bookmarkStart w:name="z51" w:id="31"/>
    <w:p>
      <w:pPr>
        <w:spacing w:after="0"/>
        <w:ind w:left="0"/>
        <w:jc w:val="both"/>
      </w:pPr>
      <w:r>
        <w:rPr>
          <w:rFonts w:ascii="Times New Roman"/>
          <w:b w:val="false"/>
          <w:i w:val="false"/>
          <w:color w:val="000000"/>
          <w:sz w:val="28"/>
        </w:rPr>
        <w:t>
      4) принятии решений об инвестировании активов клиентов, принятых в инвестиционное управление, и (или) собственных активов брокера и (или) дилера, Управляющего, брокера и (или) дилера, являющегося Управляющим, с использованием автоматизированной системы размещения и управления заявками на заключение сделок по финансовым инструментам по заданному алгоритму (алгоритмический трейдинг).</w:t>
      </w:r>
    </w:p>
    <w:bookmarkEnd w:id="31"/>
    <w:bookmarkStart w:name="z52" w:id="32"/>
    <w:p>
      <w:pPr>
        <w:spacing w:after="0"/>
        <w:ind w:left="0"/>
        <w:jc w:val="both"/>
      </w:pPr>
      <w:r>
        <w:rPr>
          <w:rFonts w:ascii="Times New Roman"/>
          <w:b w:val="false"/>
          <w:i w:val="false"/>
          <w:color w:val="000000"/>
          <w:sz w:val="28"/>
        </w:rPr>
        <w:t>
      Рекомендация, предусмотренная подпунктом 3) настоящего пункта, разрабатывается для принятия инвестиционных решений в отношении совершения как одной, так и нескольких сделок с финансовыми инструментами.";</w:t>
      </w:r>
    </w:p>
    <w:bookmarkEnd w:id="32"/>
    <w:bookmarkStart w:name="z53" w:id="33"/>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33"/>
    <w:bookmarkStart w:name="z54" w:id="34"/>
    <w:p>
      <w:pPr>
        <w:spacing w:after="0"/>
        <w:ind w:left="0"/>
        <w:jc w:val="both"/>
      </w:pPr>
      <w:r>
        <w:rPr>
          <w:rFonts w:ascii="Times New Roman"/>
          <w:b w:val="false"/>
          <w:i w:val="false"/>
          <w:color w:val="000000"/>
          <w:sz w:val="28"/>
        </w:rPr>
        <w:t>
      "4) результаты анализа информации, использованной для выдачи рекомендации, включая, но не ограничиваясь информацией о:</w:t>
      </w:r>
    </w:p>
    <w:bookmarkEnd w:id="34"/>
    <w:bookmarkStart w:name="z55" w:id="35"/>
    <w:p>
      <w:pPr>
        <w:spacing w:after="0"/>
        <w:ind w:left="0"/>
        <w:jc w:val="both"/>
      </w:pPr>
      <w:r>
        <w:rPr>
          <w:rFonts w:ascii="Times New Roman"/>
          <w:b w:val="false"/>
          <w:i w:val="false"/>
          <w:color w:val="000000"/>
          <w:sz w:val="28"/>
        </w:rPr>
        <w:t>
      влиянии совершаемой сделки на предполагаемое изменение доходов по принятым в управление активам и (или) собственным активам Управляющего или брокера и (или) дилера, являющегося Управляющим;</w:t>
      </w:r>
    </w:p>
    <w:bookmarkEnd w:id="35"/>
    <w:bookmarkStart w:name="z56" w:id="36"/>
    <w:p>
      <w:pPr>
        <w:spacing w:after="0"/>
        <w:ind w:left="0"/>
        <w:jc w:val="both"/>
      </w:pPr>
      <w:r>
        <w:rPr>
          <w:rFonts w:ascii="Times New Roman"/>
          <w:b w:val="false"/>
          <w:i w:val="false"/>
          <w:color w:val="000000"/>
          <w:sz w:val="28"/>
        </w:rPr>
        <w:t>
      рисках, связанных с приобретением данного финансового инструмента (финансовых инструментов);</w:t>
      </w:r>
    </w:p>
    <w:bookmarkEnd w:id="36"/>
    <w:bookmarkStart w:name="z57" w:id="37"/>
    <w:p>
      <w:pPr>
        <w:spacing w:after="0"/>
        <w:ind w:left="0"/>
        <w:jc w:val="both"/>
      </w:pPr>
      <w:r>
        <w:rPr>
          <w:rFonts w:ascii="Times New Roman"/>
          <w:b w:val="false"/>
          <w:i w:val="false"/>
          <w:color w:val="000000"/>
          <w:sz w:val="28"/>
        </w:rPr>
        <w:t>
      влиянии совершаемой сделки на изменение значений пруденциальных нормативов, установленных уполномоченным органом;";</w:t>
      </w:r>
    </w:p>
    <w:bookmarkEnd w:id="37"/>
    <w:bookmarkStart w:name="z58" w:id="38"/>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38"/>
    <w:bookmarkStart w:name="z59" w:id="39"/>
    <w:p>
      <w:pPr>
        <w:spacing w:after="0"/>
        <w:ind w:left="0"/>
        <w:jc w:val="both"/>
      </w:pPr>
      <w:r>
        <w:rPr>
          <w:rFonts w:ascii="Times New Roman"/>
          <w:b w:val="false"/>
          <w:i w:val="false"/>
          <w:color w:val="000000"/>
          <w:sz w:val="28"/>
        </w:rPr>
        <w:t>
      "6) описание финансового инструмента (финансовых инструментов) с указанием вида, объема, диапазона цен, уровня доходности и других характеристик (условий) данного финансового инструмента (финансовых инструментов);";</w:t>
      </w:r>
    </w:p>
    <w:bookmarkEnd w:id="39"/>
    <w:bookmarkStart w:name="z60" w:id="40"/>
    <w:p>
      <w:pPr>
        <w:spacing w:after="0"/>
        <w:ind w:left="0"/>
        <w:jc w:val="both"/>
      </w:pPr>
      <w:r>
        <w:rPr>
          <w:rFonts w:ascii="Times New Roman"/>
          <w:b w:val="false"/>
          <w:i w:val="false"/>
          <w:color w:val="000000"/>
          <w:sz w:val="28"/>
        </w:rPr>
        <w:t>
      дополнить пунктом 43-1 следующего содержания:</w:t>
      </w:r>
    </w:p>
    <w:bookmarkEnd w:id="40"/>
    <w:bookmarkStart w:name="z61" w:id="41"/>
    <w:p>
      <w:pPr>
        <w:spacing w:after="0"/>
        <w:ind w:left="0"/>
        <w:jc w:val="both"/>
      </w:pPr>
      <w:r>
        <w:rPr>
          <w:rFonts w:ascii="Times New Roman"/>
          <w:b w:val="false"/>
          <w:i w:val="false"/>
          <w:color w:val="000000"/>
          <w:sz w:val="28"/>
        </w:rPr>
        <w:t>
      "43-1. Рекомендация по инвестированию активов клиентов, принятых в инвестиционное управление, и (или) собственных активов брокера и (или) дилера, Управляющего, брокера и (или) дилера, являющегося Управляющим, с использованием алгоритмического трейдинга содержит следующие сведения:</w:t>
      </w:r>
    </w:p>
    <w:bookmarkEnd w:id="41"/>
    <w:bookmarkStart w:name="z62" w:id="42"/>
    <w:p>
      <w:pPr>
        <w:spacing w:after="0"/>
        <w:ind w:left="0"/>
        <w:jc w:val="both"/>
      </w:pPr>
      <w:r>
        <w:rPr>
          <w:rFonts w:ascii="Times New Roman"/>
          <w:b w:val="false"/>
          <w:i w:val="false"/>
          <w:color w:val="000000"/>
          <w:sz w:val="28"/>
        </w:rPr>
        <w:t>
      1) дату выдачи и ее номер;</w:t>
      </w:r>
    </w:p>
    <w:bookmarkEnd w:id="42"/>
    <w:bookmarkStart w:name="z63" w:id="43"/>
    <w:p>
      <w:pPr>
        <w:spacing w:after="0"/>
        <w:ind w:left="0"/>
        <w:jc w:val="both"/>
      </w:pPr>
      <w:r>
        <w:rPr>
          <w:rFonts w:ascii="Times New Roman"/>
          <w:b w:val="false"/>
          <w:i w:val="false"/>
          <w:color w:val="000000"/>
          <w:sz w:val="28"/>
        </w:rPr>
        <w:t>
      2) сведения о клиенте, в отношении активов которого предполагается применение алгоритмического трейдинга, либо указание на то, что рекомендация составлена в отношении собственных активов;</w:t>
      </w:r>
    </w:p>
    <w:bookmarkEnd w:id="43"/>
    <w:bookmarkStart w:name="z64" w:id="44"/>
    <w:p>
      <w:pPr>
        <w:spacing w:after="0"/>
        <w:ind w:left="0"/>
        <w:jc w:val="both"/>
      </w:pPr>
      <w:r>
        <w:rPr>
          <w:rFonts w:ascii="Times New Roman"/>
          <w:b w:val="false"/>
          <w:i w:val="false"/>
          <w:color w:val="000000"/>
          <w:sz w:val="28"/>
        </w:rPr>
        <w:t>
      3) наименование рекомендуемой к применению алгоритмической стратегии;</w:t>
      </w:r>
    </w:p>
    <w:bookmarkEnd w:id="44"/>
    <w:bookmarkStart w:name="z65" w:id="45"/>
    <w:p>
      <w:pPr>
        <w:spacing w:after="0"/>
        <w:ind w:left="0"/>
        <w:jc w:val="both"/>
      </w:pPr>
      <w:r>
        <w:rPr>
          <w:rFonts w:ascii="Times New Roman"/>
          <w:b w:val="false"/>
          <w:i w:val="false"/>
          <w:color w:val="000000"/>
          <w:sz w:val="28"/>
        </w:rPr>
        <w:t>
      4) рекомендуемую сумму для инвестирования;</w:t>
      </w:r>
    </w:p>
    <w:bookmarkEnd w:id="45"/>
    <w:bookmarkStart w:name="z66" w:id="46"/>
    <w:p>
      <w:pPr>
        <w:spacing w:after="0"/>
        <w:ind w:left="0"/>
        <w:jc w:val="both"/>
      </w:pPr>
      <w:r>
        <w:rPr>
          <w:rFonts w:ascii="Times New Roman"/>
          <w:b w:val="false"/>
          <w:i w:val="false"/>
          <w:color w:val="000000"/>
          <w:sz w:val="28"/>
        </w:rPr>
        <w:t>
      5) перечень финансовых инструментов (при необходимости);</w:t>
      </w:r>
    </w:p>
    <w:bookmarkEnd w:id="46"/>
    <w:bookmarkStart w:name="z67" w:id="47"/>
    <w:p>
      <w:pPr>
        <w:spacing w:after="0"/>
        <w:ind w:left="0"/>
        <w:jc w:val="both"/>
      </w:pPr>
      <w:r>
        <w:rPr>
          <w:rFonts w:ascii="Times New Roman"/>
          <w:b w:val="false"/>
          <w:i w:val="false"/>
          <w:color w:val="000000"/>
          <w:sz w:val="28"/>
        </w:rPr>
        <w:t>
      6) рекомендуемый срок действия алгоритмической стратегии;</w:t>
      </w:r>
    </w:p>
    <w:bookmarkEnd w:id="47"/>
    <w:bookmarkStart w:name="z68" w:id="48"/>
    <w:p>
      <w:pPr>
        <w:spacing w:after="0"/>
        <w:ind w:left="0"/>
        <w:jc w:val="both"/>
      </w:pPr>
      <w:r>
        <w:rPr>
          <w:rFonts w:ascii="Times New Roman"/>
          <w:b w:val="false"/>
          <w:i w:val="false"/>
          <w:color w:val="000000"/>
          <w:sz w:val="28"/>
        </w:rPr>
        <w:t>
      7) ожидаемый размер доходности от применения данной алгоритмической стратегии;</w:t>
      </w:r>
    </w:p>
    <w:bookmarkEnd w:id="48"/>
    <w:bookmarkStart w:name="z69" w:id="49"/>
    <w:p>
      <w:pPr>
        <w:spacing w:after="0"/>
        <w:ind w:left="0"/>
        <w:jc w:val="both"/>
      </w:pPr>
      <w:r>
        <w:rPr>
          <w:rFonts w:ascii="Times New Roman"/>
          <w:b w:val="false"/>
          <w:i w:val="false"/>
          <w:color w:val="000000"/>
          <w:sz w:val="28"/>
        </w:rPr>
        <w:t>
      8) максимально допустимый размер убытка от суммы, рекомендуемой для инвестирования;</w:t>
      </w:r>
    </w:p>
    <w:bookmarkEnd w:id="49"/>
    <w:bookmarkStart w:name="z70" w:id="50"/>
    <w:p>
      <w:pPr>
        <w:spacing w:after="0"/>
        <w:ind w:left="0"/>
        <w:jc w:val="both"/>
      </w:pPr>
      <w:r>
        <w:rPr>
          <w:rFonts w:ascii="Times New Roman"/>
          <w:b w:val="false"/>
          <w:i w:val="false"/>
          <w:color w:val="000000"/>
          <w:sz w:val="28"/>
        </w:rPr>
        <w:t>
      9) подписи лиц, составивших рекомендацию, с указанием их занимаемых должностей.</w:t>
      </w:r>
    </w:p>
    <w:bookmarkEnd w:id="50"/>
    <w:bookmarkStart w:name="z71" w:id="51"/>
    <w:p>
      <w:pPr>
        <w:spacing w:after="0"/>
        <w:ind w:left="0"/>
        <w:jc w:val="both"/>
      </w:pPr>
      <w:r>
        <w:rPr>
          <w:rFonts w:ascii="Times New Roman"/>
          <w:b w:val="false"/>
          <w:i w:val="false"/>
          <w:color w:val="000000"/>
          <w:sz w:val="28"/>
        </w:rPr>
        <w:t>
      Алгоритмическая стратегия (алгоритмические стратегии) утверждается (утверждаются) инвестиционным комитетом брокера и (или) дилера, Управляющего, брокера и (или) дилера, являющегося Управляющим.</w:t>
      </w:r>
    </w:p>
    <w:bookmarkEnd w:id="51"/>
    <w:bookmarkStart w:name="z72" w:id="52"/>
    <w:p>
      <w:pPr>
        <w:spacing w:after="0"/>
        <w:ind w:left="0"/>
        <w:jc w:val="both"/>
      </w:pPr>
      <w:r>
        <w:rPr>
          <w:rFonts w:ascii="Times New Roman"/>
          <w:b w:val="false"/>
          <w:i w:val="false"/>
          <w:color w:val="000000"/>
          <w:sz w:val="28"/>
        </w:rPr>
        <w:t>
      Документ, содержащий условия алгоритмической стратегии, включает, но не ограничивается следующим:</w:t>
      </w:r>
    </w:p>
    <w:bookmarkEnd w:id="52"/>
    <w:bookmarkStart w:name="z73" w:id="53"/>
    <w:p>
      <w:pPr>
        <w:spacing w:after="0"/>
        <w:ind w:left="0"/>
        <w:jc w:val="both"/>
      </w:pPr>
      <w:r>
        <w:rPr>
          <w:rFonts w:ascii="Times New Roman"/>
          <w:b w:val="false"/>
          <w:i w:val="false"/>
          <w:color w:val="000000"/>
          <w:sz w:val="28"/>
        </w:rPr>
        <w:t>
      1) подробное описание алгоритмической стратегии;</w:t>
      </w:r>
    </w:p>
    <w:bookmarkEnd w:id="53"/>
    <w:bookmarkStart w:name="z74" w:id="54"/>
    <w:p>
      <w:pPr>
        <w:spacing w:after="0"/>
        <w:ind w:left="0"/>
        <w:jc w:val="both"/>
      </w:pPr>
      <w:r>
        <w:rPr>
          <w:rFonts w:ascii="Times New Roman"/>
          <w:b w:val="false"/>
          <w:i w:val="false"/>
          <w:color w:val="000000"/>
          <w:sz w:val="28"/>
        </w:rPr>
        <w:t>
      2) перечень финансовых инструментов, используемых в рамках данной алгоритмической стратегии;</w:t>
      </w:r>
    </w:p>
    <w:bookmarkEnd w:id="54"/>
    <w:bookmarkStart w:name="z75" w:id="55"/>
    <w:p>
      <w:pPr>
        <w:spacing w:after="0"/>
        <w:ind w:left="0"/>
        <w:jc w:val="both"/>
      </w:pPr>
      <w:r>
        <w:rPr>
          <w:rFonts w:ascii="Times New Roman"/>
          <w:b w:val="false"/>
          <w:i w:val="false"/>
          <w:color w:val="000000"/>
          <w:sz w:val="28"/>
        </w:rPr>
        <w:t>
      3) результаты проверки (тестирования) эффективности данной алгоритмической стратегии с использованием исторических финансовых данных;</w:t>
      </w:r>
    </w:p>
    <w:bookmarkEnd w:id="55"/>
    <w:bookmarkStart w:name="z76" w:id="56"/>
    <w:p>
      <w:pPr>
        <w:spacing w:after="0"/>
        <w:ind w:left="0"/>
        <w:jc w:val="both"/>
      </w:pPr>
      <w:r>
        <w:rPr>
          <w:rFonts w:ascii="Times New Roman"/>
          <w:b w:val="false"/>
          <w:i w:val="false"/>
          <w:color w:val="000000"/>
          <w:sz w:val="28"/>
        </w:rPr>
        <w:t>
      4) информацию об основных рисках, связанных с инвестированием с применением алгоритмического трейдинга;</w:t>
      </w:r>
    </w:p>
    <w:bookmarkEnd w:id="56"/>
    <w:bookmarkStart w:name="z77" w:id="57"/>
    <w:p>
      <w:pPr>
        <w:spacing w:after="0"/>
        <w:ind w:left="0"/>
        <w:jc w:val="both"/>
      </w:pPr>
      <w:r>
        <w:rPr>
          <w:rFonts w:ascii="Times New Roman"/>
          <w:b w:val="false"/>
          <w:i w:val="false"/>
          <w:color w:val="000000"/>
          <w:sz w:val="28"/>
        </w:rPr>
        <w:t>
      5) сведения о дополнительных расходах и комиссиях, возникающих при применении данной алгоритмической стратегии.";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79" w:id="58"/>
    <w:p>
      <w:pPr>
        <w:spacing w:after="0"/>
        <w:ind w:left="0"/>
        <w:jc w:val="both"/>
      </w:pPr>
      <w:r>
        <w:rPr>
          <w:rFonts w:ascii="Times New Roman"/>
          <w:b w:val="false"/>
          <w:i w:val="false"/>
          <w:color w:val="000000"/>
          <w:sz w:val="28"/>
        </w:rPr>
        <w:t>
      "53. Протокол подписывается всеми членами инвестиционного комитета, присутствующими на заседании, и хранится на бумажном носителе и (или) в форме электронного документа, заверенного электронными цифровыми подписями членов инвестиционного комитета, присутствующими на заседании, при обеспечении конфиденциальности и некорректируемости данных, вместе с инвестиционными решениями, принятыми инвестиционным комитетом, в течение пяти лет.";</w:t>
      </w:r>
    </w:p>
    <w:bookmarkEnd w:id="58"/>
    <w:bookmarkStart w:name="z80" w:id="59"/>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w:t>
      </w:r>
    </w:p>
    <w:bookmarkEnd w:id="59"/>
    <w:bookmarkStart w:name="z81" w:id="60"/>
    <w:p>
      <w:pPr>
        <w:spacing w:after="0"/>
        <w:ind w:left="0"/>
        <w:jc w:val="both"/>
      </w:pPr>
      <w:r>
        <w:rPr>
          <w:rFonts w:ascii="Times New Roman"/>
          <w:b w:val="false"/>
          <w:i w:val="false"/>
          <w:color w:val="000000"/>
          <w:sz w:val="28"/>
        </w:rPr>
        <w:t>
      "4) идентификатор финансового инструмента (финансовых инструментов), по которому (которым) должна быть совершена сделка;";</w:t>
      </w:r>
    </w:p>
    <w:bookmarkEnd w:id="60"/>
    <w:bookmarkStart w:name="z82" w:id="61"/>
    <w:p>
      <w:pPr>
        <w:spacing w:after="0"/>
        <w:ind w:left="0"/>
        <w:jc w:val="both"/>
      </w:pPr>
      <w:r>
        <w:rPr>
          <w:rFonts w:ascii="Times New Roman"/>
          <w:b w:val="false"/>
          <w:i w:val="false"/>
          <w:color w:val="000000"/>
          <w:sz w:val="28"/>
        </w:rPr>
        <w:t>
      дополнить пунктом 56-1 следующего содержания:</w:t>
      </w:r>
    </w:p>
    <w:bookmarkEnd w:id="61"/>
    <w:bookmarkStart w:name="z83" w:id="62"/>
    <w:p>
      <w:pPr>
        <w:spacing w:after="0"/>
        <w:ind w:left="0"/>
        <w:jc w:val="both"/>
      </w:pPr>
      <w:r>
        <w:rPr>
          <w:rFonts w:ascii="Times New Roman"/>
          <w:b w:val="false"/>
          <w:i w:val="false"/>
          <w:color w:val="000000"/>
          <w:sz w:val="28"/>
        </w:rPr>
        <w:t xml:space="preserve">
      "56-1. Инвестиционное решение по инвестированию активов клиентов, принятых в инвестиционное управление, и (или) собственных активов брокера и (или) дилера, Управляющего, брокера и (или) дилера, являющегося Управляющим, с использованием алгоритмического трейдинга, помимо сведений, указанных в подпунктах 1), 2), 10), 11) 12) </w:t>
      </w:r>
      <w:r>
        <w:rPr>
          <w:rFonts w:ascii="Times New Roman"/>
          <w:b w:val="false"/>
          <w:i w:val="false"/>
          <w:color w:val="000000"/>
          <w:sz w:val="28"/>
        </w:rPr>
        <w:t>пункта 55</w:t>
      </w:r>
      <w:r>
        <w:rPr>
          <w:rFonts w:ascii="Times New Roman"/>
          <w:b w:val="false"/>
          <w:i w:val="false"/>
          <w:color w:val="000000"/>
          <w:sz w:val="28"/>
        </w:rPr>
        <w:t xml:space="preserve"> Правил, содержит:</w:t>
      </w:r>
    </w:p>
    <w:bookmarkEnd w:id="62"/>
    <w:bookmarkStart w:name="z84" w:id="63"/>
    <w:p>
      <w:pPr>
        <w:spacing w:after="0"/>
        <w:ind w:left="0"/>
        <w:jc w:val="both"/>
      </w:pPr>
      <w:r>
        <w:rPr>
          <w:rFonts w:ascii="Times New Roman"/>
          <w:b w:val="false"/>
          <w:i w:val="false"/>
          <w:color w:val="000000"/>
          <w:sz w:val="28"/>
        </w:rPr>
        <w:t>
      1) наименование применяемой алгоритмической стратегии;</w:t>
      </w:r>
    </w:p>
    <w:bookmarkEnd w:id="63"/>
    <w:bookmarkStart w:name="z85" w:id="64"/>
    <w:p>
      <w:pPr>
        <w:spacing w:after="0"/>
        <w:ind w:left="0"/>
        <w:jc w:val="both"/>
      </w:pPr>
      <w:r>
        <w:rPr>
          <w:rFonts w:ascii="Times New Roman"/>
          <w:b w:val="false"/>
          <w:i w:val="false"/>
          <w:color w:val="000000"/>
          <w:sz w:val="28"/>
        </w:rPr>
        <w:t>
      2) сумму, подлежащей инвестированию с применением алгоритмической стратегии;</w:t>
      </w:r>
    </w:p>
    <w:bookmarkEnd w:id="64"/>
    <w:bookmarkStart w:name="z86" w:id="65"/>
    <w:p>
      <w:pPr>
        <w:spacing w:after="0"/>
        <w:ind w:left="0"/>
        <w:jc w:val="both"/>
      </w:pPr>
      <w:r>
        <w:rPr>
          <w:rFonts w:ascii="Times New Roman"/>
          <w:b w:val="false"/>
          <w:i w:val="false"/>
          <w:color w:val="000000"/>
          <w:sz w:val="28"/>
        </w:rPr>
        <w:t>
      3) виды финансовых инструментов (при необходимости);</w:t>
      </w:r>
    </w:p>
    <w:bookmarkEnd w:id="65"/>
    <w:bookmarkStart w:name="z87" w:id="66"/>
    <w:p>
      <w:pPr>
        <w:spacing w:after="0"/>
        <w:ind w:left="0"/>
        <w:jc w:val="both"/>
      </w:pPr>
      <w:r>
        <w:rPr>
          <w:rFonts w:ascii="Times New Roman"/>
          <w:b w:val="false"/>
          <w:i w:val="false"/>
          <w:color w:val="000000"/>
          <w:sz w:val="28"/>
        </w:rPr>
        <w:t>
      4) срок действия алгоритмической стратегии;</w:t>
      </w:r>
    </w:p>
    <w:bookmarkEnd w:id="66"/>
    <w:bookmarkStart w:name="z88" w:id="67"/>
    <w:p>
      <w:pPr>
        <w:spacing w:after="0"/>
        <w:ind w:left="0"/>
        <w:jc w:val="both"/>
      </w:pPr>
      <w:r>
        <w:rPr>
          <w:rFonts w:ascii="Times New Roman"/>
          <w:b w:val="false"/>
          <w:i w:val="false"/>
          <w:color w:val="000000"/>
          <w:sz w:val="28"/>
        </w:rPr>
        <w:t>
      5) ожидаемая доходность от применения данной алгоритмической стратегии;</w:t>
      </w:r>
    </w:p>
    <w:bookmarkEnd w:id="67"/>
    <w:bookmarkStart w:name="z89" w:id="68"/>
    <w:p>
      <w:pPr>
        <w:spacing w:after="0"/>
        <w:ind w:left="0"/>
        <w:jc w:val="both"/>
      </w:pPr>
      <w:r>
        <w:rPr>
          <w:rFonts w:ascii="Times New Roman"/>
          <w:b w:val="false"/>
          <w:i w:val="false"/>
          <w:color w:val="000000"/>
          <w:sz w:val="28"/>
        </w:rPr>
        <w:t>
      6) максимально допустимый размер убытка от суммы, определенной для инвестирования.</w:t>
      </w:r>
    </w:p>
    <w:bookmarkEnd w:id="68"/>
    <w:bookmarkStart w:name="z90" w:id="69"/>
    <w:p>
      <w:pPr>
        <w:spacing w:after="0"/>
        <w:ind w:left="0"/>
        <w:jc w:val="both"/>
      </w:pPr>
      <w:r>
        <w:rPr>
          <w:rFonts w:ascii="Times New Roman"/>
          <w:b w:val="false"/>
          <w:i w:val="false"/>
          <w:color w:val="000000"/>
          <w:sz w:val="28"/>
        </w:rPr>
        <w:t>
      Принятие отдельных инвестиционных решений для совершения сделок в рамках инвестиционного решения, указанного в части первой настоящего пункта, не требуется.";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92" w:id="70"/>
    <w:p>
      <w:pPr>
        <w:spacing w:after="0"/>
        <w:ind w:left="0"/>
        <w:jc w:val="both"/>
      </w:pPr>
      <w:r>
        <w:rPr>
          <w:rFonts w:ascii="Times New Roman"/>
          <w:b w:val="false"/>
          <w:i w:val="false"/>
          <w:color w:val="000000"/>
          <w:sz w:val="28"/>
        </w:rPr>
        <w:t>
      "73. Подразделение брокера и (или) дилера или Управляющего, являющегося брокером и (или) дилером, осуществляющее управление рисками, осуществляет расчеты значений коэффициента покрытия рисков и рисков на одного клиента в течение торгового дня по мере осуществление следующих операций:</w:t>
      </w:r>
    </w:p>
    <w:bookmarkEnd w:id="70"/>
    <w:bookmarkStart w:name="z93" w:id="71"/>
    <w:p>
      <w:pPr>
        <w:spacing w:after="0"/>
        <w:ind w:left="0"/>
        <w:jc w:val="both"/>
      </w:pPr>
      <w:r>
        <w:rPr>
          <w:rFonts w:ascii="Times New Roman"/>
          <w:b w:val="false"/>
          <w:i w:val="false"/>
          <w:color w:val="000000"/>
          <w:sz w:val="28"/>
        </w:rPr>
        <w:t>
      1) исполнения клиентского заказа на покупку (продажу) ценных бумаг на международных (иностранных) рынках ценных бумаг;</w:t>
      </w:r>
    </w:p>
    <w:bookmarkEnd w:id="71"/>
    <w:bookmarkStart w:name="z94" w:id="72"/>
    <w:p>
      <w:pPr>
        <w:spacing w:after="0"/>
        <w:ind w:left="0"/>
        <w:jc w:val="both"/>
      </w:pPr>
      <w:r>
        <w:rPr>
          <w:rFonts w:ascii="Times New Roman"/>
          <w:b w:val="false"/>
          <w:i w:val="false"/>
          <w:color w:val="000000"/>
          <w:sz w:val="28"/>
        </w:rPr>
        <w:t>
      2) подачи заявки на покупку (продажу) ценных бумаг в торговую систему организатора торгов;</w:t>
      </w:r>
    </w:p>
    <w:bookmarkEnd w:id="72"/>
    <w:bookmarkStart w:name="z95" w:id="73"/>
    <w:p>
      <w:pPr>
        <w:spacing w:after="0"/>
        <w:ind w:left="0"/>
        <w:jc w:val="both"/>
      </w:pPr>
      <w:r>
        <w:rPr>
          <w:rFonts w:ascii="Times New Roman"/>
          <w:b w:val="false"/>
          <w:i w:val="false"/>
          <w:color w:val="000000"/>
          <w:sz w:val="28"/>
        </w:rPr>
        <w:t>
      3) принятия приказа на списание денег с банковского счета клиента;</w:t>
      </w:r>
    </w:p>
    <w:bookmarkEnd w:id="73"/>
    <w:bookmarkStart w:name="z96" w:id="74"/>
    <w:p>
      <w:pPr>
        <w:spacing w:after="0"/>
        <w:ind w:left="0"/>
        <w:jc w:val="both"/>
      </w:pPr>
      <w:r>
        <w:rPr>
          <w:rFonts w:ascii="Times New Roman"/>
          <w:b w:val="false"/>
          <w:i w:val="false"/>
          <w:color w:val="000000"/>
          <w:sz w:val="28"/>
        </w:rPr>
        <w:t>
      4) зачисление денег на банковский счет клиента;</w:t>
      </w:r>
    </w:p>
    <w:bookmarkEnd w:id="74"/>
    <w:bookmarkStart w:name="z97" w:id="75"/>
    <w:p>
      <w:pPr>
        <w:spacing w:after="0"/>
        <w:ind w:left="0"/>
        <w:jc w:val="both"/>
      </w:pPr>
      <w:r>
        <w:rPr>
          <w:rFonts w:ascii="Times New Roman"/>
          <w:b w:val="false"/>
          <w:i w:val="false"/>
          <w:color w:val="000000"/>
          <w:sz w:val="28"/>
        </w:rPr>
        <w:t>
      5) принятия приказа на ввод (вывод) ценных бумаг в (из) номинальное (номинального) держание (держания);</w:t>
      </w:r>
    </w:p>
    <w:bookmarkEnd w:id="75"/>
    <w:bookmarkStart w:name="z98" w:id="76"/>
    <w:p>
      <w:pPr>
        <w:spacing w:after="0"/>
        <w:ind w:left="0"/>
        <w:jc w:val="both"/>
      </w:pPr>
      <w:r>
        <w:rPr>
          <w:rFonts w:ascii="Times New Roman"/>
          <w:b w:val="false"/>
          <w:i w:val="false"/>
          <w:color w:val="000000"/>
          <w:sz w:val="28"/>
        </w:rPr>
        <w:t>
      6) открытия операции прямого и обратного репо;</w:t>
      </w:r>
    </w:p>
    <w:bookmarkEnd w:id="76"/>
    <w:bookmarkStart w:name="z99" w:id="77"/>
    <w:p>
      <w:pPr>
        <w:spacing w:after="0"/>
        <w:ind w:left="0"/>
        <w:jc w:val="both"/>
      </w:pPr>
      <w:r>
        <w:rPr>
          <w:rFonts w:ascii="Times New Roman"/>
          <w:b w:val="false"/>
          <w:i w:val="false"/>
          <w:color w:val="000000"/>
          <w:sz w:val="28"/>
        </w:rPr>
        <w:t>
      7) исполнения клиентского заказа на продажу облигаций, выпущенных организацией - резидентом Республики Казахстан, на территории иностранного государства, в торговой системе организатора торгов в соответствии с законодательством Республики Казахстан о рынке ценных бумаг.";</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101" w:id="78"/>
    <w:p>
      <w:pPr>
        <w:spacing w:after="0"/>
        <w:ind w:left="0"/>
        <w:jc w:val="both"/>
      </w:pPr>
      <w:r>
        <w:rPr>
          <w:rFonts w:ascii="Times New Roman"/>
          <w:b w:val="false"/>
          <w:i w:val="false"/>
          <w:color w:val="000000"/>
          <w:sz w:val="28"/>
        </w:rPr>
        <w:t>
      "75. Значение коэффициента покрытия рисков характеризует достаточность средств брокера и (или) дилера или Управляющего, являющегося брокером и (или) дилером, для покрытия его условных и возможных обязательств, возникающих в результате заключения сделок и составляет не менее одного.</w:t>
      </w:r>
    </w:p>
    <w:bookmarkEnd w:id="78"/>
    <w:bookmarkStart w:name="z102" w:id="79"/>
    <w:p>
      <w:pPr>
        <w:spacing w:after="0"/>
        <w:ind w:left="0"/>
        <w:jc w:val="both"/>
      </w:pPr>
      <w:r>
        <w:rPr>
          <w:rFonts w:ascii="Times New Roman"/>
          <w:b w:val="false"/>
          <w:i w:val="false"/>
          <w:color w:val="000000"/>
          <w:sz w:val="28"/>
        </w:rPr>
        <w:t>
      Значение коэффициента покрытия рисков (далее - КПР) рассчитывается по следующей формуле:</w:t>
      </w:r>
    </w:p>
    <w:bookmarkEnd w:id="79"/>
    <w:bookmarkStart w:name="z103" w:id="80"/>
    <w:p>
      <w:pPr>
        <w:spacing w:after="0"/>
        <w:ind w:left="0"/>
        <w:jc w:val="both"/>
      </w:pPr>
      <w:r>
        <w:rPr>
          <w:rFonts w:ascii="Times New Roman"/>
          <w:b w:val="false"/>
          <w:i w:val="false"/>
          <w:color w:val="000000"/>
          <w:sz w:val="28"/>
        </w:rPr>
        <w:t xml:space="preserve">
      </w:t>
      </w:r>
      <w:r>
        <w:rPr>
          <w:rFonts w:ascii="Times New Roman"/>
          <w:b/>
          <w:i w:val="false"/>
          <w:color w:val="000000"/>
          <w:sz w:val="28"/>
        </w:rPr>
        <w:t>КПР</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СК/(Кр+Ор),</w:t>
      </w:r>
      <w:r>
        <w:rPr>
          <w:rFonts w:ascii="Times New Roman"/>
          <w:b w:val="false"/>
          <w:i w:val="false"/>
          <w:color w:val="000000"/>
          <w:sz w:val="28"/>
        </w:rPr>
        <w:t xml:space="preserve"> </w:t>
      </w:r>
      <w:r>
        <w:rPr>
          <w:rFonts w:ascii="Times New Roman"/>
          <w:b/>
          <w:i w:val="false"/>
          <w:color w:val="000000"/>
          <w:sz w:val="28"/>
        </w:rPr>
        <w:t>где:</w:t>
      </w:r>
    </w:p>
    <w:bookmarkEnd w:id="80"/>
    <w:bookmarkStart w:name="z104" w:id="81"/>
    <w:p>
      <w:pPr>
        <w:spacing w:after="0"/>
        <w:ind w:left="0"/>
        <w:jc w:val="both"/>
      </w:pPr>
      <w:r>
        <w:rPr>
          <w:rFonts w:ascii="Times New Roman"/>
          <w:b w:val="false"/>
          <w:i w:val="false"/>
          <w:color w:val="000000"/>
          <w:sz w:val="28"/>
        </w:rPr>
        <w:t>
      1) СК - собственный капитал брокера и (или) дилера или Управляющего, являющегося брокером и (или) дилером, за минусом:</w:t>
      </w:r>
    </w:p>
    <w:bookmarkEnd w:id="81"/>
    <w:bookmarkStart w:name="z105" w:id="82"/>
    <w:p>
      <w:pPr>
        <w:spacing w:after="0"/>
        <w:ind w:left="0"/>
        <w:jc w:val="both"/>
      </w:pPr>
      <w:r>
        <w:rPr>
          <w:rFonts w:ascii="Times New Roman"/>
          <w:b w:val="false"/>
          <w:i w:val="false"/>
          <w:color w:val="000000"/>
          <w:sz w:val="28"/>
        </w:rPr>
        <w:t>
      нематериальных активов, за исключением лицензионного программного обеспечения, приобретенного для целей основной деятельности брокера и (или) дилера или Управляющего, являющегося брокером и (или) дилером и соответствующего Международному стандарту финансовой отчетности 38 "Нематериальные активы";</w:t>
      </w:r>
    </w:p>
    <w:bookmarkEnd w:id="82"/>
    <w:bookmarkStart w:name="z106" w:id="83"/>
    <w:p>
      <w:pPr>
        <w:spacing w:after="0"/>
        <w:ind w:left="0"/>
        <w:jc w:val="both"/>
      </w:pPr>
      <w:r>
        <w:rPr>
          <w:rFonts w:ascii="Times New Roman"/>
          <w:b w:val="false"/>
          <w:i w:val="false"/>
          <w:color w:val="000000"/>
          <w:sz w:val="28"/>
        </w:rPr>
        <w:t>
      инвестиций брокера и (или) дилера или Управляющего, являющегося брокером и (или) дилером в акции (доли участия в уставном капитале) юридического лица, за исключением акций эмитентов, входящих в состав следующих расчетных показателей (индексов):</w:t>
      </w:r>
    </w:p>
    <w:bookmarkEnd w:id="83"/>
    <w:bookmarkStart w:name="z107" w:id="84"/>
    <w:p>
      <w:pPr>
        <w:spacing w:after="0"/>
        <w:ind w:left="0"/>
        <w:jc w:val="both"/>
      </w:pPr>
      <w:r>
        <w:rPr>
          <w:rFonts w:ascii="Times New Roman"/>
          <w:b w:val="false"/>
          <w:i w:val="false"/>
          <w:color w:val="000000"/>
          <w:sz w:val="28"/>
        </w:rPr>
        <w:t>
      AIX (Astana International Exchange);</w:t>
      </w:r>
    </w:p>
    <w:bookmarkEnd w:id="84"/>
    <w:bookmarkStart w:name="z108" w:id="85"/>
    <w:p>
      <w:pPr>
        <w:spacing w:after="0"/>
        <w:ind w:left="0"/>
        <w:jc w:val="both"/>
      </w:pPr>
      <w:r>
        <w:rPr>
          <w:rFonts w:ascii="Times New Roman"/>
          <w:b w:val="false"/>
          <w:i w:val="false"/>
          <w:color w:val="000000"/>
          <w:sz w:val="28"/>
        </w:rPr>
        <w:t>
      САС 40 (Compagnie des Agents de Change 40 Index);</w:t>
      </w:r>
    </w:p>
    <w:bookmarkEnd w:id="85"/>
    <w:bookmarkStart w:name="z109" w:id="86"/>
    <w:p>
      <w:pPr>
        <w:spacing w:after="0"/>
        <w:ind w:left="0"/>
        <w:jc w:val="both"/>
      </w:pPr>
      <w:r>
        <w:rPr>
          <w:rFonts w:ascii="Times New Roman"/>
          <w:b w:val="false"/>
          <w:i w:val="false"/>
          <w:color w:val="000000"/>
          <w:sz w:val="28"/>
        </w:rPr>
        <w:t>
      DAX (Deutscher Aktienindex);</w:t>
      </w:r>
    </w:p>
    <w:bookmarkEnd w:id="86"/>
    <w:bookmarkStart w:name="z110" w:id="87"/>
    <w:p>
      <w:pPr>
        <w:spacing w:after="0"/>
        <w:ind w:left="0"/>
        <w:jc w:val="both"/>
      </w:pPr>
      <w:r>
        <w:rPr>
          <w:rFonts w:ascii="Times New Roman"/>
          <w:b w:val="false"/>
          <w:i w:val="false"/>
          <w:color w:val="000000"/>
          <w:sz w:val="28"/>
        </w:rPr>
        <w:t>
      DJIA (Dow Jones Industrial Average);</w:t>
      </w:r>
    </w:p>
    <w:bookmarkEnd w:id="87"/>
    <w:bookmarkStart w:name="z111" w:id="88"/>
    <w:p>
      <w:pPr>
        <w:spacing w:after="0"/>
        <w:ind w:left="0"/>
        <w:jc w:val="both"/>
      </w:pPr>
      <w:r>
        <w:rPr>
          <w:rFonts w:ascii="Times New Roman"/>
          <w:b w:val="false"/>
          <w:i w:val="false"/>
          <w:color w:val="000000"/>
          <w:sz w:val="28"/>
        </w:rPr>
        <w:t>
      EURO STOXX 50 (EURO STOXX 50 Price Index);</w:t>
      </w:r>
    </w:p>
    <w:bookmarkEnd w:id="88"/>
    <w:bookmarkStart w:name="z112" w:id="89"/>
    <w:p>
      <w:pPr>
        <w:spacing w:after="0"/>
        <w:ind w:left="0"/>
        <w:jc w:val="both"/>
      </w:pPr>
      <w:r>
        <w:rPr>
          <w:rFonts w:ascii="Times New Roman"/>
          <w:b w:val="false"/>
          <w:i w:val="false"/>
          <w:color w:val="000000"/>
          <w:sz w:val="28"/>
        </w:rPr>
        <w:t>
      FTSE 100 (Financial Times Stock Exchange 100 Index);</w:t>
      </w:r>
    </w:p>
    <w:bookmarkEnd w:id="89"/>
    <w:bookmarkStart w:name="z113" w:id="90"/>
    <w:p>
      <w:pPr>
        <w:spacing w:after="0"/>
        <w:ind w:left="0"/>
        <w:jc w:val="both"/>
      </w:pPr>
      <w:r>
        <w:rPr>
          <w:rFonts w:ascii="Times New Roman"/>
          <w:b w:val="false"/>
          <w:i w:val="false"/>
          <w:color w:val="000000"/>
          <w:sz w:val="28"/>
        </w:rPr>
        <w:t>
      HSI (Hang Seng Index);</w:t>
      </w:r>
    </w:p>
    <w:bookmarkEnd w:id="90"/>
    <w:bookmarkStart w:name="z114" w:id="91"/>
    <w:p>
      <w:pPr>
        <w:spacing w:after="0"/>
        <w:ind w:left="0"/>
        <w:jc w:val="both"/>
      </w:pPr>
      <w:r>
        <w:rPr>
          <w:rFonts w:ascii="Times New Roman"/>
          <w:b w:val="false"/>
          <w:i w:val="false"/>
          <w:color w:val="000000"/>
          <w:sz w:val="28"/>
        </w:rPr>
        <w:t>
      KASE (Kazakhstan Stock Exchange Index);</w:t>
      </w:r>
    </w:p>
    <w:bookmarkEnd w:id="91"/>
    <w:bookmarkStart w:name="z115" w:id="92"/>
    <w:p>
      <w:pPr>
        <w:spacing w:after="0"/>
        <w:ind w:left="0"/>
        <w:jc w:val="both"/>
      </w:pPr>
      <w:r>
        <w:rPr>
          <w:rFonts w:ascii="Times New Roman"/>
          <w:b w:val="false"/>
          <w:i w:val="false"/>
          <w:color w:val="000000"/>
          <w:sz w:val="28"/>
        </w:rPr>
        <w:t>
      MSCI World Index (Morgan Stanley Capital International World Index);</w:t>
      </w:r>
    </w:p>
    <w:bookmarkEnd w:id="92"/>
    <w:bookmarkStart w:name="z116" w:id="93"/>
    <w:p>
      <w:pPr>
        <w:spacing w:after="0"/>
        <w:ind w:left="0"/>
        <w:jc w:val="both"/>
      </w:pPr>
      <w:r>
        <w:rPr>
          <w:rFonts w:ascii="Times New Roman"/>
          <w:b w:val="false"/>
          <w:i w:val="false"/>
          <w:color w:val="000000"/>
          <w:sz w:val="28"/>
        </w:rPr>
        <w:t>
      MOEX Russia (Moscow Exchange Russia Index);</w:t>
      </w:r>
    </w:p>
    <w:bookmarkEnd w:id="93"/>
    <w:bookmarkStart w:name="z117" w:id="94"/>
    <w:p>
      <w:pPr>
        <w:spacing w:after="0"/>
        <w:ind w:left="0"/>
        <w:jc w:val="both"/>
      </w:pPr>
      <w:r>
        <w:rPr>
          <w:rFonts w:ascii="Times New Roman"/>
          <w:b w:val="false"/>
          <w:i w:val="false"/>
          <w:color w:val="000000"/>
          <w:sz w:val="28"/>
        </w:rPr>
        <w:t>
      NIKKEI 225 (Nikkei-225 Stock Average Index);</w:t>
      </w:r>
    </w:p>
    <w:bookmarkEnd w:id="94"/>
    <w:bookmarkStart w:name="z118" w:id="95"/>
    <w:p>
      <w:pPr>
        <w:spacing w:after="0"/>
        <w:ind w:left="0"/>
        <w:jc w:val="both"/>
      </w:pPr>
      <w:r>
        <w:rPr>
          <w:rFonts w:ascii="Times New Roman"/>
          <w:b w:val="false"/>
          <w:i w:val="false"/>
          <w:color w:val="000000"/>
          <w:sz w:val="28"/>
        </w:rPr>
        <w:t>
      RTSI (Russian Trade System Index);</w:t>
      </w:r>
    </w:p>
    <w:bookmarkEnd w:id="95"/>
    <w:bookmarkStart w:name="z119" w:id="96"/>
    <w:p>
      <w:pPr>
        <w:spacing w:after="0"/>
        <w:ind w:left="0"/>
        <w:jc w:val="both"/>
      </w:pPr>
      <w:r>
        <w:rPr>
          <w:rFonts w:ascii="Times New Roman"/>
          <w:b w:val="false"/>
          <w:i w:val="false"/>
          <w:color w:val="000000"/>
          <w:sz w:val="28"/>
        </w:rPr>
        <w:t>
      S&amp;P 500 (Standard and Poor's 500 Index);</w:t>
      </w:r>
    </w:p>
    <w:bookmarkEnd w:id="96"/>
    <w:bookmarkStart w:name="z120" w:id="97"/>
    <w:p>
      <w:pPr>
        <w:spacing w:after="0"/>
        <w:ind w:left="0"/>
        <w:jc w:val="both"/>
      </w:pPr>
      <w:r>
        <w:rPr>
          <w:rFonts w:ascii="Times New Roman"/>
          <w:b w:val="false"/>
          <w:i w:val="false"/>
          <w:color w:val="000000"/>
          <w:sz w:val="28"/>
        </w:rPr>
        <w:t>
      TOPIX 100 (Tokyo Stock Price 100 Index);</w:t>
      </w:r>
    </w:p>
    <w:bookmarkEnd w:id="97"/>
    <w:bookmarkStart w:name="z121" w:id="98"/>
    <w:p>
      <w:pPr>
        <w:spacing w:after="0"/>
        <w:ind w:left="0"/>
        <w:jc w:val="both"/>
      </w:pPr>
      <w:r>
        <w:rPr>
          <w:rFonts w:ascii="Times New Roman"/>
          <w:b w:val="false"/>
          <w:i w:val="false"/>
          <w:color w:val="000000"/>
          <w:sz w:val="28"/>
        </w:rPr>
        <w:t>
      NASDAQ-100 (Nasdaq-100 Index);</w:t>
      </w:r>
    </w:p>
    <w:bookmarkEnd w:id="98"/>
    <w:bookmarkStart w:name="z122" w:id="99"/>
    <w:p>
      <w:pPr>
        <w:spacing w:after="0"/>
        <w:ind w:left="0"/>
        <w:jc w:val="both"/>
      </w:pPr>
      <w:r>
        <w:rPr>
          <w:rFonts w:ascii="Times New Roman"/>
          <w:b w:val="false"/>
          <w:i w:val="false"/>
          <w:color w:val="000000"/>
          <w:sz w:val="28"/>
        </w:rPr>
        <w:t>
      2) Кр - риск неплатежеспособности, рассчитываемый как сумма объема (в тенге):</w:t>
      </w:r>
    </w:p>
    <w:bookmarkEnd w:id="99"/>
    <w:bookmarkStart w:name="z123" w:id="100"/>
    <w:p>
      <w:pPr>
        <w:spacing w:after="0"/>
        <w:ind w:left="0"/>
        <w:jc w:val="both"/>
      </w:pPr>
      <w:r>
        <w:rPr>
          <w:rFonts w:ascii="Times New Roman"/>
          <w:b w:val="false"/>
          <w:i w:val="false"/>
          <w:color w:val="000000"/>
          <w:sz w:val="28"/>
        </w:rPr>
        <w:t>
      активных заявок на покупку и продажу ценных бумаг, поданных от имени брокера и (или) дилера или Управляющего, являющегося брокером и (или) дилером, и его клиентов в торговую систему организатора торгов;</w:t>
      </w:r>
    </w:p>
    <w:bookmarkEnd w:id="100"/>
    <w:bookmarkStart w:name="z124" w:id="101"/>
    <w:p>
      <w:pPr>
        <w:spacing w:after="0"/>
        <w:ind w:left="0"/>
        <w:jc w:val="both"/>
      </w:pPr>
      <w:r>
        <w:rPr>
          <w:rFonts w:ascii="Times New Roman"/>
          <w:b w:val="false"/>
          <w:i w:val="false"/>
          <w:color w:val="000000"/>
          <w:sz w:val="28"/>
        </w:rPr>
        <w:t>
       активных заявок на покупку и продажу ценных бумаг, поданных от имени брокера и (или) дилера или Управляющего, являющегося брокером и (или) дилером, и его клиентов на международных (иностранных) рынках ценных бумаг;</w:t>
      </w:r>
    </w:p>
    <w:bookmarkEnd w:id="101"/>
    <w:bookmarkStart w:name="z125" w:id="102"/>
    <w:p>
      <w:pPr>
        <w:spacing w:after="0"/>
        <w:ind w:left="0"/>
        <w:jc w:val="both"/>
      </w:pPr>
      <w:r>
        <w:rPr>
          <w:rFonts w:ascii="Times New Roman"/>
          <w:b w:val="false"/>
          <w:i w:val="false"/>
          <w:color w:val="000000"/>
          <w:sz w:val="28"/>
        </w:rPr>
        <w:t>
      не рассчитанных сделок с ценными бумагами, заключенных от имени брокера и (или) дилера или Управляющего, являющегося брокером и (или) дилером, и его клиентов на международных (иностранных) рынках ценных бумаг;</w:t>
      </w:r>
    </w:p>
    <w:bookmarkEnd w:id="102"/>
    <w:bookmarkStart w:name="z126" w:id="103"/>
    <w:p>
      <w:pPr>
        <w:spacing w:after="0"/>
        <w:ind w:left="0"/>
        <w:jc w:val="both"/>
      </w:pPr>
      <w:r>
        <w:rPr>
          <w:rFonts w:ascii="Times New Roman"/>
          <w:b w:val="false"/>
          <w:i w:val="false"/>
          <w:color w:val="000000"/>
          <w:sz w:val="28"/>
        </w:rPr>
        <w:t>
      открытых операций репо, которая рассчитывается как сумма:</w:t>
      </w:r>
    </w:p>
    <w:bookmarkEnd w:id="103"/>
    <w:bookmarkStart w:name="z127" w:id="104"/>
    <w:p>
      <w:pPr>
        <w:spacing w:after="0"/>
        <w:ind w:left="0"/>
        <w:jc w:val="both"/>
      </w:pPr>
      <w:r>
        <w:rPr>
          <w:rFonts w:ascii="Times New Roman"/>
          <w:b w:val="false"/>
          <w:i w:val="false"/>
          <w:color w:val="000000"/>
          <w:sz w:val="28"/>
        </w:rPr>
        <w:t>
      разницы между рыночной стоимостью ценных бумаг с учетом дисконта, являющихся обеспечением по открытым операциям прямого репо, и суммой денег, привлеченных в результате открытия указанных операций прямого репо;</w:t>
      </w:r>
    </w:p>
    <w:bookmarkEnd w:id="104"/>
    <w:bookmarkStart w:name="z128" w:id="105"/>
    <w:p>
      <w:pPr>
        <w:spacing w:after="0"/>
        <w:ind w:left="0"/>
        <w:jc w:val="both"/>
      </w:pPr>
      <w:r>
        <w:rPr>
          <w:rFonts w:ascii="Times New Roman"/>
          <w:b w:val="false"/>
          <w:i w:val="false"/>
          <w:color w:val="000000"/>
          <w:sz w:val="28"/>
        </w:rPr>
        <w:t>
      разницы между суммой денег, размещенных в результате открытия операций обратного репо и рыночной стоимостью ценных бумаг с учетом дисконта, являющихся обеспечением по данным операциям репо;</w:t>
      </w:r>
    </w:p>
    <w:bookmarkEnd w:id="105"/>
    <w:bookmarkStart w:name="z129" w:id="106"/>
    <w:p>
      <w:pPr>
        <w:spacing w:after="0"/>
        <w:ind w:left="0"/>
        <w:jc w:val="both"/>
      </w:pPr>
      <w:r>
        <w:rPr>
          <w:rFonts w:ascii="Times New Roman"/>
          <w:b w:val="false"/>
          <w:i w:val="false"/>
          <w:color w:val="000000"/>
          <w:sz w:val="28"/>
        </w:rPr>
        <w:t>
      за минусом:</w:t>
      </w:r>
    </w:p>
    <w:bookmarkEnd w:id="106"/>
    <w:bookmarkStart w:name="z130" w:id="107"/>
    <w:p>
      <w:pPr>
        <w:spacing w:after="0"/>
        <w:ind w:left="0"/>
        <w:jc w:val="both"/>
      </w:pPr>
      <w:r>
        <w:rPr>
          <w:rFonts w:ascii="Times New Roman"/>
          <w:b w:val="false"/>
          <w:i w:val="false"/>
          <w:color w:val="000000"/>
          <w:sz w:val="28"/>
        </w:rPr>
        <w:t>
      денег клиентов, находящихся на банковском счете брокера и (или) дилера либо Управляющего, являющегося брокером и (или) дилером, от имени которых заявки на покупку, указанные в абзацах втором и третьем настоящего подпункта, были поданы (в пределах суммы объема заявок, поданных от имени данных клиентов);</w:t>
      </w:r>
    </w:p>
    <w:bookmarkEnd w:id="107"/>
    <w:bookmarkStart w:name="z131" w:id="108"/>
    <w:p>
      <w:pPr>
        <w:spacing w:after="0"/>
        <w:ind w:left="0"/>
        <w:jc w:val="both"/>
      </w:pPr>
      <w:r>
        <w:rPr>
          <w:rFonts w:ascii="Times New Roman"/>
          <w:b w:val="false"/>
          <w:i w:val="false"/>
          <w:color w:val="000000"/>
          <w:sz w:val="28"/>
        </w:rPr>
        <w:t>
      денег брокера и (или) дилера или Управляющего, являющегося брокером и (или) дилером, находящихся на его банковском счете (в пределах суммы объема заявок на покупку, указанных в абзацах втором и третьем настоящего подпункта, поданных брокером и (или) дилером, или Управляющим, являющимся брокером и (или) дилером от своего имени);</w:t>
      </w:r>
    </w:p>
    <w:bookmarkEnd w:id="108"/>
    <w:bookmarkStart w:name="z132" w:id="109"/>
    <w:p>
      <w:pPr>
        <w:spacing w:after="0"/>
        <w:ind w:left="0"/>
        <w:jc w:val="both"/>
      </w:pPr>
      <w:r>
        <w:rPr>
          <w:rFonts w:ascii="Times New Roman"/>
          <w:b w:val="false"/>
          <w:i w:val="false"/>
          <w:color w:val="000000"/>
          <w:sz w:val="28"/>
        </w:rPr>
        <w:t>
      денег клиентов, находящихся на банковском счете кастодиана, от имени которых брокер и (или) дилер, либо Управляющий, являющийся брокером и (или) дилером, подал заявки на покупку, указанные в абзацах втором и третьем настоящего подпункта (в пределах суммы объема заявок, поданных от имени данных клиентов);</w:t>
      </w:r>
    </w:p>
    <w:bookmarkEnd w:id="109"/>
    <w:bookmarkStart w:name="z133" w:id="110"/>
    <w:p>
      <w:pPr>
        <w:spacing w:after="0"/>
        <w:ind w:left="0"/>
        <w:jc w:val="both"/>
      </w:pPr>
      <w:r>
        <w:rPr>
          <w:rFonts w:ascii="Times New Roman"/>
          <w:b w:val="false"/>
          <w:i w:val="false"/>
          <w:color w:val="000000"/>
          <w:sz w:val="28"/>
        </w:rPr>
        <w:t>
      ценных бумаг, находящихся на лицевых счетах (субсчетах) клиентов, открытых в системе учета номинального держания брокера и (или) дилера или Управляющего, являющегося брокером и (или) дилером, от имени которых заявки на продажу, указанные в абзацах втором и третьем настоящего подпункта, были поданы, и являющихся предметом данных заявок (в пределах суммы объема заявок, поданных от имени данных клиентов);</w:t>
      </w:r>
    </w:p>
    <w:bookmarkEnd w:id="110"/>
    <w:bookmarkStart w:name="z134" w:id="111"/>
    <w:p>
      <w:pPr>
        <w:spacing w:after="0"/>
        <w:ind w:left="0"/>
        <w:jc w:val="both"/>
      </w:pPr>
      <w:r>
        <w:rPr>
          <w:rFonts w:ascii="Times New Roman"/>
          <w:b w:val="false"/>
          <w:i w:val="false"/>
          <w:color w:val="000000"/>
          <w:sz w:val="28"/>
        </w:rPr>
        <w:t>
      ценных бумаг брокера и (или) дилера или Управляющего, являющегося брокером и (или) дилером, находящихся на его лицевом счете (в пределах суммы объема заявок на продажу, указанных в абзацах втором и третьем настоящего подпункта, поданных брокером и (или) дилером, или Управляющим, являющимся брокером и (или) дилером от своего имени);</w:t>
      </w:r>
    </w:p>
    <w:bookmarkEnd w:id="111"/>
    <w:bookmarkStart w:name="z135" w:id="112"/>
    <w:p>
      <w:pPr>
        <w:spacing w:after="0"/>
        <w:ind w:left="0"/>
        <w:jc w:val="both"/>
      </w:pPr>
      <w:r>
        <w:rPr>
          <w:rFonts w:ascii="Times New Roman"/>
          <w:b w:val="false"/>
          <w:i w:val="false"/>
          <w:color w:val="000000"/>
          <w:sz w:val="28"/>
        </w:rPr>
        <w:t>
      ценных бумаг, находящихся на лицевых счетах (субсчетах) клиентов брокера и (или) дилера или Управляющего, являющегося брокером и (или) дилером, открытых в системе учета номинального держания кастодиана, от имени которых заявки на продажу, указанные в абзацах втором и третьем настоящего подпункта, были поданы, и являющихся предметом данных заявок (в пределах суммы объема заявок, поданных от имени данных клиентов);</w:t>
      </w:r>
    </w:p>
    <w:bookmarkEnd w:id="112"/>
    <w:bookmarkStart w:name="z136" w:id="113"/>
    <w:p>
      <w:pPr>
        <w:spacing w:after="0"/>
        <w:ind w:left="0"/>
        <w:jc w:val="both"/>
      </w:pPr>
      <w:r>
        <w:rPr>
          <w:rFonts w:ascii="Times New Roman"/>
          <w:b w:val="false"/>
          <w:i w:val="false"/>
          <w:color w:val="000000"/>
          <w:sz w:val="28"/>
        </w:rPr>
        <w:t>
      3) Ор - операционный риск, рассчитываемый как</w:t>
      </w:r>
    </w:p>
    <w:bookmarkEnd w:id="113"/>
    <w:bookmarkStart w:name="z137" w:id="114"/>
    <w:p>
      <w:pPr>
        <w:spacing w:after="0"/>
        <w:ind w:left="0"/>
        <w:jc w:val="both"/>
      </w:pPr>
      <w:r>
        <w:rPr>
          <w:rFonts w:ascii="Times New Roman"/>
          <w:b w:val="false"/>
          <w:i w:val="false"/>
          <w:color w:val="000000"/>
          <w:sz w:val="28"/>
        </w:rPr>
        <w:t>
      произведение средней величины годового объема торгов брокера и (или) дилера или Управляющего, являющегося брокером и (или) дилером, с ценными бумагами на организованном и международных (иностранных) рынках ценных бумаг за последние истекшие три года на коэффициент операционного риска, равного 0,0015 и расчетного коэффициента, равного 0,035.</w:t>
      </w:r>
    </w:p>
    <w:bookmarkEnd w:id="114"/>
    <w:bookmarkStart w:name="z138" w:id="115"/>
    <w:p>
      <w:pPr>
        <w:spacing w:after="0"/>
        <w:ind w:left="0"/>
        <w:jc w:val="both"/>
      </w:pPr>
      <w:r>
        <w:rPr>
          <w:rFonts w:ascii="Times New Roman"/>
          <w:b w:val="false"/>
          <w:i w:val="false"/>
          <w:color w:val="000000"/>
          <w:sz w:val="28"/>
        </w:rPr>
        <w:t>
      В годовой объем торгов брокера и (или) дилера или Управляющего, являющегося брокером и (или) дилером, с ценными бумагами на организованном и международных (иностранных) рынках включаются сделки, заключенные на вторичном рынке ценных бумаг.</w:t>
      </w:r>
    </w:p>
    <w:bookmarkEnd w:id="115"/>
    <w:bookmarkStart w:name="z139" w:id="116"/>
    <w:p>
      <w:pPr>
        <w:spacing w:after="0"/>
        <w:ind w:left="0"/>
        <w:jc w:val="both"/>
      </w:pPr>
      <w:r>
        <w:rPr>
          <w:rFonts w:ascii="Times New Roman"/>
          <w:b w:val="false"/>
          <w:i w:val="false"/>
          <w:color w:val="000000"/>
          <w:sz w:val="28"/>
        </w:rPr>
        <w:t>
      Сделки закрытия операций репо, заключенные "автоматическим способом", не включаются в расчет годового объема торгов брокера и (или) дилера или Управляющего, являющегося брокером и (или) дилером, с ценными бумагами на организованном и международных (иностранных) рынках.</w:t>
      </w:r>
    </w:p>
    <w:bookmarkEnd w:id="116"/>
    <w:bookmarkStart w:name="z140" w:id="117"/>
    <w:p>
      <w:pPr>
        <w:spacing w:after="0"/>
        <w:ind w:left="0"/>
        <w:jc w:val="both"/>
      </w:pPr>
      <w:r>
        <w:rPr>
          <w:rFonts w:ascii="Times New Roman"/>
          <w:b w:val="false"/>
          <w:i w:val="false"/>
          <w:color w:val="000000"/>
          <w:sz w:val="28"/>
        </w:rPr>
        <w:t>
      Сделки по покупке и продаже ценных бумаг, расчеты по которым осуществляются после дня их заключения, заключенные до конца календарного года, учитываются при расчете годового объема торгов брокера и (или) дилера или Управляющего, являющегося брокером и (или) дилером, с ценными бумагами на организованном и международных (иностранных) рынках по дате заключения сделки.</w:t>
      </w:r>
    </w:p>
    <w:bookmarkEnd w:id="117"/>
    <w:bookmarkStart w:name="z141" w:id="118"/>
    <w:p>
      <w:pPr>
        <w:spacing w:after="0"/>
        <w:ind w:left="0"/>
        <w:jc w:val="both"/>
      </w:pPr>
      <w:r>
        <w:rPr>
          <w:rFonts w:ascii="Times New Roman"/>
          <w:b w:val="false"/>
          <w:i w:val="false"/>
          <w:color w:val="000000"/>
          <w:sz w:val="28"/>
        </w:rPr>
        <w:t>
      Для вновь созданных брокера и (или) дилера или Управляющего, являющегося брокером и (или) дилером, операционный риск рассчитывается по истечении финансового года и средняя величина годового объема торгов в торговой системе организатора торгов рассчитывается исходя из количества истекших лет.";</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143" w:id="119"/>
    <w:p>
      <w:pPr>
        <w:spacing w:after="0"/>
        <w:ind w:left="0"/>
        <w:jc w:val="both"/>
      </w:pPr>
      <w:r>
        <w:rPr>
          <w:rFonts w:ascii="Times New Roman"/>
          <w:b w:val="false"/>
          <w:i w:val="false"/>
          <w:color w:val="000000"/>
          <w:sz w:val="28"/>
        </w:rPr>
        <w:t>
      "88. Проверки деятельности подразделений, филиалов и представительств брокера и (или) дилера или Управляющего осуществляются службой внутреннего аудита в соответствии с планом проверок, утверждаемым органом управления (наблюдательным советом) брокера и (или) дилера, Управляющего.</w:t>
      </w:r>
    </w:p>
    <w:bookmarkEnd w:id="119"/>
    <w:bookmarkStart w:name="z144" w:id="120"/>
    <w:p>
      <w:pPr>
        <w:spacing w:after="0"/>
        <w:ind w:left="0"/>
        <w:jc w:val="both"/>
      </w:pPr>
      <w:r>
        <w:rPr>
          <w:rFonts w:ascii="Times New Roman"/>
          <w:b w:val="false"/>
          <w:i w:val="false"/>
          <w:color w:val="000000"/>
          <w:sz w:val="28"/>
        </w:rPr>
        <w:t>
      Проверки деятельности инвестиционного комитета Управляющего или брокера и (или) дилера, являющегося Управляющим, осуществляются службой внутреннего аудита с периодичностью не менее одного раза в год.";</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146" w:id="121"/>
    <w:p>
      <w:pPr>
        <w:spacing w:after="0"/>
        <w:ind w:left="0"/>
        <w:jc w:val="both"/>
      </w:pPr>
      <w:r>
        <w:rPr>
          <w:rFonts w:ascii="Times New Roman"/>
          <w:b w:val="false"/>
          <w:i w:val="false"/>
          <w:color w:val="000000"/>
          <w:sz w:val="28"/>
        </w:rPr>
        <w:t>
      "94. Орган управления (наблюдательный совет) брокера и (или) дилера, Управляющего для осуществления своих функций получает от ответственных подразделений следующую документацию:</w:t>
      </w:r>
    </w:p>
    <w:bookmarkEnd w:id="121"/>
    <w:bookmarkStart w:name="z147" w:id="122"/>
    <w:p>
      <w:pPr>
        <w:spacing w:after="0"/>
        <w:ind w:left="0"/>
        <w:jc w:val="both"/>
      </w:pPr>
      <w:r>
        <w:rPr>
          <w:rFonts w:ascii="Times New Roman"/>
          <w:b w:val="false"/>
          <w:i w:val="false"/>
          <w:color w:val="000000"/>
          <w:sz w:val="28"/>
        </w:rPr>
        <w:t>
      отчеты о текущих результатах финансово-хозяйственной деятельности брокера и (или) дилера, Управляющего в сравнении с тем же периодом за прошлый отчетный период и с запланированными показателями деятельности - на ежеквартальной основе;</w:t>
      </w:r>
    </w:p>
    <w:bookmarkEnd w:id="122"/>
    <w:bookmarkStart w:name="z148" w:id="123"/>
    <w:p>
      <w:pPr>
        <w:spacing w:after="0"/>
        <w:ind w:left="0"/>
        <w:jc w:val="both"/>
      </w:pPr>
      <w:r>
        <w:rPr>
          <w:rFonts w:ascii="Times New Roman"/>
          <w:b w:val="false"/>
          <w:i w:val="false"/>
          <w:color w:val="000000"/>
          <w:sz w:val="28"/>
        </w:rPr>
        <w:t>
      отчеты по результатам проверок, содержащие выводы об имеющихся недостатках и рекомендации по улучшению деятельности брокера и (или) дилера, Управляющего, - по мере подготовки отчетов;</w:t>
      </w:r>
    </w:p>
    <w:bookmarkEnd w:id="123"/>
    <w:bookmarkStart w:name="z149" w:id="124"/>
    <w:p>
      <w:pPr>
        <w:spacing w:after="0"/>
        <w:ind w:left="0"/>
        <w:jc w:val="both"/>
      </w:pPr>
      <w:r>
        <w:rPr>
          <w:rFonts w:ascii="Times New Roman"/>
          <w:b w:val="false"/>
          <w:i w:val="false"/>
          <w:color w:val="000000"/>
          <w:sz w:val="28"/>
        </w:rPr>
        <w:t>
      отчет о результатах осуществления контроля за выполнением рекомендаций службы внутреннего аудита по улучшению деятельности брокера и (или) дилера, Управляющего - на ежеквартальной основе.</w:t>
      </w:r>
    </w:p>
    <w:bookmarkEnd w:id="124"/>
    <w:bookmarkStart w:name="z150" w:id="125"/>
    <w:p>
      <w:pPr>
        <w:spacing w:after="0"/>
        <w:ind w:left="0"/>
        <w:jc w:val="both"/>
      </w:pPr>
      <w:r>
        <w:rPr>
          <w:rFonts w:ascii="Times New Roman"/>
          <w:b w:val="false"/>
          <w:i w:val="false"/>
          <w:color w:val="000000"/>
          <w:sz w:val="28"/>
        </w:rPr>
        <w:t>
      Документация, указанная в части первой настоящего пункта, рассматривается на заседании органа управления (наблюдательного совета) брокера и (или) дилера, Управляющего или направляется его членам сопроводительным письмом, заверенным подписью первого руководителя брокера и (или) дилера, Управляющего или лицом, его замещающим.";</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152" w:id="126"/>
    <w:p>
      <w:pPr>
        <w:spacing w:after="0"/>
        <w:ind w:left="0"/>
        <w:jc w:val="both"/>
      </w:pPr>
      <w:r>
        <w:rPr>
          <w:rFonts w:ascii="Times New Roman"/>
          <w:b w:val="false"/>
          <w:i w:val="false"/>
          <w:color w:val="000000"/>
          <w:sz w:val="28"/>
        </w:rPr>
        <w:t xml:space="preserve">
      "95. Орган управления Управляющего или брокера и (или) дилера, являющегося Управляющим, для осуществления своих функций в дополнение к документации, указанной в </w:t>
      </w:r>
      <w:r>
        <w:rPr>
          <w:rFonts w:ascii="Times New Roman"/>
          <w:b w:val="false"/>
          <w:i w:val="false"/>
          <w:color w:val="000000"/>
          <w:sz w:val="28"/>
        </w:rPr>
        <w:t>пункте 94</w:t>
      </w:r>
      <w:r>
        <w:rPr>
          <w:rFonts w:ascii="Times New Roman"/>
          <w:b w:val="false"/>
          <w:i w:val="false"/>
          <w:color w:val="000000"/>
          <w:sz w:val="28"/>
        </w:rPr>
        <w:t xml:space="preserve"> Правил, получает от ответственных подразделений следующую документацию:</w:t>
      </w:r>
    </w:p>
    <w:bookmarkEnd w:id="126"/>
    <w:bookmarkStart w:name="z153" w:id="127"/>
    <w:p>
      <w:pPr>
        <w:spacing w:after="0"/>
        <w:ind w:left="0"/>
        <w:jc w:val="both"/>
      </w:pPr>
      <w:r>
        <w:rPr>
          <w:rFonts w:ascii="Times New Roman"/>
          <w:b w:val="false"/>
          <w:i w:val="false"/>
          <w:color w:val="000000"/>
          <w:sz w:val="28"/>
        </w:rPr>
        <w:t>
      1) результаты стресс-тестингов и бэк-тестингов – не реже одного раза в полгода;</w:t>
      </w:r>
    </w:p>
    <w:bookmarkEnd w:id="127"/>
    <w:bookmarkStart w:name="z154" w:id="128"/>
    <w:p>
      <w:pPr>
        <w:spacing w:after="0"/>
        <w:ind w:left="0"/>
        <w:jc w:val="both"/>
      </w:pPr>
      <w:r>
        <w:rPr>
          <w:rFonts w:ascii="Times New Roman"/>
          <w:b w:val="false"/>
          <w:i w:val="false"/>
          <w:color w:val="000000"/>
          <w:sz w:val="28"/>
        </w:rPr>
        <w:t>
      2) отчет о результатах инвестиционного управления активами клиентов, переданных в инвестиционное управление, и (или) собственными активами, - на ежеквартальной основе;</w:t>
      </w:r>
    </w:p>
    <w:bookmarkEnd w:id="128"/>
    <w:bookmarkStart w:name="z155" w:id="129"/>
    <w:p>
      <w:pPr>
        <w:spacing w:after="0"/>
        <w:ind w:left="0"/>
        <w:jc w:val="both"/>
      </w:pPr>
      <w:r>
        <w:rPr>
          <w:rFonts w:ascii="Times New Roman"/>
          <w:b w:val="false"/>
          <w:i w:val="false"/>
          <w:color w:val="000000"/>
          <w:sz w:val="28"/>
        </w:rPr>
        <w:t>
      3) отчет о принятых инвестиционных решениях - не реже, чем раз в полгода.";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157" w:id="130"/>
    <w:p>
      <w:pPr>
        <w:spacing w:after="0"/>
        <w:ind w:left="0"/>
        <w:jc w:val="both"/>
      </w:pPr>
      <w:r>
        <w:rPr>
          <w:rFonts w:ascii="Times New Roman"/>
          <w:b w:val="false"/>
          <w:i w:val="false"/>
          <w:color w:val="000000"/>
          <w:sz w:val="28"/>
        </w:rPr>
        <w:t>
      "98. Инвестиционный комитет Управляющего или брокера и (или) дилера, являющегося Управляющим, для осуществления своих функций получает от ответственных подразделений следующую информацию:</w:t>
      </w:r>
    </w:p>
    <w:bookmarkEnd w:id="130"/>
    <w:bookmarkStart w:name="z158" w:id="131"/>
    <w:p>
      <w:pPr>
        <w:spacing w:after="0"/>
        <w:ind w:left="0"/>
        <w:jc w:val="both"/>
      </w:pPr>
      <w:r>
        <w:rPr>
          <w:rFonts w:ascii="Times New Roman"/>
          <w:b w:val="false"/>
          <w:i w:val="false"/>
          <w:color w:val="000000"/>
          <w:sz w:val="28"/>
        </w:rPr>
        <w:t>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и сектора экономики - не реже одного раза в полугодие;</w:t>
      </w:r>
    </w:p>
    <w:bookmarkEnd w:id="131"/>
    <w:bookmarkStart w:name="z159" w:id="132"/>
    <w:p>
      <w:pPr>
        <w:spacing w:after="0"/>
        <w:ind w:left="0"/>
        <w:jc w:val="both"/>
      </w:pPr>
      <w:r>
        <w:rPr>
          <w:rFonts w:ascii="Times New Roman"/>
          <w:b w:val="false"/>
          <w:i w:val="false"/>
          <w:color w:val="000000"/>
          <w:sz w:val="28"/>
        </w:rPr>
        <w:t>
      анализ эмитентов и выпущенных (предоставленных) ими финансовых инструментов, включая анализ финансового состояния эмитентов, отчеты о появлении информации, которая оказывает влияние на стоимость финансовых инструментов эмитента или способность исполнять им свои обязательства, а также рисках, связанных с инвестированием в финансовые инструменты данных эмитентов, - не реже одного раза в квартал;</w:t>
      </w:r>
    </w:p>
    <w:bookmarkEnd w:id="132"/>
    <w:bookmarkStart w:name="z160" w:id="133"/>
    <w:p>
      <w:pPr>
        <w:spacing w:after="0"/>
        <w:ind w:left="0"/>
        <w:jc w:val="both"/>
      </w:pPr>
      <w:r>
        <w:rPr>
          <w:rFonts w:ascii="Times New Roman"/>
          <w:b w:val="false"/>
          <w:i w:val="false"/>
          <w:color w:val="000000"/>
          <w:sz w:val="28"/>
        </w:rPr>
        <w:t>
      анализ инвестиционного портфеля, включающий сведения о структуре портфеля, динамике изменения доходности, анализ убыточных позиций и предложения по оптимизации структуры портфеля - не реже одного раза в квартал;</w:t>
      </w:r>
    </w:p>
    <w:bookmarkEnd w:id="133"/>
    <w:bookmarkStart w:name="z161" w:id="134"/>
    <w:p>
      <w:pPr>
        <w:spacing w:after="0"/>
        <w:ind w:left="0"/>
        <w:jc w:val="both"/>
      </w:pPr>
      <w:r>
        <w:rPr>
          <w:rFonts w:ascii="Times New Roman"/>
          <w:b w:val="false"/>
          <w:i w:val="false"/>
          <w:color w:val="000000"/>
          <w:sz w:val="28"/>
        </w:rPr>
        <w:t>
      анализ, содержащий прогноз размера активов, предполагаемых к принятию в инвестиционное управление, а также структуры обязательств инвестиционного (инвестиционных) портфеля (портфелей), принятого (принятых) в управление, по срокам их исполнения (на основе анализа структуры клиентов, в том числе пайщиков, акционеров инвестиционного фонда, включающего информацию о сумме денег и (или) активов, переданных в инвестиционное управление), - не реже одного раза в квартал;</w:t>
      </w:r>
    </w:p>
    <w:bookmarkEnd w:id="134"/>
    <w:bookmarkStart w:name="z162" w:id="135"/>
    <w:p>
      <w:pPr>
        <w:spacing w:after="0"/>
        <w:ind w:left="0"/>
        <w:jc w:val="both"/>
      </w:pPr>
      <w:r>
        <w:rPr>
          <w:rFonts w:ascii="Times New Roman"/>
          <w:b w:val="false"/>
          <w:i w:val="false"/>
          <w:color w:val="000000"/>
          <w:sz w:val="28"/>
        </w:rPr>
        <w:t>
      информацию по управлению денежными потоками (ликвидностью), включающую обзор соблюдения лимитов гэп-позиций, с учетом изменения способности мобилизовать ликвидные активы, необходимые для погашения обязательств в течение установленных сроков, в том числе мониторинг способности сформировать ликвидные активы в иностранной валюте, необходимые для погашения обязательств в иностранной валюте - на ежедневной основе;</w:t>
      </w:r>
    </w:p>
    <w:bookmarkEnd w:id="135"/>
    <w:bookmarkStart w:name="z163" w:id="136"/>
    <w:p>
      <w:pPr>
        <w:spacing w:after="0"/>
        <w:ind w:left="0"/>
        <w:jc w:val="both"/>
      </w:pPr>
      <w:r>
        <w:rPr>
          <w:rFonts w:ascii="Times New Roman"/>
          <w:b w:val="false"/>
          <w:i w:val="false"/>
          <w:color w:val="000000"/>
          <w:sz w:val="28"/>
        </w:rPr>
        <w:t>
      отчет об обнаружении негативной информации о деятельности контрпартнеров и клиентов - по мере обнаружения;</w:t>
      </w:r>
    </w:p>
    <w:bookmarkEnd w:id="136"/>
    <w:bookmarkStart w:name="z164" w:id="137"/>
    <w:p>
      <w:pPr>
        <w:spacing w:after="0"/>
        <w:ind w:left="0"/>
        <w:jc w:val="both"/>
      </w:pPr>
      <w:r>
        <w:rPr>
          <w:rFonts w:ascii="Times New Roman"/>
          <w:b w:val="false"/>
          <w:i w:val="false"/>
          <w:color w:val="000000"/>
          <w:sz w:val="28"/>
        </w:rPr>
        <w:t>
      рекомендации и заключения по установлению (пересмотру) следующих лимитов по операциям с финансовыми инструментами:</w:t>
      </w:r>
    </w:p>
    <w:bookmarkEnd w:id="137"/>
    <w:bookmarkStart w:name="z165" w:id="138"/>
    <w:p>
      <w:pPr>
        <w:spacing w:after="0"/>
        <w:ind w:left="0"/>
        <w:jc w:val="both"/>
      </w:pPr>
      <w:r>
        <w:rPr>
          <w:rFonts w:ascii="Times New Roman"/>
          <w:b w:val="false"/>
          <w:i w:val="false"/>
          <w:color w:val="000000"/>
          <w:sz w:val="28"/>
        </w:rPr>
        <w:t>
      лимиты по размеру инвестирования в финансовые инструменты одного эмитента, а также по видам финансовых инструментов данного эмитента с указанием рисков, связанных с инвестированием в финансовые инструменты данного эмитента, и влияния данных рисков на значения пруденциальных нормативов, установленных нормативными правовыми актами уполномоченного органа, в пределах лимитов на совершение операций с финансовыми инструментами, утвержденных инвестиционным комитетом, а также лимитов, установленных нормативными правовыми актами уполномоченного органа, - не реже одного раза в квартал;</w:t>
      </w:r>
    </w:p>
    <w:bookmarkEnd w:id="138"/>
    <w:bookmarkStart w:name="z166" w:id="139"/>
    <w:p>
      <w:pPr>
        <w:spacing w:after="0"/>
        <w:ind w:left="0"/>
        <w:jc w:val="both"/>
      </w:pPr>
      <w:r>
        <w:rPr>
          <w:rFonts w:ascii="Times New Roman"/>
          <w:b w:val="false"/>
          <w:i w:val="false"/>
          <w:color w:val="000000"/>
          <w:sz w:val="28"/>
        </w:rPr>
        <w:t>
      лимиты "stop - loss" и "take - profit" - не реже одного раза в квартал;</w:t>
      </w:r>
    </w:p>
    <w:bookmarkEnd w:id="139"/>
    <w:bookmarkStart w:name="z167" w:id="140"/>
    <w:p>
      <w:pPr>
        <w:spacing w:after="0"/>
        <w:ind w:left="0"/>
        <w:jc w:val="both"/>
      </w:pPr>
      <w:r>
        <w:rPr>
          <w:rFonts w:ascii="Times New Roman"/>
          <w:b w:val="false"/>
          <w:i w:val="false"/>
          <w:color w:val="000000"/>
          <w:sz w:val="28"/>
        </w:rPr>
        <w:t>
      лимиты гэп-позиции на основании анализа, проводимого подразделением, осуществляющим управление рисками, - не реже одного раза в квартал;</w:t>
      </w:r>
    </w:p>
    <w:bookmarkEnd w:id="140"/>
    <w:bookmarkStart w:name="z168" w:id="141"/>
    <w:p>
      <w:pPr>
        <w:spacing w:after="0"/>
        <w:ind w:left="0"/>
        <w:jc w:val="both"/>
      </w:pPr>
      <w:r>
        <w:rPr>
          <w:rFonts w:ascii="Times New Roman"/>
          <w:b w:val="false"/>
          <w:i w:val="false"/>
          <w:color w:val="000000"/>
          <w:sz w:val="28"/>
        </w:rPr>
        <w:t>
      заключение о подверженности кредитному, процентному, валютному, фондовому рискам, по риску потери ликвидности инвестиционного портфеля по активам клиентов (инвестиционных фондов), принятых в инвестиционное управление и (или) собственным активам, - на ежемесячной основе;</w:t>
      </w:r>
    </w:p>
    <w:bookmarkEnd w:id="141"/>
    <w:bookmarkStart w:name="z169" w:id="142"/>
    <w:p>
      <w:pPr>
        <w:spacing w:after="0"/>
        <w:ind w:left="0"/>
        <w:jc w:val="both"/>
      </w:pPr>
      <w:r>
        <w:rPr>
          <w:rFonts w:ascii="Times New Roman"/>
          <w:b w:val="false"/>
          <w:i w:val="false"/>
          <w:color w:val="000000"/>
          <w:sz w:val="28"/>
        </w:rPr>
        <w:t>
      результаты стресс-тестинга по рискам, которым подвержена деятельность брокера и (или) дилера или Управляющего, являющегося брокером и (или) дилером, по собственным активам Управляющего и брокера и (или) дилера, являющегося Управляющим, по активам клиентов, принятым в инвестиционное управление, - не реже одного раза в полгода;</w:t>
      </w:r>
    </w:p>
    <w:bookmarkEnd w:id="142"/>
    <w:bookmarkStart w:name="z170" w:id="143"/>
    <w:p>
      <w:pPr>
        <w:spacing w:after="0"/>
        <w:ind w:left="0"/>
        <w:jc w:val="both"/>
      </w:pPr>
      <w:r>
        <w:rPr>
          <w:rFonts w:ascii="Times New Roman"/>
          <w:b w:val="false"/>
          <w:i w:val="false"/>
          <w:color w:val="000000"/>
          <w:sz w:val="28"/>
        </w:rPr>
        <w:t>
      результаты бэк-тестингов - не реже одного раза в полгода;</w:t>
      </w:r>
    </w:p>
    <w:bookmarkEnd w:id="143"/>
    <w:bookmarkStart w:name="z171" w:id="144"/>
    <w:p>
      <w:pPr>
        <w:spacing w:after="0"/>
        <w:ind w:left="0"/>
        <w:jc w:val="both"/>
      </w:pPr>
      <w:r>
        <w:rPr>
          <w:rFonts w:ascii="Times New Roman"/>
          <w:b w:val="false"/>
          <w:i w:val="false"/>
          <w:color w:val="000000"/>
          <w:sz w:val="28"/>
        </w:rPr>
        <w:t>
      отчет об обнаружении негативной информации о деятельности контрпартнеров и клиентов - по мере обнаружения негативной информации о деятельности контрпартнеров и клиентов;</w:t>
      </w:r>
    </w:p>
    <w:bookmarkEnd w:id="144"/>
    <w:bookmarkStart w:name="z172" w:id="145"/>
    <w:p>
      <w:pPr>
        <w:spacing w:after="0"/>
        <w:ind w:left="0"/>
        <w:jc w:val="both"/>
      </w:pPr>
      <w:r>
        <w:rPr>
          <w:rFonts w:ascii="Times New Roman"/>
          <w:b w:val="false"/>
          <w:i w:val="false"/>
          <w:color w:val="000000"/>
          <w:sz w:val="28"/>
        </w:rPr>
        <w:t>
      информацию об исполнении инвестиционных решений на еженедельной основе.";</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174" w:id="146"/>
    <w:p>
      <w:pPr>
        <w:spacing w:after="0"/>
        <w:ind w:left="0"/>
        <w:jc w:val="both"/>
      </w:pPr>
      <w:r>
        <w:rPr>
          <w:rFonts w:ascii="Times New Roman"/>
          <w:b w:val="false"/>
          <w:i w:val="false"/>
          <w:color w:val="000000"/>
          <w:sz w:val="28"/>
        </w:rPr>
        <w:t>
      "100. Подразделение брокера и (или) дилера, Управляющего, осуществляющее управление рисками, для осуществления своих функций получает от всех подразделений и работников брокера и (или) дилера, Управляющего документы и информацию, необходимую для осуществления своих функций, в сроки, указанные в запросах подразделения, осуществляющего управление рисками, а также получает на постоянной основе:</w:t>
      </w:r>
    </w:p>
    <w:bookmarkEnd w:id="146"/>
    <w:bookmarkStart w:name="z175" w:id="147"/>
    <w:p>
      <w:pPr>
        <w:spacing w:after="0"/>
        <w:ind w:left="0"/>
        <w:jc w:val="both"/>
      </w:pPr>
      <w:r>
        <w:rPr>
          <w:rFonts w:ascii="Times New Roman"/>
          <w:b w:val="false"/>
          <w:i w:val="false"/>
          <w:color w:val="000000"/>
          <w:sz w:val="28"/>
        </w:rPr>
        <w:t>
      1) информацию о соблюдении (использовании) установленных лимитов инвестирования - на ежедневной основе;</w:t>
      </w:r>
    </w:p>
    <w:bookmarkEnd w:id="147"/>
    <w:bookmarkStart w:name="z176" w:id="148"/>
    <w:p>
      <w:pPr>
        <w:spacing w:after="0"/>
        <w:ind w:left="0"/>
        <w:jc w:val="both"/>
      </w:pPr>
      <w:r>
        <w:rPr>
          <w:rFonts w:ascii="Times New Roman"/>
          <w:b w:val="false"/>
          <w:i w:val="false"/>
          <w:color w:val="000000"/>
          <w:sz w:val="28"/>
        </w:rPr>
        <w:t>
      2) информацию о соблюдении (использовании) установленных лимитов "stop - loss" и "take - profit" - на еженедельной основе;</w:t>
      </w:r>
    </w:p>
    <w:bookmarkEnd w:id="148"/>
    <w:bookmarkStart w:name="z177" w:id="149"/>
    <w:p>
      <w:pPr>
        <w:spacing w:after="0"/>
        <w:ind w:left="0"/>
        <w:jc w:val="both"/>
      </w:pPr>
      <w:r>
        <w:rPr>
          <w:rFonts w:ascii="Times New Roman"/>
          <w:b w:val="false"/>
          <w:i w:val="false"/>
          <w:color w:val="000000"/>
          <w:sz w:val="28"/>
        </w:rPr>
        <w:t>
      3) отчет о результатах инвестиционного управления активами клиентов, переданных в инвестиционное управление, и (или) собственными активами, - не реже одного раза в квартал;</w:t>
      </w:r>
    </w:p>
    <w:bookmarkEnd w:id="149"/>
    <w:bookmarkStart w:name="z178" w:id="150"/>
    <w:p>
      <w:pPr>
        <w:spacing w:after="0"/>
        <w:ind w:left="0"/>
        <w:jc w:val="both"/>
      </w:pPr>
      <w:r>
        <w:rPr>
          <w:rFonts w:ascii="Times New Roman"/>
          <w:b w:val="false"/>
          <w:i w:val="false"/>
          <w:color w:val="000000"/>
          <w:sz w:val="28"/>
        </w:rPr>
        <w:t>
      4) сведения, необходимые для подготовки заключения о подверженности кредитному, процентному, валютному и фондовому рискам инвестиционного портфеля по активам клиентов (инвестиционных фондов), принятым в инвестиционное управление, и (или) собственным активам;</w:t>
      </w:r>
    </w:p>
    <w:bookmarkEnd w:id="150"/>
    <w:bookmarkStart w:name="z179" w:id="151"/>
    <w:p>
      <w:pPr>
        <w:spacing w:after="0"/>
        <w:ind w:left="0"/>
        <w:jc w:val="both"/>
      </w:pPr>
      <w:r>
        <w:rPr>
          <w:rFonts w:ascii="Times New Roman"/>
          <w:b w:val="false"/>
          <w:i w:val="false"/>
          <w:color w:val="000000"/>
          <w:sz w:val="28"/>
        </w:rPr>
        <w:t>
      5) ежеквартальную финансовую отчетность, в объеме определенном внутренними документами брокера и (или) дилера, Управляющего;</w:t>
      </w:r>
    </w:p>
    <w:bookmarkEnd w:id="151"/>
    <w:bookmarkStart w:name="z180" w:id="152"/>
    <w:p>
      <w:pPr>
        <w:spacing w:after="0"/>
        <w:ind w:left="0"/>
        <w:jc w:val="both"/>
      </w:pPr>
      <w:r>
        <w:rPr>
          <w:rFonts w:ascii="Times New Roman"/>
          <w:b w:val="false"/>
          <w:i w:val="false"/>
          <w:color w:val="000000"/>
          <w:sz w:val="28"/>
        </w:rPr>
        <w:t>
      6) информацию о структуре портфеля - на ежедневной основе;</w:t>
      </w:r>
    </w:p>
    <w:bookmarkEnd w:id="152"/>
    <w:bookmarkStart w:name="z181" w:id="153"/>
    <w:p>
      <w:pPr>
        <w:spacing w:after="0"/>
        <w:ind w:left="0"/>
        <w:jc w:val="both"/>
      </w:pPr>
      <w:r>
        <w:rPr>
          <w:rFonts w:ascii="Times New Roman"/>
          <w:b w:val="false"/>
          <w:i w:val="false"/>
          <w:color w:val="000000"/>
          <w:sz w:val="28"/>
        </w:rPr>
        <w:t>
      7) ежемесячный расчет доходов и убытков, полученных в результате инвестиционной деятельности за счет активов клиентов, переданных в инвестиционное управление, и (или) собственных активов.</w:t>
      </w:r>
    </w:p>
    <w:bookmarkEnd w:id="153"/>
    <w:bookmarkStart w:name="z182" w:id="154"/>
    <w:p>
      <w:pPr>
        <w:spacing w:after="0"/>
        <w:ind w:left="0"/>
        <w:jc w:val="both"/>
      </w:pPr>
      <w:r>
        <w:rPr>
          <w:rFonts w:ascii="Times New Roman"/>
          <w:b w:val="false"/>
          <w:i w:val="false"/>
          <w:color w:val="000000"/>
          <w:sz w:val="28"/>
        </w:rPr>
        <w:t>
      Информация, указанная в подпункте 1) части первой настоящего пункта, помимо сведений об установленных лимитах инвестирования содержит сведения о фактическом размере инвестиций, совершенных в отчетном периоде, и представляется отдельно по активам каждого клиента, принятым в инвестиционное управление, и собственным активам.</w:t>
      </w:r>
    </w:p>
    <w:bookmarkEnd w:id="154"/>
    <w:bookmarkStart w:name="z183" w:id="155"/>
    <w:p>
      <w:pPr>
        <w:spacing w:after="0"/>
        <w:ind w:left="0"/>
        <w:jc w:val="both"/>
      </w:pPr>
      <w:r>
        <w:rPr>
          <w:rFonts w:ascii="Times New Roman"/>
          <w:b w:val="false"/>
          <w:i w:val="false"/>
          <w:color w:val="000000"/>
          <w:sz w:val="28"/>
        </w:rPr>
        <w:t>
      Информация, указанная в подпункте 2) части первой настоящего пункта, помимо сведений об установленных лимитах "stop - loss" и "take - profit" содержит сведения о понесенных убытках (с учетом полученных доходов) и предпринятых мерах в случае превышения лимита в отчетном периоде, и представляется отдельно по активам каждого клиента, принятым в инвестиционное управление, и собственным активам.";</w:t>
      </w:r>
    </w:p>
    <w:bookmarkEnd w:id="155"/>
    <w:bookmarkStart w:name="z184" w:id="156"/>
    <w:p>
      <w:pPr>
        <w:spacing w:after="0"/>
        <w:ind w:left="0"/>
        <w:jc w:val="both"/>
      </w:pPr>
      <w:r>
        <w:rPr>
          <w:rFonts w:ascii="Times New Roman"/>
          <w:b w:val="false"/>
          <w:i w:val="false"/>
          <w:color w:val="000000"/>
          <w:sz w:val="28"/>
        </w:rPr>
        <w:t xml:space="preserve">
      Отчет по оценке выполнения требований к системам управления рисками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финансового рынка, в которые вносятся изменения и дополнения (далее – Перечень);</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41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42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23" w:id="157"/>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252 "Об утверждении Правил формирования системы управления рисками и внутреннего контроля для фондовой биржи" (зарегистрировано в Реестре государственной регистрации нормативных правовых актов под № 12999, опубликовано 29 февраля 2016 года в информационно-правовой системе "Әділет") следующие изменения и дополнение:</w:t>
      </w:r>
    </w:p>
    <w:bookmarkEnd w:id="157"/>
    <w:bookmarkStart w:name="z224"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фондовой биржи, утвержденных указанным постановлением:</w:t>
      </w:r>
    </w:p>
    <w:bookmarkEnd w:id="158"/>
    <w:bookmarkStart w:name="z225" w:id="159"/>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10</w:t>
      </w:r>
      <w:r>
        <w:rPr>
          <w:rFonts w:ascii="Times New Roman"/>
          <w:b w:val="false"/>
          <w:i w:val="false"/>
          <w:color w:val="000000"/>
          <w:sz w:val="28"/>
        </w:rPr>
        <w:t xml:space="preserve"> исключить;</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исключить;</w:t>
      </w:r>
    </w:p>
    <w:bookmarkStart w:name="z227" w:id="160"/>
    <w:p>
      <w:pPr>
        <w:spacing w:after="0"/>
        <w:ind w:left="0"/>
        <w:jc w:val="both"/>
      </w:pPr>
      <w:r>
        <w:rPr>
          <w:rFonts w:ascii="Times New Roman"/>
          <w:b w:val="false"/>
          <w:i w:val="false"/>
          <w:color w:val="000000"/>
          <w:sz w:val="28"/>
        </w:rPr>
        <w:t>
      дополнить пунктом 48-1 следующего содержания:</w:t>
      </w:r>
    </w:p>
    <w:bookmarkEnd w:id="160"/>
    <w:bookmarkStart w:name="z228" w:id="161"/>
    <w:p>
      <w:pPr>
        <w:spacing w:after="0"/>
        <w:ind w:left="0"/>
        <w:jc w:val="both"/>
      </w:pPr>
      <w:r>
        <w:rPr>
          <w:rFonts w:ascii="Times New Roman"/>
          <w:b w:val="false"/>
          <w:i w:val="false"/>
          <w:color w:val="000000"/>
          <w:sz w:val="28"/>
        </w:rPr>
        <w:t>
      "48-1. Рекомендация разрабатывается для принятия инвестиционных решений в отношении совершения как одной, так и нескольких сделок с финансовыми инструментами.";</w:t>
      </w:r>
    </w:p>
    <w:bookmarkEnd w:id="161"/>
    <w:bookmarkStart w:name="z229" w:id="162"/>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162"/>
    <w:bookmarkStart w:name="z230" w:id="163"/>
    <w:p>
      <w:pPr>
        <w:spacing w:after="0"/>
        <w:ind w:left="0"/>
        <w:jc w:val="both"/>
      </w:pPr>
      <w:r>
        <w:rPr>
          <w:rFonts w:ascii="Times New Roman"/>
          <w:b w:val="false"/>
          <w:i w:val="false"/>
          <w:color w:val="000000"/>
          <w:sz w:val="28"/>
        </w:rPr>
        <w:t>
      "6) описание финансового инструмента с указанием вида, диапазона объемов, цен и (или) уровней доходности и других характеристик (условий) данного инструмента;";</w:t>
      </w:r>
    </w:p>
    <w:bookmarkEnd w:id="163"/>
    <w:bookmarkStart w:name="z231" w:id="164"/>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52</w:t>
      </w:r>
      <w:r>
        <w:rPr>
          <w:rFonts w:ascii="Times New Roman"/>
          <w:b w:val="false"/>
          <w:i w:val="false"/>
          <w:color w:val="000000"/>
          <w:sz w:val="28"/>
        </w:rPr>
        <w:t xml:space="preserve"> изложить в следующей редакции:</w:t>
      </w:r>
    </w:p>
    <w:bookmarkEnd w:id="164"/>
    <w:bookmarkStart w:name="z232" w:id="165"/>
    <w:p>
      <w:pPr>
        <w:spacing w:after="0"/>
        <w:ind w:left="0"/>
        <w:jc w:val="both"/>
      </w:pPr>
      <w:r>
        <w:rPr>
          <w:rFonts w:ascii="Times New Roman"/>
          <w:b w:val="false"/>
          <w:i w:val="false"/>
          <w:color w:val="000000"/>
          <w:sz w:val="28"/>
        </w:rPr>
        <w:t>
      "4) готовит заключение об оценке уровня кредитного, процентного, валютного и ценового рисков, связанных с приобретением финансовых инструментов, и представляет данное заключение в инвестиционный комитет;";</w:t>
      </w:r>
    </w:p>
    <w:bookmarkEnd w:id="165"/>
    <w:bookmarkStart w:name="z233" w:id="166"/>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58</w:t>
      </w:r>
      <w:r>
        <w:rPr>
          <w:rFonts w:ascii="Times New Roman"/>
          <w:b w:val="false"/>
          <w:i w:val="false"/>
          <w:color w:val="000000"/>
          <w:sz w:val="28"/>
        </w:rPr>
        <w:t xml:space="preserve"> изложить в следующей редакции:</w:t>
      </w:r>
    </w:p>
    <w:bookmarkEnd w:id="166"/>
    <w:bookmarkStart w:name="z234" w:id="167"/>
    <w:p>
      <w:pPr>
        <w:spacing w:after="0"/>
        <w:ind w:left="0"/>
        <w:jc w:val="both"/>
      </w:pPr>
      <w:r>
        <w:rPr>
          <w:rFonts w:ascii="Times New Roman"/>
          <w:b w:val="false"/>
          <w:i w:val="false"/>
          <w:color w:val="000000"/>
          <w:sz w:val="28"/>
        </w:rPr>
        <w:t>
      "5) диапазон объемов, цен и (или) уровней доходности сделки, подлежащей заключению;".</w:t>
      </w:r>
    </w:p>
    <w:bookmarkEnd w:id="167"/>
    <w:bookmarkStart w:name="z235" w:id="168"/>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11 "Об утверждении Требований к системе управления рисками центрального контрагента, условиям и порядку мониторинга, контроля и управления рисками центрального контрагента" (зарегистрировано в Реестре государственной регистрации нормативных правовых актов под № 13314, опубликовано 14 марта 2016 года в информационно-правовой системе "Әділет") следующие изменения:</w:t>
      </w:r>
    </w:p>
    <w:bookmarkEnd w:id="168"/>
    <w:bookmarkStart w:name="z236" w:id="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системе управления рисками центрального контрагента, условиям и порядку мониторинга, контроля и управления рисками центрального контрагента, утвержденных указанным постановлением:</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38" w:id="170"/>
    <w:p>
      <w:pPr>
        <w:spacing w:after="0"/>
        <w:ind w:left="0"/>
        <w:jc w:val="both"/>
      </w:pPr>
      <w:r>
        <w:rPr>
          <w:rFonts w:ascii="Times New Roman"/>
          <w:b w:val="false"/>
          <w:i w:val="false"/>
          <w:color w:val="000000"/>
          <w:sz w:val="28"/>
        </w:rPr>
        <w:t>
      "18. Суммарный размер клиринговых (гарантийных и резервных) фондов центрального контрагента, формируемых по каждому рынку, определяется центральным контрагентом исходя из необходимости поддержания их размеров на уровне не ниже размера потенциальных убытков центрального контрагента в случае неисполнения обязательств двумя участниками клиринга с наибольшим объемом указанных обязательств.</w:t>
      </w:r>
    </w:p>
    <w:bookmarkEnd w:id="170"/>
    <w:bookmarkStart w:name="z239" w:id="171"/>
    <w:p>
      <w:pPr>
        <w:spacing w:after="0"/>
        <w:ind w:left="0"/>
        <w:jc w:val="both"/>
      </w:pPr>
      <w:r>
        <w:rPr>
          <w:rFonts w:ascii="Times New Roman"/>
          <w:b w:val="false"/>
          <w:i w:val="false"/>
          <w:color w:val="000000"/>
          <w:sz w:val="28"/>
        </w:rPr>
        <w:t>
      Центральный контрагент размещает деньги, составляющие клиринговые (гарантийные или резервные) фонды, маржевые взносы и деньги клиринговых участников в соответствии с внутренними документами центрального контрагента.</w:t>
      </w:r>
    </w:p>
    <w:bookmarkEnd w:id="171"/>
    <w:bookmarkStart w:name="z240" w:id="172"/>
    <w:p>
      <w:pPr>
        <w:spacing w:after="0"/>
        <w:ind w:left="0"/>
        <w:jc w:val="both"/>
      </w:pPr>
      <w:r>
        <w:rPr>
          <w:rFonts w:ascii="Times New Roman"/>
          <w:b w:val="false"/>
          <w:i w:val="false"/>
          <w:color w:val="000000"/>
          <w:sz w:val="28"/>
        </w:rPr>
        <w:t>
      Центральный контрагент оценивает позиции участников по текущей рыночной стоимости и взимает маржевое обеспечение с клиринговых участников не реже одного раза в день, чтобы ограничить накопление текущих рисков.</w:t>
      </w:r>
    </w:p>
    <w:bookmarkEnd w:id="172"/>
    <w:bookmarkStart w:name="z241" w:id="173"/>
    <w:p>
      <w:pPr>
        <w:spacing w:after="0"/>
        <w:ind w:left="0"/>
        <w:jc w:val="both"/>
      </w:pPr>
      <w:r>
        <w:rPr>
          <w:rFonts w:ascii="Times New Roman"/>
          <w:b w:val="false"/>
          <w:i w:val="false"/>
          <w:color w:val="000000"/>
          <w:sz w:val="28"/>
        </w:rPr>
        <w:t>
      Требования центрального контрагента к размеру обеспечения клиринговых участников определяется с допущением вероятности, соответствующей уровню надежности, не менее девяноста девяти процентов.";</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243" w:id="174"/>
    <w:p>
      <w:pPr>
        <w:spacing w:after="0"/>
        <w:ind w:left="0"/>
        <w:jc w:val="both"/>
      </w:pPr>
      <w:r>
        <w:rPr>
          <w:rFonts w:ascii="Times New Roman"/>
          <w:b w:val="false"/>
          <w:i w:val="false"/>
          <w:color w:val="000000"/>
          <w:sz w:val="28"/>
        </w:rPr>
        <w:t>
      "39. Подразделение центрального контрагента по управлению рисками уведомляет совет директоров и правление о технических сбоях и иных обстоятельствах, повлекших нарушение процесса заключения сделок с финансовыми инструментами в торговой системе фондовой биржи не позднее рабочего дня, следующего за днем возникновения такого нарушения.</w:t>
      </w:r>
    </w:p>
    <w:bookmarkEnd w:id="174"/>
    <w:bookmarkStart w:name="z244" w:id="175"/>
    <w:p>
      <w:pPr>
        <w:spacing w:after="0"/>
        <w:ind w:left="0"/>
        <w:jc w:val="both"/>
      </w:pPr>
      <w:r>
        <w:rPr>
          <w:rFonts w:ascii="Times New Roman"/>
          <w:b w:val="false"/>
          <w:i w:val="false"/>
          <w:color w:val="000000"/>
          <w:sz w:val="28"/>
        </w:rPr>
        <w:t>
      40. Совет директоров центрального контрагента обеспечивает предоставление информации о технических сбоях и иных обстоятельствах, повлекших нарушение процесса заключения сделок с финансовыми инструментами в торговой системе фондовой биржи в уполномоченный орган не позднее рабочего дня, следующего за днем возникновения такого нарушения.";</w:t>
      </w:r>
    </w:p>
    <w:bookmarkEnd w:id="175"/>
    <w:bookmarkStart w:name="z245" w:id="17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176"/>
    <w:bookmarkStart w:name="z246" w:id="177"/>
    <w:p>
      <w:pPr>
        <w:spacing w:after="0"/>
        <w:ind w:left="0"/>
        <w:jc w:val="both"/>
      </w:pPr>
      <w:r>
        <w:rPr>
          <w:rFonts w:ascii="Times New Roman"/>
          <w:b w:val="false"/>
          <w:i w:val="false"/>
          <w:color w:val="000000"/>
          <w:sz w:val="28"/>
        </w:rPr>
        <w:t>
      "2) надежность, полнота и своевременность финансовой и управленческой информации. Данная цель предполагает проверку составления достоверной и качественной финансовой отчетности и других финансовых документов, используемых центральным контрагентом при принятии решений;".</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178"/>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перечня, форм, сроков представления отчетности о выполнении пруденциальных нормативов страховыми (перестраховочными) организациями и страховыми группами, Правил представления отчетности о выполнении пруденциальных нормативов страховыми (перестраховочными) организациями и страховыми группами,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 опубликовано 24 февраля 2017 года в Эталонном контрольном банке нормативных правовых актов Республики Казахстан) следующие изменения:</w:t>
      </w:r>
    </w:p>
    <w:bookmarkEnd w:id="178"/>
    <w:bookmarkStart w:name="z350" w:id="1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w:t>
      </w:r>
      <w:r>
        <w:rPr>
          <w:rFonts w:ascii="Times New Roman"/>
          <w:b w:val="false"/>
          <w:i w:val="false"/>
          <w:color w:val="000000"/>
          <w:sz w:val="28"/>
        </w:rPr>
        <w:t xml:space="preserve"> значениях и методике расчетов пруденциальных нормативов страховой (перестраховочной) организации и страховой группы и иных обязательных к соблюдению норм и лимитов, утвержденных указанным постановлением:</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52" w:id="180"/>
    <w:p>
      <w:pPr>
        <w:spacing w:after="0"/>
        <w:ind w:left="0"/>
        <w:jc w:val="both"/>
      </w:pPr>
      <w:r>
        <w:rPr>
          <w:rFonts w:ascii="Times New Roman"/>
          <w:b w:val="false"/>
          <w:i w:val="false"/>
          <w:color w:val="000000"/>
          <w:sz w:val="28"/>
        </w:rPr>
        <w:t xml:space="preserve">
      "9. Минимальный размер маржи платежеспособности страховой (перестраховочной) организации увеличивается на сумму обязательств, передаваемых (переданных) в перестрахование страховым (перестраховочным) организациям - резидентам и нерезидентам Республики Казахстан по действующим договорам перестрахования, в зависимости от рейтинговой оценки перестраховщика или значения норматива достаточности маржи платежеспособности перестраховочной организации-резидента Республики Казахстан на предыдущую отчетную дату в соответствии с суммой увеличения минимального размера маржи платежеспособности по форме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1 к Перечню, формам, срокам представления отчетности о выполнении пруденциальных нормативов страховыми (перестраховочными) организациями и страховыми группами, установленным настоящим постановлением.";</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54" w:id="181"/>
    <w:p>
      <w:pPr>
        <w:spacing w:after="0"/>
        <w:ind w:left="0"/>
        <w:jc w:val="both"/>
      </w:pPr>
      <w:r>
        <w:rPr>
          <w:rFonts w:ascii="Times New Roman"/>
          <w:b w:val="false"/>
          <w:i w:val="false"/>
          <w:color w:val="000000"/>
          <w:sz w:val="28"/>
        </w:rPr>
        <w:t>
      "25. Минимальный размер гарантийного фонда для страховых (перестраховочных) организаций уменьшается на 30 (тридцать) процентов, если доля суммы страховых премий по классам "страхование на случай болезни" и "обязательное страхование туриста", составляет более 80 (восьмидесяти) процентов в общем объеме страховых премий по действующим договорам страхования (перестрахования) на отчетную дату.";</w:t>
      </w:r>
    </w:p>
    <w:bookmarkEnd w:id="181"/>
    <w:bookmarkStart w:name="z355" w:id="18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182"/>
    <w:bookmarkStart w:name="z356" w:id="183"/>
    <w:p>
      <w:pPr>
        <w:spacing w:after="0"/>
        <w:ind w:left="0"/>
        <w:jc w:val="both"/>
      </w:pPr>
      <w:r>
        <w:rPr>
          <w:rFonts w:ascii="Times New Roman"/>
          <w:b w:val="false"/>
          <w:i w:val="false"/>
          <w:color w:val="000000"/>
          <w:sz w:val="28"/>
        </w:rPr>
        <w:t xml:space="preserve">
      "32. Облигации признаются субординированным долгом страховой (перестраховочной) организации и включаются в расчет фактической маржи платежеспособности только на основании отчета об итогах размещения выпуска облигаций, утвержденного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зарегистрированным в Реестре государственной регистрации нормативных правовых актов под № 17884.";</w:t>
      </w:r>
    </w:p>
    <w:bookmarkEnd w:id="183"/>
    <w:bookmarkStart w:name="z357" w:id="18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184"/>
    <w:bookmarkStart w:name="z358" w:id="185"/>
    <w:p>
      <w:pPr>
        <w:spacing w:after="0"/>
        <w:ind w:left="0"/>
        <w:jc w:val="both"/>
      </w:pPr>
      <w:r>
        <w:rPr>
          <w:rFonts w:ascii="Times New Roman"/>
          <w:b w:val="false"/>
          <w:i w:val="false"/>
          <w:color w:val="000000"/>
          <w:sz w:val="28"/>
        </w:rPr>
        <w:t>
      "34. В расчет стоимости активов страховой (перестраховочной) организации с учетом их классификации по качеству и ликвидности, включаются:</w:t>
      </w:r>
    </w:p>
    <w:bookmarkEnd w:id="185"/>
    <w:bookmarkStart w:name="z359" w:id="186"/>
    <w:p>
      <w:pPr>
        <w:spacing w:after="0"/>
        <w:ind w:left="0"/>
        <w:jc w:val="both"/>
      </w:pPr>
      <w:r>
        <w:rPr>
          <w:rFonts w:ascii="Times New Roman"/>
          <w:b w:val="false"/>
          <w:i w:val="false"/>
          <w:color w:val="000000"/>
          <w:sz w:val="28"/>
        </w:rPr>
        <w:t>
      1) деньги:</w:t>
      </w:r>
    </w:p>
    <w:bookmarkEnd w:id="186"/>
    <w:bookmarkStart w:name="z360" w:id="187"/>
    <w:p>
      <w:pPr>
        <w:spacing w:after="0"/>
        <w:ind w:left="0"/>
        <w:jc w:val="both"/>
      </w:pPr>
      <w:r>
        <w:rPr>
          <w:rFonts w:ascii="Times New Roman"/>
          <w:b w:val="false"/>
          <w:i w:val="false"/>
          <w:color w:val="000000"/>
          <w:sz w:val="28"/>
        </w:rPr>
        <w:t>
      деньги в кассе в сумме, не превышающей 1 (один) процент от суммы активов страховой (перестраховочной) организации за минусом активов перестрахования, - в объеме 100 (сто) процентов от балансовой стоимости;</w:t>
      </w:r>
    </w:p>
    <w:bookmarkEnd w:id="187"/>
    <w:bookmarkStart w:name="z361" w:id="188"/>
    <w:p>
      <w:pPr>
        <w:spacing w:after="0"/>
        <w:ind w:left="0"/>
        <w:jc w:val="both"/>
      </w:pPr>
      <w:r>
        <w:rPr>
          <w:rFonts w:ascii="Times New Roman"/>
          <w:b w:val="false"/>
          <w:i w:val="false"/>
          <w:color w:val="000000"/>
          <w:sz w:val="28"/>
        </w:rPr>
        <w:t xml:space="preserve">
      деньги в пути в банках второго уровня Республики Казахстан, соответствующих требованиям </w:t>
      </w:r>
      <w:r>
        <w:rPr>
          <w:rFonts w:ascii="Times New Roman"/>
          <w:b w:val="false"/>
          <w:i w:val="false"/>
          <w:color w:val="000000"/>
          <w:sz w:val="28"/>
        </w:rPr>
        <w:t>подпункта 5)</w:t>
      </w:r>
      <w:r>
        <w:rPr>
          <w:rFonts w:ascii="Times New Roman"/>
          <w:b w:val="false"/>
          <w:i w:val="false"/>
          <w:color w:val="000000"/>
          <w:sz w:val="28"/>
        </w:rPr>
        <w:t xml:space="preserve"> пункта 38 Нормативов, - в объеме 100 (сто) процентов от балансовой стоимости;</w:t>
      </w:r>
    </w:p>
    <w:bookmarkEnd w:id="188"/>
    <w:bookmarkStart w:name="z362" w:id="189"/>
    <w:p>
      <w:pPr>
        <w:spacing w:after="0"/>
        <w:ind w:left="0"/>
        <w:jc w:val="both"/>
      </w:pPr>
      <w:r>
        <w:rPr>
          <w:rFonts w:ascii="Times New Roman"/>
          <w:b w:val="false"/>
          <w:i w:val="false"/>
          <w:color w:val="000000"/>
          <w:sz w:val="28"/>
        </w:rPr>
        <w:t xml:space="preserve">
      деньги на текущих счетах в банках второго уровня Республики Казахстан, соответствующих требованиям подпункта 5) пункта 38 Нормативов, - в объемах, указанных в Расчете активов страховой (перестраховочной) организации с учетом их классификации по качеству и ликвидности по форме согласно </w:t>
      </w:r>
      <w:r>
        <w:rPr>
          <w:rFonts w:ascii="Times New Roman"/>
          <w:b w:val="false"/>
          <w:i w:val="false"/>
          <w:color w:val="000000"/>
          <w:sz w:val="28"/>
        </w:rPr>
        <w:t>таблице 5</w:t>
      </w:r>
      <w:r>
        <w:rPr>
          <w:rFonts w:ascii="Times New Roman"/>
          <w:b w:val="false"/>
          <w:i w:val="false"/>
          <w:color w:val="000000"/>
          <w:sz w:val="28"/>
        </w:rPr>
        <w:t xml:space="preserve"> приложения 1 к Перечню, формам, срокам представления отчетности о выполнении пруденциальных нормативов страховыми (перестраховочными) организациями и страховыми группами, установленным настоящим постановлением;</w:t>
      </w:r>
    </w:p>
    <w:bookmarkEnd w:id="189"/>
    <w:bookmarkStart w:name="z363" w:id="190"/>
    <w:p>
      <w:pPr>
        <w:spacing w:after="0"/>
        <w:ind w:left="0"/>
        <w:jc w:val="both"/>
      </w:pPr>
      <w:r>
        <w:rPr>
          <w:rFonts w:ascii="Times New Roman"/>
          <w:b w:val="false"/>
          <w:i w:val="false"/>
          <w:color w:val="000000"/>
          <w:sz w:val="28"/>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 - в объеме 100 (сто) процентов от балансовой стоимости;</w:t>
      </w:r>
    </w:p>
    <w:bookmarkEnd w:id="190"/>
    <w:bookmarkStart w:name="z364" w:id="191"/>
    <w:p>
      <w:pPr>
        <w:spacing w:after="0"/>
        <w:ind w:left="0"/>
        <w:jc w:val="both"/>
      </w:pPr>
      <w:r>
        <w:rPr>
          <w:rFonts w:ascii="Times New Roman"/>
          <w:b w:val="false"/>
          <w:i w:val="false"/>
          <w:color w:val="000000"/>
          <w:sz w:val="28"/>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 - в объеме 100 (сто) процентов от балансовой стоимости;</w:t>
      </w:r>
    </w:p>
    <w:bookmarkEnd w:id="191"/>
    <w:bookmarkStart w:name="z365" w:id="192"/>
    <w:p>
      <w:pPr>
        <w:spacing w:after="0"/>
        <w:ind w:left="0"/>
        <w:jc w:val="both"/>
      </w:pPr>
      <w:r>
        <w:rPr>
          <w:rFonts w:ascii="Times New Roman"/>
          <w:b w:val="false"/>
          <w:i w:val="false"/>
          <w:color w:val="000000"/>
          <w:sz w:val="28"/>
        </w:rPr>
        <w:t xml:space="preserve">
      2) вклады, размещенные в банках второго уровня Республики Казахстан, соответствующих требованиям </w:t>
      </w:r>
      <w:r>
        <w:rPr>
          <w:rFonts w:ascii="Times New Roman"/>
          <w:b w:val="false"/>
          <w:i w:val="false"/>
          <w:color w:val="000000"/>
          <w:sz w:val="28"/>
        </w:rPr>
        <w:t>подпункта 5)</w:t>
      </w:r>
      <w:r>
        <w:rPr>
          <w:rFonts w:ascii="Times New Roman"/>
          <w:b w:val="false"/>
          <w:i w:val="false"/>
          <w:color w:val="000000"/>
          <w:sz w:val="28"/>
        </w:rPr>
        <w:t xml:space="preserve"> пункта 38 Нормативов, - в объемах, указанных в Расчете активов страховой (перестраховочной) организации с учетом их классификации по качеству и ликвидности по форме согласно </w:t>
      </w:r>
      <w:r>
        <w:rPr>
          <w:rFonts w:ascii="Times New Roman"/>
          <w:b w:val="false"/>
          <w:i w:val="false"/>
          <w:color w:val="000000"/>
          <w:sz w:val="28"/>
        </w:rPr>
        <w:t>таблице 5</w:t>
      </w:r>
      <w:r>
        <w:rPr>
          <w:rFonts w:ascii="Times New Roman"/>
          <w:b w:val="false"/>
          <w:i w:val="false"/>
          <w:color w:val="000000"/>
          <w:sz w:val="28"/>
        </w:rPr>
        <w:t xml:space="preserve"> приложения 1 к Перечню, формам, срокам представления отчетности о выполнении пруденциальных нормативов страховыми (перестраховочными) организациями и страховыми группами, установленным настоящим постановлением;</w:t>
      </w:r>
    </w:p>
    <w:bookmarkEnd w:id="192"/>
    <w:bookmarkStart w:name="z366" w:id="193"/>
    <w:p>
      <w:pPr>
        <w:spacing w:after="0"/>
        <w:ind w:left="0"/>
        <w:jc w:val="both"/>
      </w:pPr>
      <w:r>
        <w:rPr>
          <w:rFonts w:ascii="Times New Roman"/>
          <w:b w:val="false"/>
          <w:i w:val="false"/>
          <w:color w:val="000000"/>
          <w:sz w:val="28"/>
        </w:rPr>
        <w:t xml:space="preserve">
      3) вклады, размещенные в международных финансовых организациях, соответствующих требованиям </w:t>
      </w:r>
      <w:r>
        <w:rPr>
          <w:rFonts w:ascii="Times New Roman"/>
          <w:b w:val="false"/>
          <w:i w:val="false"/>
          <w:color w:val="000000"/>
          <w:sz w:val="28"/>
        </w:rPr>
        <w:t>подпункта 6)</w:t>
      </w:r>
      <w:r>
        <w:rPr>
          <w:rFonts w:ascii="Times New Roman"/>
          <w:b w:val="false"/>
          <w:i w:val="false"/>
          <w:color w:val="000000"/>
          <w:sz w:val="28"/>
        </w:rPr>
        <w:t xml:space="preserve"> пункта 38 Нормативов, - в объемах, указанных в Расчете активов страховой (перестраховочной) организации с учетом их классификации по качеству и ликвидности по форме согласно таблице 5 приложения 1 к Перечню, формам, срокам представления отчетности о выполнении пруденциальных нормативов страховыми (перестраховочными) организациями и страховыми группами, установленным настоящим постановлением;</w:t>
      </w:r>
    </w:p>
    <w:bookmarkEnd w:id="193"/>
    <w:bookmarkStart w:name="z367" w:id="194"/>
    <w:p>
      <w:pPr>
        <w:spacing w:after="0"/>
        <w:ind w:left="0"/>
        <w:jc w:val="both"/>
      </w:pPr>
      <w:r>
        <w:rPr>
          <w:rFonts w:ascii="Times New Roman"/>
          <w:b w:val="false"/>
          <w:i w:val="false"/>
          <w:color w:val="000000"/>
          <w:sz w:val="28"/>
        </w:rPr>
        <w:t xml:space="preserve">
      4) вклады, размещенные в банках-нерезидентах, соответствующих требованиям </w:t>
      </w:r>
      <w:r>
        <w:rPr>
          <w:rFonts w:ascii="Times New Roman"/>
          <w:b w:val="false"/>
          <w:i w:val="false"/>
          <w:color w:val="000000"/>
          <w:sz w:val="28"/>
        </w:rPr>
        <w:t>подпункта 7)</w:t>
      </w:r>
      <w:r>
        <w:rPr>
          <w:rFonts w:ascii="Times New Roman"/>
          <w:b w:val="false"/>
          <w:i w:val="false"/>
          <w:color w:val="000000"/>
          <w:sz w:val="28"/>
        </w:rPr>
        <w:t xml:space="preserve"> пункта 38 Нормативов, - в объемах, указанных в Расчете активов страховой (перестраховочной) организации с учетом их классификации по качеству и ликвидности по форме согласно </w:t>
      </w:r>
      <w:r>
        <w:rPr>
          <w:rFonts w:ascii="Times New Roman"/>
          <w:b w:val="false"/>
          <w:i w:val="false"/>
          <w:color w:val="000000"/>
          <w:sz w:val="28"/>
        </w:rPr>
        <w:t>таблице 5</w:t>
      </w:r>
      <w:r>
        <w:rPr>
          <w:rFonts w:ascii="Times New Roman"/>
          <w:b w:val="false"/>
          <w:i w:val="false"/>
          <w:color w:val="000000"/>
          <w:sz w:val="28"/>
        </w:rPr>
        <w:t xml:space="preserve"> приложения 1 к Перечню, формам, срокам представления отчетности о выполнении пруденциальных нормативов страховыми (перестраховочными) организациями и страховыми группами, установленным настоящим постановлением;</w:t>
      </w:r>
    </w:p>
    <w:bookmarkEnd w:id="194"/>
    <w:bookmarkStart w:name="z368" w:id="195"/>
    <w:p>
      <w:pPr>
        <w:spacing w:after="0"/>
        <w:ind w:left="0"/>
        <w:jc w:val="both"/>
      </w:pPr>
      <w:r>
        <w:rPr>
          <w:rFonts w:ascii="Times New Roman"/>
          <w:b w:val="false"/>
          <w:i w:val="false"/>
          <w:color w:val="000000"/>
          <w:sz w:val="28"/>
        </w:rPr>
        <w:t xml:space="preserve">
      5) финансовые инструменты, указанные в </w:t>
      </w:r>
      <w:r>
        <w:rPr>
          <w:rFonts w:ascii="Times New Roman"/>
          <w:b w:val="false"/>
          <w:i w:val="false"/>
          <w:color w:val="000000"/>
          <w:sz w:val="28"/>
        </w:rPr>
        <w:t>подпунктах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17), 18), 19), 20), 21), 22), 23), 24), 25), 26) и 27) пункта 38 Нормативов, - в объемах, указанных в Расчете активов страховой (перестраховочной) организации с учетом их классификации по качеству и ликвидности по форме согласно </w:t>
      </w:r>
      <w:r>
        <w:rPr>
          <w:rFonts w:ascii="Times New Roman"/>
          <w:b w:val="false"/>
          <w:i w:val="false"/>
          <w:color w:val="000000"/>
          <w:sz w:val="28"/>
        </w:rPr>
        <w:t>таблице 5</w:t>
      </w:r>
      <w:r>
        <w:rPr>
          <w:rFonts w:ascii="Times New Roman"/>
          <w:b w:val="false"/>
          <w:i w:val="false"/>
          <w:color w:val="000000"/>
          <w:sz w:val="28"/>
        </w:rPr>
        <w:t xml:space="preserve"> приложения 1 к Перечню, формам, срокам представления отчетности о выполнении пруденциальных нормативов страховыми (перестраховочными) организациями и страховыми группами, установленным настоящим постановлением.</w:t>
      </w:r>
    </w:p>
    <w:bookmarkEnd w:id="195"/>
    <w:bookmarkStart w:name="z369" w:id="196"/>
    <w:p>
      <w:pPr>
        <w:spacing w:after="0"/>
        <w:ind w:left="0"/>
        <w:jc w:val="both"/>
      </w:pPr>
      <w:r>
        <w:rPr>
          <w:rFonts w:ascii="Times New Roman"/>
          <w:b w:val="false"/>
          <w:i w:val="false"/>
          <w:color w:val="000000"/>
          <w:sz w:val="28"/>
        </w:rPr>
        <w:t>
      6) акции акционерного общества "Фонд гарантирования страховых выплат" - в объеме 100 (сто) процентов от балансовой стоимости;</w:t>
      </w:r>
    </w:p>
    <w:bookmarkEnd w:id="196"/>
    <w:bookmarkStart w:name="z370" w:id="197"/>
    <w:p>
      <w:pPr>
        <w:spacing w:after="0"/>
        <w:ind w:left="0"/>
        <w:jc w:val="both"/>
      </w:pPr>
      <w:r>
        <w:rPr>
          <w:rFonts w:ascii="Times New Roman"/>
          <w:b w:val="false"/>
          <w:i w:val="false"/>
          <w:color w:val="000000"/>
          <w:sz w:val="28"/>
        </w:rPr>
        <w:t>
      7) займы страхователям страховой (перестраховочной) организации, осуществляющей деятельность по отрасли "страхование жизни", - в объеме 100 (сто) процентов от суммы основного долга;</w:t>
      </w:r>
    </w:p>
    <w:bookmarkEnd w:id="197"/>
    <w:bookmarkStart w:name="z371" w:id="198"/>
    <w:p>
      <w:pPr>
        <w:spacing w:after="0"/>
        <w:ind w:left="0"/>
        <w:jc w:val="both"/>
      </w:pPr>
      <w:r>
        <w:rPr>
          <w:rFonts w:ascii="Times New Roman"/>
          <w:b w:val="false"/>
          <w:i w:val="false"/>
          <w:color w:val="000000"/>
          <w:sz w:val="28"/>
        </w:rPr>
        <w:t>
      8)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 - в объеме 100 (ста) процентов от наименьшей величины из балансовой и рыночной стоимостей.</w:t>
      </w:r>
    </w:p>
    <w:bookmarkEnd w:id="198"/>
    <w:bookmarkStart w:name="z372" w:id="199"/>
    <w:p>
      <w:pPr>
        <w:spacing w:after="0"/>
        <w:ind w:left="0"/>
        <w:jc w:val="both"/>
      </w:pPr>
      <w:r>
        <w:rPr>
          <w:rFonts w:ascii="Times New Roman"/>
          <w:b w:val="false"/>
          <w:i w:val="false"/>
          <w:color w:val="000000"/>
          <w:sz w:val="28"/>
        </w:rPr>
        <w:t>
      В целях определения рыночной стоимости основных средств, учитываемых при расчете пруденциальных нормативов, страховая (перестраховочная) организация проводит оценку их стоимости у оценщика не реже одного раза в год;</w:t>
      </w:r>
    </w:p>
    <w:bookmarkEnd w:id="199"/>
    <w:bookmarkStart w:name="z373" w:id="200"/>
    <w:p>
      <w:pPr>
        <w:spacing w:after="0"/>
        <w:ind w:left="0"/>
        <w:jc w:val="both"/>
      </w:pPr>
      <w:r>
        <w:rPr>
          <w:rFonts w:ascii="Times New Roman"/>
          <w:b w:val="false"/>
          <w:i w:val="false"/>
          <w:color w:val="000000"/>
          <w:sz w:val="28"/>
        </w:rPr>
        <w:t>
      9) до 1 января 2022 года:</w:t>
      </w:r>
    </w:p>
    <w:bookmarkEnd w:id="200"/>
    <w:bookmarkStart w:name="z374" w:id="201"/>
    <w:p>
      <w:pPr>
        <w:spacing w:after="0"/>
        <w:ind w:left="0"/>
        <w:jc w:val="both"/>
      </w:pPr>
      <w:r>
        <w:rPr>
          <w:rFonts w:ascii="Times New Roman"/>
          <w:b w:val="false"/>
          <w:i w:val="false"/>
          <w:color w:val="000000"/>
          <w:sz w:val="28"/>
        </w:rPr>
        <w:t>
      нематериальные активы: программное обеспечение, приобретенное для целей основной деятельности страховой (перестраховочной) организации - в размере себестоимости с учетом накопленной амортизации и не превышающем 10 (десяти) процентов от суммы высоколиквидных активов страховой (перестраховочной) организации;</w:t>
      </w:r>
    </w:p>
    <w:bookmarkEnd w:id="201"/>
    <w:bookmarkStart w:name="z375" w:id="202"/>
    <w:p>
      <w:pPr>
        <w:spacing w:after="0"/>
        <w:ind w:left="0"/>
        <w:jc w:val="both"/>
      </w:pPr>
      <w:r>
        <w:rPr>
          <w:rFonts w:ascii="Times New Roman"/>
          <w:b w:val="false"/>
          <w:i w:val="false"/>
          <w:color w:val="000000"/>
          <w:sz w:val="28"/>
        </w:rPr>
        <w:t>
      10)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страховой (перестраховочной) организации;</w:t>
      </w:r>
    </w:p>
    <w:bookmarkEnd w:id="202"/>
    <w:bookmarkStart w:name="z376" w:id="203"/>
    <w:p>
      <w:pPr>
        <w:spacing w:after="0"/>
        <w:ind w:left="0"/>
        <w:jc w:val="both"/>
      </w:pPr>
      <w:r>
        <w:rPr>
          <w:rFonts w:ascii="Times New Roman"/>
          <w:b w:val="false"/>
          <w:i w:val="false"/>
          <w:color w:val="000000"/>
          <w:sz w:val="28"/>
        </w:rPr>
        <w:t>
      11)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 - в объеме 100 (сто) процентов от балансовой стоимости.";</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378" w:id="204"/>
    <w:p>
      <w:pPr>
        <w:spacing w:after="0"/>
        <w:ind w:left="0"/>
        <w:jc w:val="both"/>
      </w:pPr>
      <w:r>
        <w:rPr>
          <w:rFonts w:ascii="Times New Roman"/>
          <w:b w:val="false"/>
          <w:i w:val="false"/>
          <w:color w:val="000000"/>
          <w:sz w:val="28"/>
        </w:rPr>
        <w:t>
      "35. Страховая (перестраховочная) организация соблюдает норматив достаточности высоколиквидных активов, рассчитываемый как отношение стоимости высоколиквидных активов к сумме страховых резервов за минусом доли перестраховщика, по формуле:</w:t>
      </w:r>
    </w:p>
    <w:bookmarkEnd w:id="204"/>
    <w:bookmarkStart w:name="z379" w:id="205"/>
    <w:p>
      <w:pPr>
        <w:spacing w:after="0"/>
        <w:ind w:left="0"/>
        <w:jc w:val="both"/>
      </w:pPr>
      <w:r>
        <w:rPr>
          <w:rFonts w:ascii="Times New Roman"/>
          <w:b w:val="false"/>
          <w:i w:val="false"/>
          <w:color w:val="000000"/>
          <w:sz w:val="28"/>
        </w:rPr>
        <w:t xml:space="preserve">
      </w:t>
      </w:r>
      <w:r>
        <w:rPr>
          <w:rFonts w:ascii="Times New Roman"/>
          <w:b/>
          <w:i w:val="false"/>
          <w:color w:val="000000"/>
          <w:sz w:val="28"/>
        </w:rPr>
        <w:t>ВА</w:t>
      </w:r>
    </w:p>
    <w:bookmarkEnd w:id="205"/>
    <w:p>
      <w:pPr>
        <w:spacing w:after="0"/>
        <w:ind w:left="0"/>
        <w:jc w:val="both"/>
      </w:pPr>
      <w:r>
        <w:rPr>
          <w:rFonts w:ascii="Times New Roman"/>
          <w:b w:val="false"/>
          <w:i w:val="false"/>
          <w:color w:val="000000"/>
          <w:sz w:val="28"/>
        </w:rPr>
        <w:t xml:space="preserve">
      </w:t>
      </w:r>
      <w:r>
        <w:rPr>
          <w:rFonts w:ascii="Times New Roman"/>
          <w:b/>
          <w:i w:val="false"/>
          <w:color w:val="000000"/>
          <w:sz w:val="28"/>
        </w:rPr>
        <w:t>Нва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&gt;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где: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w:t>
      </w:r>
    </w:p>
    <w:bookmarkStart w:name="z380" w:id="206"/>
    <w:p>
      <w:pPr>
        <w:spacing w:after="0"/>
        <w:ind w:left="0"/>
        <w:jc w:val="both"/>
      </w:pPr>
      <w:r>
        <w:rPr>
          <w:rFonts w:ascii="Times New Roman"/>
          <w:b w:val="false"/>
          <w:i w:val="false"/>
          <w:color w:val="000000"/>
          <w:sz w:val="28"/>
        </w:rPr>
        <w:t>
      Нва - норматив достаточности высоколиквидных активов;</w:t>
      </w:r>
    </w:p>
    <w:bookmarkEnd w:id="206"/>
    <w:bookmarkStart w:name="z381" w:id="207"/>
    <w:p>
      <w:pPr>
        <w:spacing w:after="0"/>
        <w:ind w:left="0"/>
        <w:jc w:val="both"/>
      </w:pPr>
      <w:r>
        <w:rPr>
          <w:rFonts w:ascii="Times New Roman"/>
          <w:b w:val="false"/>
          <w:i w:val="false"/>
          <w:color w:val="000000"/>
          <w:sz w:val="28"/>
        </w:rPr>
        <w:t xml:space="preserve">
      ВА - стоимость высоколиквидных активов, указанных в </w:t>
      </w:r>
      <w:r>
        <w:rPr>
          <w:rFonts w:ascii="Times New Roman"/>
          <w:b w:val="false"/>
          <w:i w:val="false"/>
          <w:color w:val="000000"/>
          <w:sz w:val="28"/>
        </w:rPr>
        <w:t>пункте 38</w:t>
      </w:r>
      <w:r>
        <w:rPr>
          <w:rFonts w:ascii="Times New Roman"/>
          <w:b w:val="false"/>
          <w:i w:val="false"/>
          <w:color w:val="000000"/>
          <w:sz w:val="28"/>
        </w:rPr>
        <w:t xml:space="preserve"> Нормативов (за вычетом обязательств по операциям РЕПО);</w:t>
      </w:r>
    </w:p>
    <w:bookmarkEnd w:id="207"/>
    <w:bookmarkStart w:name="z382" w:id="208"/>
    <w:p>
      <w:pPr>
        <w:spacing w:after="0"/>
        <w:ind w:left="0"/>
        <w:jc w:val="both"/>
      </w:pPr>
      <w:r>
        <w:rPr>
          <w:rFonts w:ascii="Times New Roman"/>
          <w:b w:val="false"/>
          <w:i w:val="false"/>
          <w:color w:val="000000"/>
          <w:sz w:val="28"/>
        </w:rPr>
        <w:t>
      СР - сумма страховых резервов страховой (перестраховочной) организации, за минусом доли перестраховщика на конец последнего отчетного месяца, рассчитанная в соответствии с Требованиями к формированию, методике расчета страховых резервов и их структуре. Сумма страховых резервов используется до дня предоставления ежемесячной финансовой и иной отчетности в уполномоченный орган (до пятого числа месяца, следующего за отчетным месяцем, используется сумма страховых резервов за прошлый отчетный месяц).</w:t>
      </w:r>
    </w:p>
    <w:bookmarkEnd w:id="208"/>
    <w:bookmarkStart w:name="z383" w:id="209"/>
    <w:p>
      <w:pPr>
        <w:spacing w:after="0"/>
        <w:ind w:left="0"/>
        <w:jc w:val="both"/>
      </w:pPr>
      <w:r>
        <w:rPr>
          <w:rFonts w:ascii="Times New Roman"/>
          <w:b w:val="false"/>
          <w:i w:val="false"/>
          <w:color w:val="000000"/>
          <w:sz w:val="28"/>
        </w:rPr>
        <w:t>
      Норматив достаточности высоколиквидных активов должен быть не менее 1 (единицы).";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385" w:id="210"/>
    <w:p>
      <w:pPr>
        <w:spacing w:after="0"/>
        <w:ind w:left="0"/>
        <w:jc w:val="both"/>
      </w:pPr>
      <w:r>
        <w:rPr>
          <w:rFonts w:ascii="Times New Roman"/>
          <w:b w:val="false"/>
          <w:i w:val="false"/>
          <w:color w:val="000000"/>
          <w:sz w:val="28"/>
        </w:rPr>
        <w:t>
      "38. В качестве высоколиквидных активов признаются следующие активы страховой (перестраховочной) организации:</w:t>
      </w:r>
    </w:p>
    <w:bookmarkEnd w:id="210"/>
    <w:bookmarkStart w:name="z386" w:id="211"/>
    <w:p>
      <w:pPr>
        <w:spacing w:after="0"/>
        <w:ind w:left="0"/>
        <w:jc w:val="both"/>
      </w:pPr>
      <w:r>
        <w:rPr>
          <w:rFonts w:ascii="Times New Roman"/>
          <w:b w:val="false"/>
          <w:i w:val="false"/>
          <w:color w:val="000000"/>
          <w:sz w:val="28"/>
        </w:rPr>
        <w:t>
      1) деньги в кассе в сумме, не превышающей 1 (один) процент от суммы активов страховой (перестраховочной) организации за минусом активов перестрахования;</w:t>
      </w:r>
    </w:p>
    <w:bookmarkEnd w:id="211"/>
    <w:bookmarkStart w:name="z387" w:id="212"/>
    <w:p>
      <w:pPr>
        <w:spacing w:after="0"/>
        <w:ind w:left="0"/>
        <w:jc w:val="both"/>
      </w:pPr>
      <w:r>
        <w:rPr>
          <w:rFonts w:ascii="Times New Roman"/>
          <w:b w:val="false"/>
          <w:i w:val="false"/>
          <w:color w:val="000000"/>
          <w:sz w:val="28"/>
        </w:rPr>
        <w:t>
      2)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bookmarkEnd w:id="212"/>
    <w:bookmarkStart w:name="z388" w:id="213"/>
    <w:p>
      <w:pPr>
        <w:spacing w:after="0"/>
        <w:ind w:left="0"/>
        <w:jc w:val="both"/>
      </w:pPr>
      <w:r>
        <w:rPr>
          <w:rFonts w:ascii="Times New Roman"/>
          <w:b w:val="false"/>
          <w:i w:val="false"/>
          <w:color w:val="000000"/>
          <w:sz w:val="28"/>
        </w:rPr>
        <w:t xml:space="preserve">
      3) деньги на текущих счетах в банках второго уровня Республики Казахстан, соответствующих требованиям </w:t>
      </w:r>
      <w:r>
        <w:rPr>
          <w:rFonts w:ascii="Times New Roman"/>
          <w:b w:val="false"/>
          <w:i w:val="false"/>
          <w:color w:val="000000"/>
          <w:sz w:val="28"/>
        </w:rPr>
        <w:t>подпункта 5)</w:t>
      </w:r>
      <w:r>
        <w:rPr>
          <w:rFonts w:ascii="Times New Roman"/>
          <w:b w:val="false"/>
          <w:i w:val="false"/>
          <w:color w:val="000000"/>
          <w:sz w:val="28"/>
        </w:rPr>
        <w:t xml:space="preserve"> настоящего пункта Нормативов;</w:t>
      </w:r>
    </w:p>
    <w:bookmarkEnd w:id="213"/>
    <w:bookmarkStart w:name="z389" w:id="214"/>
    <w:p>
      <w:pPr>
        <w:spacing w:after="0"/>
        <w:ind w:left="0"/>
        <w:jc w:val="both"/>
      </w:pPr>
      <w:r>
        <w:rPr>
          <w:rFonts w:ascii="Times New Roman"/>
          <w:b w:val="false"/>
          <w:i w:val="false"/>
          <w:color w:val="000000"/>
          <w:sz w:val="28"/>
        </w:rPr>
        <w:t>
      4)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bookmarkEnd w:id="214"/>
    <w:bookmarkStart w:name="z390" w:id="215"/>
    <w:p>
      <w:pPr>
        <w:spacing w:after="0"/>
        <w:ind w:left="0"/>
        <w:jc w:val="both"/>
      </w:pPr>
      <w:r>
        <w:rPr>
          <w:rFonts w:ascii="Times New Roman"/>
          <w:b w:val="false"/>
          <w:i w:val="false"/>
          <w:color w:val="000000"/>
          <w:sz w:val="28"/>
        </w:rPr>
        <w:t>
      5) вклады, размещенные в банках второго уровня Республики Казахстан, соответствующих одному из следующих требований:</w:t>
      </w:r>
    </w:p>
    <w:bookmarkEnd w:id="215"/>
    <w:bookmarkStart w:name="z391" w:id="216"/>
    <w:p>
      <w:pPr>
        <w:spacing w:after="0"/>
        <w:ind w:left="0"/>
        <w:jc w:val="both"/>
      </w:pPr>
      <w:r>
        <w:rPr>
          <w:rFonts w:ascii="Times New Roman"/>
          <w:b w:val="false"/>
          <w:i w:val="false"/>
          <w:color w:val="000000"/>
          <w:sz w:val="28"/>
        </w:rPr>
        <w:t>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bookmarkEnd w:id="216"/>
    <w:bookmarkStart w:name="z392" w:id="217"/>
    <w:p>
      <w:pPr>
        <w:spacing w:after="0"/>
        <w:ind w:left="0"/>
        <w:jc w:val="both"/>
      </w:pPr>
      <w:r>
        <w:rPr>
          <w:rFonts w:ascii="Times New Roman"/>
          <w:b w:val="false"/>
          <w:i w:val="false"/>
          <w:color w:val="000000"/>
          <w:sz w:val="28"/>
        </w:rPr>
        <w:t>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bookmarkEnd w:id="217"/>
    <w:bookmarkStart w:name="z393" w:id="218"/>
    <w:p>
      <w:pPr>
        <w:spacing w:after="0"/>
        <w:ind w:left="0"/>
        <w:jc w:val="both"/>
      </w:pPr>
      <w:r>
        <w:rPr>
          <w:rFonts w:ascii="Times New Roman"/>
          <w:b w:val="false"/>
          <w:i w:val="false"/>
          <w:color w:val="000000"/>
          <w:sz w:val="28"/>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w:t>
      </w:r>
    </w:p>
    <w:bookmarkEnd w:id="218"/>
    <w:bookmarkStart w:name="z394" w:id="219"/>
    <w:p>
      <w:pPr>
        <w:spacing w:after="0"/>
        <w:ind w:left="0"/>
        <w:jc w:val="both"/>
      </w:pPr>
      <w:r>
        <w:rPr>
          <w:rFonts w:ascii="Times New Roman"/>
          <w:b w:val="false"/>
          <w:i w:val="false"/>
          <w:color w:val="000000"/>
          <w:sz w:val="28"/>
        </w:rPr>
        <w:t>
      6) вклады, размещенные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размещенные в Евразийском Банке Развития в национальной валюте Республики Казахстан;</w:t>
      </w:r>
    </w:p>
    <w:bookmarkEnd w:id="219"/>
    <w:bookmarkStart w:name="z395" w:id="220"/>
    <w:p>
      <w:pPr>
        <w:spacing w:after="0"/>
        <w:ind w:left="0"/>
        <w:jc w:val="both"/>
      </w:pPr>
      <w:r>
        <w:rPr>
          <w:rFonts w:ascii="Times New Roman"/>
          <w:b w:val="false"/>
          <w:i w:val="false"/>
          <w:color w:val="000000"/>
          <w:sz w:val="28"/>
        </w:rPr>
        <w:t>
      7) вклады, размещенные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bookmarkEnd w:id="220"/>
    <w:bookmarkStart w:name="z396" w:id="221"/>
    <w:p>
      <w:pPr>
        <w:spacing w:after="0"/>
        <w:ind w:left="0"/>
        <w:jc w:val="both"/>
      </w:pPr>
      <w:r>
        <w:rPr>
          <w:rFonts w:ascii="Times New Roman"/>
          <w:b w:val="false"/>
          <w:i w:val="false"/>
          <w:color w:val="000000"/>
          <w:sz w:val="28"/>
        </w:rPr>
        <w:t>
      8)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221"/>
    <w:bookmarkStart w:name="z397" w:id="222"/>
    <w:p>
      <w:pPr>
        <w:spacing w:after="0"/>
        <w:ind w:left="0"/>
        <w:jc w:val="both"/>
      </w:pPr>
      <w:r>
        <w:rPr>
          <w:rFonts w:ascii="Times New Roman"/>
          <w:b w:val="false"/>
          <w:i w:val="false"/>
          <w:color w:val="000000"/>
          <w:sz w:val="28"/>
        </w:rPr>
        <w:t>
      9)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222"/>
    <w:bookmarkStart w:name="z398" w:id="223"/>
    <w:p>
      <w:pPr>
        <w:spacing w:after="0"/>
        <w:ind w:left="0"/>
        <w:jc w:val="both"/>
      </w:pPr>
      <w:r>
        <w:rPr>
          <w:rFonts w:ascii="Times New Roman"/>
          <w:b w:val="false"/>
          <w:i w:val="false"/>
          <w:color w:val="000000"/>
          <w:sz w:val="28"/>
        </w:rPr>
        <w:t>
      10)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223"/>
    <w:bookmarkStart w:name="z399" w:id="224"/>
    <w:p>
      <w:pPr>
        <w:spacing w:after="0"/>
        <w:ind w:left="0"/>
        <w:jc w:val="both"/>
      </w:pPr>
      <w:r>
        <w:rPr>
          <w:rFonts w:ascii="Times New Roman"/>
          <w:b w:val="false"/>
          <w:i w:val="false"/>
          <w:color w:val="000000"/>
          <w:sz w:val="28"/>
        </w:rPr>
        <w:t>
      11)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bookmarkEnd w:id="224"/>
    <w:bookmarkStart w:name="z400" w:id="225"/>
    <w:p>
      <w:pPr>
        <w:spacing w:after="0"/>
        <w:ind w:left="0"/>
        <w:jc w:val="both"/>
      </w:pPr>
      <w:r>
        <w:rPr>
          <w:rFonts w:ascii="Times New Roman"/>
          <w:b w:val="false"/>
          <w:i w:val="false"/>
          <w:color w:val="000000"/>
          <w:sz w:val="28"/>
        </w:rPr>
        <w:t>
      12)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официальный список фондовой биржи, осуществляющей деятельность на территории Республики Казахстан;</w:t>
      </w:r>
    </w:p>
    <w:bookmarkEnd w:id="225"/>
    <w:bookmarkStart w:name="z401" w:id="226"/>
    <w:p>
      <w:pPr>
        <w:spacing w:after="0"/>
        <w:ind w:left="0"/>
        <w:jc w:val="both"/>
      </w:pPr>
      <w:r>
        <w:rPr>
          <w:rFonts w:ascii="Times New Roman"/>
          <w:b w:val="false"/>
          <w:i w:val="false"/>
          <w:color w:val="000000"/>
          <w:sz w:val="28"/>
        </w:rPr>
        <w:t>
      13) негосударственные долговые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bookmarkEnd w:id="226"/>
    <w:bookmarkStart w:name="z402" w:id="227"/>
    <w:p>
      <w:pPr>
        <w:spacing w:after="0"/>
        <w:ind w:left="0"/>
        <w:jc w:val="both"/>
      </w:pPr>
      <w:r>
        <w:rPr>
          <w:rFonts w:ascii="Times New Roman"/>
          <w:b w:val="false"/>
          <w:i w:val="false"/>
          <w:color w:val="000000"/>
          <w:sz w:val="28"/>
        </w:rPr>
        <w:t>
      14)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 не ниже "kzBB-" по национальной шкале Standard &amp; Poor's, или рейтинг аналогичного уровня по национальной шкале одного из других рейтинговых агентств;</w:t>
      </w:r>
    </w:p>
    <w:bookmarkEnd w:id="227"/>
    <w:bookmarkStart w:name="z403" w:id="228"/>
    <w:p>
      <w:pPr>
        <w:spacing w:after="0"/>
        <w:ind w:left="0"/>
        <w:jc w:val="both"/>
      </w:pPr>
      <w:r>
        <w:rPr>
          <w:rFonts w:ascii="Times New Roman"/>
          <w:b w:val="false"/>
          <w:i w:val="false"/>
          <w:color w:val="000000"/>
          <w:sz w:val="28"/>
        </w:rPr>
        <w:t>
      15)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bookmarkEnd w:id="228"/>
    <w:bookmarkStart w:name="z404" w:id="229"/>
    <w:p>
      <w:pPr>
        <w:spacing w:after="0"/>
        <w:ind w:left="0"/>
        <w:jc w:val="both"/>
      </w:pPr>
      <w:r>
        <w:rPr>
          <w:rFonts w:ascii="Times New Roman"/>
          <w:b w:val="false"/>
          <w:i w:val="false"/>
          <w:color w:val="000000"/>
          <w:sz w:val="28"/>
        </w:rPr>
        <w:t>
      16) долговые ценные бумаги иностранных государств, имеющих суверенный рейтинг не ниже "B-" по международной шкале агентства Standard &amp; Poor's или рейтинг аналогичного уровня одного из других рейтинговых агентств;</w:t>
      </w:r>
    </w:p>
    <w:bookmarkEnd w:id="229"/>
    <w:bookmarkStart w:name="z405" w:id="230"/>
    <w:p>
      <w:pPr>
        <w:spacing w:after="0"/>
        <w:ind w:left="0"/>
        <w:jc w:val="both"/>
      </w:pPr>
      <w:r>
        <w:rPr>
          <w:rFonts w:ascii="Times New Roman"/>
          <w:b w:val="false"/>
          <w:i w:val="false"/>
          <w:color w:val="000000"/>
          <w:sz w:val="28"/>
        </w:rPr>
        <w:t>
      17) негосударственные долговые ценные бумаги иностранных эмитентов, имеющие (эмитент которых имеет) рейтинговую оценку не ниже "В-" по международной шкале агентства Standard &amp; Poor's или рейтинг одного из других рейтинговых агентств;</w:t>
      </w:r>
    </w:p>
    <w:bookmarkEnd w:id="230"/>
    <w:bookmarkStart w:name="z406" w:id="231"/>
    <w:p>
      <w:pPr>
        <w:spacing w:after="0"/>
        <w:ind w:left="0"/>
        <w:jc w:val="both"/>
      </w:pPr>
      <w:r>
        <w:rPr>
          <w:rFonts w:ascii="Times New Roman"/>
          <w:b w:val="false"/>
          <w:i w:val="false"/>
          <w:color w:val="000000"/>
          <w:sz w:val="28"/>
        </w:rPr>
        <w:t>
      18)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bookmarkEnd w:id="231"/>
    <w:bookmarkStart w:name="z407" w:id="232"/>
    <w:p>
      <w:pPr>
        <w:spacing w:after="0"/>
        <w:ind w:left="0"/>
        <w:jc w:val="both"/>
      </w:pPr>
      <w:r>
        <w:rPr>
          <w:rFonts w:ascii="Times New Roman"/>
          <w:b w:val="false"/>
          <w:i w:val="false"/>
          <w:color w:val="000000"/>
          <w:sz w:val="28"/>
        </w:rPr>
        <w:t>
      19) акции юридических лиц, включенные в официальный список фондовой биржи, осуществляющей деятельность на территории Республики Казахстан, и депозитарные расписки, базовым активов которых являются данные акции;</w:t>
      </w:r>
    </w:p>
    <w:bookmarkEnd w:id="232"/>
    <w:bookmarkStart w:name="z408" w:id="233"/>
    <w:p>
      <w:pPr>
        <w:spacing w:after="0"/>
        <w:ind w:left="0"/>
        <w:jc w:val="both"/>
      </w:pPr>
      <w:r>
        <w:rPr>
          <w:rFonts w:ascii="Times New Roman"/>
          <w:b w:val="false"/>
          <w:i w:val="false"/>
          <w:color w:val="000000"/>
          <w:sz w:val="28"/>
        </w:rPr>
        <w:t>
      20)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w:t>
      </w:r>
    </w:p>
    <w:bookmarkEnd w:id="233"/>
    <w:bookmarkStart w:name="z409" w:id="234"/>
    <w:p>
      <w:pPr>
        <w:spacing w:after="0"/>
        <w:ind w:left="0"/>
        <w:jc w:val="both"/>
      </w:pPr>
      <w:r>
        <w:rPr>
          <w:rFonts w:ascii="Times New Roman"/>
          <w:b w:val="false"/>
          <w:i w:val="false"/>
          <w:color w:val="000000"/>
          <w:sz w:val="28"/>
        </w:rPr>
        <w:t>
      21) акции юридических лиц Республики Казахстан и иностранных эмитентов, имеющих рейтинговую оценку не ниже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bookmarkEnd w:id="234"/>
    <w:bookmarkStart w:name="z410" w:id="235"/>
    <w:p>
      <w:pPr>
        <w:spacing w:after="0"/>
        <w:ind w:left="0"/>
        <w:jc w:val="both"/>
      </w:pPr>
      <w:r>
        <w:rPr>
          <w:rFonts w:ascii="Times New Roman"/>
          <w:b w:val="false"/>
          <w:i w:val="false"/>
          <w:color w:val="000000"/>
          <w:sz w:val="28"/>
        </w:rPr>
        <w:t>
      22) ценные бумаги инвестиционных фондов, включенные в официальный список фондовой биржи;</w:t>
      </w:r>
    </w:p>
    <w:bookmarkEnd w:id="235"/>
    <w:bookmarkStart w:name="z411" w:id="236"/>
    <w:p>
      <w:pPr>
        <w:spacing w:after="0"/>
        <w:ind w:left="0"/>
        <w:jc w:val="both"/>
      </w:pPr>
      <w:r>
        <w:rPr>
          <w:rFonts w:ascii="Times New Roman"/>
          <w:b w:val="false"/>
          <w:i w:val="false"/>
          <w:color w:val="000000"/>
          <w:sz w:val="28"/>
        </w:rPr>
        <w:t>
      23)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236"/>
    <w:bookmarkStart w:name="z412" w:id="237"/>
    <w:p>
      <w:pPr>
        <w:spacing w:after="0"/>
        <w:ind w:left="0"/>
        <w:jc w:val="both"/>
      </w:pPr>
      <w:r>
        <w:rPr>
          <w:rFonts w:ascii="Times New Roman"/>
          <w:b w:val="false"/>
          <w:i w:val="false"/>
          <w:color w:val="000000"/>
          <w:sz w:val="28"/>
        </w:rPr>
        <w:t>
      24) паи Exchange Traded Funds (ETF), Exchange Traded Commodities (ETC), Exchange Traded Notes (ETN), имеющие рейтинговую оценку не ниже "3 звезды" рейтингового агентства Morningstar;</w:t>
      </w:r>
    </w:p>
    <w:bookmarkEnd w:id="237"/>
    <w:bookmarkStart w:name="z413" w:id="238"/>
    <w:p>
      <w:pPr>
        <w:spacing w:after="0"/>
        <w:ind w:left="0"/>
        <w:jc w:val="both"/>
      </w:pPr>
      <w:r>
        <w:rPr>
          <w:rFonts w:ascii="Times New Roman"/>
          <w:b w:val="false"/>
          <w:i w:val="false"/>
          <w:color w:val="000000"/>
          <w:sz w:val="28"/>
        </w:rPr>
        <w:t>
      25)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 не ниже "kzBB-" по национальной шкале Standard &amp; Poor's, или рейтинг аналогичного уровня по национальной шкале одного из других рейтинговых агентств;</w:t>
      </w:r>
    </w:p>
    <w:bookmarkEnd w:id="238"/>
    <w:bookmarkStart w:name="z414" w:id="239"/>
    <w:p>
      <w:pPr>
        <w:spacing w:after="0"/>
        <w:ind w:left="0"/>
        <w:jc w:val="both"/>
      </w:pPr>
      <w:r>
        <w:rPr>
          <w:rFonts w:ascii="Times New Roman"/>
          <w:b w:val="false"/>
          <w:i w:val="false"/>
          <w:color w:val="000000"/>
          <w:sz w:val="28"/>
        </w:rPr>
        <w:t>
      26)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или рейтинговой оценкой аналогичного уровня одного из других рейтинговых агентств;</w:t>
      </w:r>
    </w:p>
    <w:bookmarkEnd w:id="239"/>
    <w:bookmarkStart w:name="z415" w:id="240"/>
    <w:p>
      <w:pPr>
        <w:spacing w:after="0"/>
        <w:ind w:left="0"/>
        <w:jc w:val="both"/>
      </w:pPr>
      <w:r>
        <w:rPr>
          <w:rFonts w:ascii="Times New Roman"/>
          <w:b w:val="false"/>
          <w:i w:val="false"/>
          <w:color w:val="000000"/>
          <w:sz w:val="28"/>
        </w:rPr>
        <w:t>
      27) аффинированные драгоценные металлы и металлические депозиты;</w:t>
      </w:r>
    </w:p>
    <w:bookmarkEnd w:id="240"/>
    <w:bookmarkStart w:name="z416" w:id="241"/>
    <w:p>
      <w:pPr>
        <w:spacing w:after="0"/>
        <w:ind w:left="0"/>
        <w:jc w:val="both"/>
      </w:pPr>
      <w:r>
        <w:rPr>
          <w:rFonts w:ascii="Times New Roman"/>
          <w:b w:val="false"/>
          <w:i w:val="false"/>
          <w:color w:val="000000"/>
          <w:sz w:val="28"/>
        </w:rPr>
        <w:t>
      28)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bookmarkEnd w:id="241"/>
    <w:bookmarkStart w:name="z417" w:id="242"/>
    <w:p>
      <w:pPr>
        <w:spacing w:after="0"/>
        <w:ind w:left="0"/>
        <w:jc w:val="both"/>
      </w:pPr>
      <w:r>
        <w:rPr>
          <w:rFonts w:ascii="Times New Roman"/>
          <w:b w:val="false"/>
          <w:i w:val="false"/>
          <w:color w:val="000000"/>
          <w:sz w:val="28"/>
        </w:rPr>
        <w:t>
      Для целей Нормативов под основными фондовыми индексами понимаются следующие расчетные показатели (индексы):</w:t>
      </w:r>
    </w:p>
    <w:bookmarkEnd w:id="242"/>
    <w:bookmarkStart w:name="z418" w:id="243"/>
    <w:p>
      <w:pPr>
        <w:spacing w:after="0"/>
        <w:ind w:left="0"/>
        <w:jc w:val="both"/>
      </w:pPr>
      <w:r>
        <w:rPr>
          <w:rFonts w:ascii="Times New Roman"/>
          <w:b w:val="false"/>
          <w:i w:val="false"/>
          <w:color w:val="000000"/>
          <w:sz w:val="28"/>
        </w:rPr>
        <w:t>
      САС 40 (Compagnie des Agents de Change 40 Index);</w:t>
      </w:r>
    </w:p>
    <w:bookmarkEnd w:id="243"/>
    <w:bookmarkStart w:name="z419" w:id="244"/>
    <w:p>
      <w:pPr>
        <w:spacing w:after="0"/>
        <w:ind w:left="0"/>
        <w:jc w:val="both"/>
      </w:pPr>
      <w:r>
        <w:rPr>
          <w:rFonts w:ascii="Times New Roman"/>
          <w:b w:val="false"/>
          <w:i w:val="false"/>
          <w:color w:val="000000"/>
          <w:sz w:val="28"/>
        </w:rPr>
        <w:t>
      DAX (Deutscher Aktienindex);</w:t>
      </w:r>
    </w:p>
    <w:bookmarkEnd w:id="244"/>
    <w:bookmarkStart w:name="z420" w:id="245"/>
    <w:p>
      <w:pPr>
        <w:spacing w:after="0"/>
        <w:ind w:left="0"/>
        <w:jc w:val="both"/>
      </w:pPr>
      <w:r>
        <w:rPr>
          <w:rFonts w:ascii="Times New Roman"/>
          <w:b w:val="false"/>
          <w:i w:val="false"/>
          <w:color w:val="000000"/>
          <w:sz w:val="28"/>
        </w:rPr>
        <w:t>
      DJIA (Dow Jones Industrial Average);</w:t>
      </w:r>
    </w:p>
    <w:bookmarkEnd w:id="245"/>
    <w:bookmarkStart w:name="z421" w:id="246"/>
    <w:p>
      <w:pPr>
        <w:spacing w:after="0"/>
        <w:ind w:left="0"/>
        <w:jc w:val="both"/>
      </w:pPr>
      <w:r>
        <w:rPr>
          <w:rFonts w:ascii="Times New Roman"/>
          <w:b w:val="false"/>
          <w:i w:val="false"/>
          <w:color w:val="000000"/>
          <w:sz w:val="28"/>
        </w:rPr>
        <w:t>
      EURO STOXX 50 (EURO STOXX 50 Price Index);</w:t>
      </w:r>
    </w:p>
    <w:bookmarkEnd w:id="246"/>
    <w:bookmarkStart w:name="z422" w:id="247"/>
    <w:p>
      <w:pPr>
        <w:spacing w:after="0"/>
        <w:ind w:left="0"/>
        <w:jc w:val="both"/>
      </w:pPr>
      <w:r>
        <w:rPr>
          <w:rFonts w:ascii="Times New Roman"/>
          <w:b w:val="false"/>
          <w:i w:val="false"/>
          <w:color w:val="000000"/>
          <w:sz w:val="28"/>
        </w:rPr>
        <w:t>
      FTSE 100 (Financial Times Stock Exchange 100 Index);</w:t>
      </w:r>
    </w:p>
    <w:bookmarkEnd w:id="247"/>
    <w:bookmarkStart w:name="z423" w:id="248"/>
    <w:p>
      <w:pPr>
        <w:spacing w:after="0"/>
        <w:ind w:left="0"/>
        <w:jc w:val="both"/>
      </w:pPr>
      <w:r>
        <w:rPr>
          <w:rFonts w:ascii="Times New Roman"/>
          <w:b w:val="false"/>
          <w:i w:val="false"/>
          <w:color w:val="000000"/>
          <w:sz w:val="28"/>
        </w:rPr>
        <w:t>
      HSI (Hang Seng Index);</w:t>
      </w:r>
    </w:p>
    <w:bookmarkEnd w:id="248"/>
    <w:bookmarkStart w:name="z424" w:id="249"/>
    <w:p>
      <w:pPr>
        <w:spacing w:after="0"/>
        <w:ind w:left="0"/>
        <w:jc w:val="both"/>
      </w:pPr>
      <w:r>
        <w:rPr>
          <w:rFonts w:ascii="Times New Roman"/>
          <w:b w:val="false"/>
          <w:i w:val="false"/>
          <w:color w:val="000000"/>
          <w:sz w:val="28"/>
        </w:rPr>
        <w:t>
      KASE (Kazakhstan Stock Exchange Index);</w:t>
      </w:r>
    </w:p>
    <w:bookmarkEnd w:id="249"/>
    <w:bookmarkStart w:name="z425" w:id="250"/>
    <w:p>
      <w:pPr>
        <w:spacing w:after="0"/>
        <w:ind w:left="0"/>
        <w:jc w:val="both"/>
      </w:pPr>
      <w:r>
        <w:rPr>
          <w:rFonts w:ascii="Times New Roman"/>
          <w:b w:val="false"/>
          <w:i w:val="false"/>
          <w:color w:val="000000"/>
          <w:sz w:val="28"/>
        </w:rPr>
        <w:t>
      MSCI World Index (Morgan Stanley Capital International World Index);</w:t>
      </w:r>
    </w:p>
    <w:bookmarkEnd w:id="250"/>
    <w:bookmarkStart w:name="z426" w:id="251"/>
    <w:p>
      <w:pPr>
        <w:spacing w:after="0"/>
        <w:ind w:left="0"/>
        <w:jc w:val="both"/>
      </w:pPr>
      <w:r>
        <w:rPr>
          <w:rFonts w:ascii="Times New Roman"/>
          <w:b w:val="false"/>
          <w:i w:val="false"/>
          <w:color w:val="000000"/>
          <w:sz w:val="28"/>
        </w:rPr>
        <w:t>
      MOEX Russia (Moscow Exchange Russia Index);</w:t>
      </w:r>
    </w:p>
    <w:bookmarkEnd w:id="251"/>
    <w:bookmarkStart w:name="z427" w:id="252"/>
    <w:p>
      <w:pPr>
        <w:spacing w:after="0"/>
        <w:ind w:left="0"/>
        <w:jc w:val="both"/>
      </w:pPr>
      <w:r>
        <w:rPr>
          <w:rFonts w:ascii="Times New Roman"/>
          <w:b w:val="false"/>
          <w:i w:val="false"/>
          <w:color w:val="000000"/>
          <w:sz w:val="28"/>
        </w:rPr>
        <w:t xml:space="preserve">
      NIKKEI 225 (Nikkei-225 Stock Average </w:t>
      </w:r>
    </w:p>
    <w:bookmarkEnd w:id="252"/>
    <w:bookmarkStart w:name="z428" w:id="253"/>
    <w:p>
      <w:pPr>
        <w:spacing w:after="0"/>
        <w:ind w:left="0"/>
        <w:jc w:val="both"/>
      </w:pPr>
      <w:r>
        <w:rPr>
          <w:rFonts w:ascii="Times New Roman"/>
          <w:b w:val="false"/>
          <w:i w:val="false"/>
          <w:color w:val="000000"/>
          <w:sz w:val="28"/>
        </w:rPr>
        <w:t>
      S&amp;P 500 (Standard and Poor's 500 Index);</w:t>
      </w:r>
    </w:p>
    <w:bookmarkEnd w:id="253"/>
    <w:bookmarkStart w:name="z429" w:id="254"/>
    <w:p>
      <w:pPr>
        <w:spacing w:after="0"/>
        <w:ind w:left="0"/>
        <w:jc w:val="both"/>
      </w:pPr>
      <w:r>
        <w:rPr>
          <w:rFonts w:ascii="Times New Roman"/>
          <w:b w:val="false"/>
          <w:i w:val="false"/>
          <w:color w:val="000000"/>
          <w:sz w:val="28"/>
        </w:rPr>
        <w:t>
      TOPIX 100 (Tokyo Stock Price 100 Index);</w:t>
      </w:r>
    </w:p>
    <w:bookmarkEnd w:id="254"/>
    <w:bookmarkStart w:name="z430" w:id="255"/>
    <w:p>
      <w:pPr>
        <w:spacing w:after="0"/>
        <w:ind w:left="0"/>
        <w:jc w:val="both"/>
      </w:pPr>
      <w:r>
        <w:rPr>
          <w:rFonts w:ascii="Times New Roman"/>
          <w:b w:val="false"/>
          <w:i w:val="false"/>
          <w:color w:val="000000"/>
          <w:sz w:val="28"/>
        </w:rPr>
        <w:t>
      NASDAQ-100 (Nasdaq-100 Index).</w:t>
      </w:r>
    </w:p>
    <w:bookmarkEnd w:id="255"/>
    <w:bookmarkStart w:name="z431" w:id="256"/>
    <w:p>
      <w:pPr>
        <w:spacing w:after="0"/>
        <w:ind w:left="0"/>
        <w:jc w:val="both"/>
      </w:pPr>
      <w:r>
        <w:rPr>
          <w:rFonts w:ascii="Times New Roman"/>
          <w:b w:val="false"/>
          <w:i w:val="false"/>
          <w:color w:val="000000"/>
          <w:sz w:val="28"/>
        </w:rPr>
        <w:t xml:space="preserve">
      Финансовые инструменты, указанные в настоящем пункте, включаются в расчет высоколиквидных активов в объемах, указанных в Расчете норматива достаточности высоколиквидных активов по форме согласно </w:t>
      </w:r>
      <w:r>
        <w:rPr>
          <w:rFonts w:ascii="Times New Roman"/>
          <w:b w:val="false"/>
          <w:i w:val="false"/>
          <w:color w:val="000000"/>
          <w:sz w:val="28"/>
        </w:rPr>
        <w:t>таблице 6</w:t>
      </w:r>
      <w:r>
        <w:rPr>
          <w:rFonts w:ascii="Times New Roman"/>
          <w:b w:val="false"/>
          <w:i w:val="false"/>
          <w:color w:val="000000"/>
          <w:sz w:val="28"/>
        </w:rPr>
        <w:t xml:space="preserve"> приложения 1 к Перечню, формам, срокам представления отчетности о выполнении пруденциальных нормативов страховыми (перестраховочными) организациями и страховыми группами, установленным настоящим постановлением.</w:t>
      </w:r>
    </w:p>
    <w:bookmarkEnd w:id="256"/>
    <w:bookmarkStart w:name="z432" w:id="257"/>
    <w:p>
      <w:pPr>
        <w:spacing w:after="0"/>
        <w:ind w:left="0"/>
        <w:jc w:val="both"/>
      </w:pPr>
      <w:r>
        <w:rPr>
          <w:rFonts w:ascii="Times New Roman"/>
          <w:b w:val="false"/>
          <w:i w:val="false"/>
          <w:color w:val="000000"/>
          <w:sz w:val="28"/>
        </w:rPr>
        <w:t>
      39. Для целей Нормативов под международными финансовыми организациями понимаются следующие организации:</w:t>
      </w:r>
    </w:p>
    <w:bookmarkEnd w:id="257"/>
    <w:bookmarkStart w:name="z433" w:id="258"/>
    <w:p>
      <w:pPr>
        <w:spacing w:after="0"/>
        <w:ind w:left="0"/>
        <w:jc w:val="both"/>
      </w:pPr>
      <w:r>
        <w:rPr>
          <w:rFonts w:ascii="Times New Roman"/>
          <w:b w:val="false"/>
          <w:i w:val="false"/>
          <w:color w:val="000000"/>
          <w:sz w:val="28"/>
        </w:rPr>
        <w:t>
      Азиатский банк развития (the Asian Development Bank);</w:t>
      </w:r>
    </w:p>
    <w:bookmarkEnd w:id="258"/>
    <w:bookmarkStart w:name="z434" w:id="259"/>
    <w:p>
      <w:pPr>
        <w:spacing w:after="0"/>
        <w:ind w:left="0"/>
        <w:jc w:val="both"/>
      </w:pPr>
      <w:r>
        <w:rPr>
          <w:rFonts w:ascii="Times New Roman"/>
          <w:b w:val="false"/>
          <w:i w:val="false"/>
          <w:color w:val="000000"/>
          <w:sz w:val="28"/>
        </w:rPr>
        <w:t>
      Межамериканский банк развития (the Inter-American Development Bank);</w:t>
      </w:r>
    </w:p>
    <w:bookmarkEnd w:id="259"/>
    <w:bookmarkStart w:name="z435" w:id="260"/>
    <w:p>
      <w:pPr>
        <w:spacing w:after="0"/>
        <w:ind w:left="0"/>
        <w:jc w:val="both"/>
      </w:pPr>
      <w:r>
        <w:rPr>
          <w:rFonts w:ascii="Times New Roman"/>
          <w:b w:val="false"/>
          <w:i w:val="false"/>
          <w:color w:val="000000"/>
          <w:sz w:val="28"/>
        </w:rPr>
        <w:t>
      Африканский банк развития (the African Development Bank);</w:t>
      </w:r>
    </w:p>
    <w:bookmarkEnd w:id="260"/>
    <w:bookmarkStart w:name="z436" w:id="261"/>
    <w:p>
      <w:pPr>
        <w:spacing w:after="0"/>
        <w:ind w:left="0"/>
        <w:jc w:val="both"/>
      </w:pPr>
      <w:r>
        <w:rPr>
          <w:rFonts w:ascii="Times New Roman"/>
          <w:b w:val="false"/>
          <w:i w:val="false"/>
          <w:color w:val="000000"/>
          <w:sz w:val="28"/>
        </w:rPr>
        <w:t>
      Евразийский банк развития (Eurasian Development Bank);</w:t>
      </w:r>
    </w:p>
    <w:bookmarkEnd w:id="261"/>
    <w:bookmarkStart w:name="z437" w:id="262"/>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262"/>
    <w:bookmarkStart w:name="z438" w:id="263"/>
    <w:p>
      <w:pPr>
        <w:spacing w:after="0"/>
        <w:ind w:left="0"/>
        <w:jc w:val="both"/>
      </w:pPr>
      <w:r>
        <w:rPr>
          <w:rFonts w:ascii="Times New Roman"/>
          <w:b w:val="false"/>
          <w:i w:val="false"/>
          <w:color w:val="000000"/>
          <w:sz w:val="28"/>
        </w:rPr>
        <w:t>
      Европейский инвестиционный банк (the European Investment Bank);</w:t>
      </w:r>
    </w:p>
    <w:bookmarkEnd w:id="263"/>
    <w:bookmarkStart w:name="z439" w:id="264"/>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264"/>
    <w:bookmarkStart w:name="z440" w:id="265"/>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265"/>
    <w:bookmarkStart w:name="z441" w:id="266"/>
    <w:p>
      <w:pPr>
        <w:spacing w:after="0"/>
        <w:ind w:left="0"/>
        <w:jc w:val="both"/>
      </w:pPr>
      <w:r>
        <w:rPr>
          <w:rFonts w:ascii="Times New Roman"/>
          <w:b w:val="false"/>
          <w:i w:val="false"/>
          <w:color w:val="000000"/>
          <w:sz w:val="28"/>
        </w:rPr>
        <w:t>
      Исламский банк развития (the Islamic Development Bank);</w:t>
      </w:r>
    </w:p>
    <w:bookmarkEnd w:id="266"/>
    <w:bookmarkStart w:name="z442" w:id="267"/>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267"/>
    <w:bookmarkStart w:name="z443" w:id="268"/>
    <w:p>
      <w:pPr>
        <w:spacing w:after="0"/>
        <w:ind w:left="0"/>
        <w:jc w:val="both"/>
      </w:pPr>
      <w:r>
        <w:rPr>
          <w:rFonts w:ascii="Times New Roman"/>
          <w:b w:val="false"/>
          <w:i w:val="false"/>
          <w:color w:val="000000"/>
          <w:sz w:val="28"/>
        </w:rPr>
        <w:t>
      Скандинавский инвестиционный банк (the Nordic Investment Bank);</w:t>
      </w:r>
    </w:p>
    <w:bookmarkEnd w:id="268"/>
    <w:bookmarkStart w:name="z444" w:id="269"/>
    <w:p>
      <w:pPr>
        <w:spacing w:after="0"/>
        <w:ind w:left="0"/>
        <w:jc w:val="both"/>
      </w:pPr>
      <w:r>
        <w:rPr>
          <w:rFonts w:ascii="Times New Roman"/>
          <w:b w:val="false"/>
          <w:i w:val="false"/>
          <w:color w:val="000000"/>
          <w:sz w:val="28"/>
        </w:rPr>
        <w:t>
      Международный валютный фонд (the International Monetary Fund);</w:t>
      </w:r>
    </w:p>
    <w:bookmarkEnd w:id="269"/>
    <w:bookmarkStart w:name="z445" w:id="270"/>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270"/>
    <w:bookmarkStart w:name="z446" w:id="271"/>
    <w:p>
      <w:pPr>
        <w:spacing w:after="0"/>
        <w:ind w:left="0"/>
        <w:jc w:val="both"/>
      </w:pPr>
      <w:r>
        <w:rPr>
          <w:rFonts w:ascii="Times New Roman"/>
          <w:b w:val="false"/>
          <w:i w:val="false"/>
          <w:color w:val="000000"/>
          <w:sz w:val="28"/>
        </w:rPr>
        <w:t>
      Банк международных расчетов (the Bank for International Settlements);</w:t>
      </w:r>
    </w:p>
    <w:bookmarkEnd w:id="271"/>
    <w:bookmarkStart w:name="z447" w:id="272"/>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272"/>
    <w:bookmarkStart w:name="z448" w:id="273"/>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273"/>
    <w:bookmarkStart w:name="z449" w:id="274"/>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451" w:id="275"/>
    <w:p>
      <w:pPr>
        <w:spacing w:after="0"/>
        <w:ind w:left="0"/>
        <w:jc w:val="both"/>
      </w:pPr>
      <w:r>
        <w:rPr>
          <w:rFonts w:ascii="Times New Roman"/>
          <w:b w:val="false"/>
          <w:i w:val="false"/>
          <w:color w:val="000000"/>
          <w:sz w:val="28"/>
        </w:rPr>
        <w:t>
      "40. Для расчета суммы активов страховой (перестраховочной) организации по качеству и ликвидности и высоколиквидных активов страховой (перестраховочной) организации не учитываются:</w:t>
      </w:r>
    </w:p>
    <w:bookmarkEnd w:id="275"/>
    <w:bookmarkStart w:name="z452" w:id="276"/>
    <w:p>
      <w:pPr>
        <w:spacing w:after="0"/>
        <w:ind w:left="0"/>
        <w:jc w:val="both"/>
      </w:pPr>
      <w:r>
        <w:rPr>
          <w:rFonts w:ascii="Times New Roman"/>
          <w:b w:val="false"/>
          <w:i w:val="false"/>
          <w:color w:val="000000"/>
          <w:sz w:val="28"/>
        </w:rPr>
        <w:t>
      1) активы, являющиеся обеспечением по обязательствам страховой (перестраховочной) организации и (или) на которые право собственности страховой (перестраховочной) организации ограничено (за исключением операций РЕПО).</w:t>
      </w:r>
    </w:p>
    <w:bookmarkEnd w:id="276"/>
    <w:bookmarkStart w:name="z453" w:id="277"/>
    <w:p>
      <w:pPr>
        <w:spacing w:after="0"/>
        <w:ind w:left="0"/>
        <w:jc w:val="both"/>
      </w:pPr>
      <w:r>
        <w:rPr>
          <w:rFonts w:ascii="Times New Roman"/>
          <w:b w:val="false"/>
          <w:i w:val="false"/>
          <w:color w:val="000000"/>
          <w:sz w:val="28"/>
        </w:rPr>
        <w:t xml:space="preserve">
      Ценные бумаги, являющиеся предметом операции обратного РЕПО, включаются в расчет стоимости активов страховой (перестраховочной) организации с учетом их классификации по качеству и ликвидности в объемах, указанных в Расчете активов страховой (перестраховочной) организации с учетом их классификации по качеству и ликвидности по форме согласно </w:t>
      </w:r>
      <w:r>
        <w:rPr>
          <w:rFonts w:ascii="Times New Roman"/>
          <w:b w:val="false"/>
          <w:i w:val="false"/>
          <w:color w:val="000000"/>
          <w:sz w:val="28"/>
        </w:rPr>
        <w:t>таблице 5</w:t>
      </w:r>
      <w:r>
        <w:rPr>
          <w:rFonts w:ascii="Times New Roman"/>
          <w:b w:val="false"/>
          <w:i w:val="false"/>
          <w:color w:val="000000"/>
          <w:sz w:val="28"/>
        </w:rPr>
        <w:t xml:space="preserve"> приложения 1 к Перечню, формам, срокам представления отчетности о выполнении пруденциальных нормативов страховыми (перестраховочными) организациями и страховыми группами, установленным настоящим постановлением.</w:t>
      </w:r>
    </w:p>
    <w:bookmarkEnd w:id="277"/>
    <w:bookmarkStart w:name="z454" w:id="278"/>
    <w:p>
      <w:pPr>
        <w:spacing w:after="0"/>
        <w:ind w:left="0"/>
        <w:jc w:val="both"/>
      </w:pPr>
      <w:r>
        <w:rPr>
          <w:rFonts w:ascii="Times New Roman"/>
          <w:b w:val="false"/>
          <w:i w:val="false"/>
          <w:color w:val="000000"/>
          <w:sz w:val="28"/>
        </w:rPr>
        <w:t xml:space="preserve">
      Ценные бумаги, являющиеся предметом операции обратного РЕПО, включаются в расчет высоколиквидных активов страховой (перестраховочной) организации в объемах, указанных в Расчете норматива достаточности высоколиквидных активов по форме согласно </w:t>
      </w:r>
      <w:r>
        <w:rPr>
          <w:rFonts w:ascii="Times New Roman"/>
          <w:b w:val="false"/>
          <w:i w:val="false"/>
          <w:color w:val="000000"/>
          <w:sz w:val="28"/>
        </w:rPr>
        <w:t>таблице 6</w:t>
      </w:r>
      <w:r>
        <w:rPr>
          <w:rFonts w:ascii="Times New Roman"/>
          <w:b w:val="false"/>
          <w:i w:val="false"/>
          <w:color w:val="000000"/>
          <w:sz w:val="28"/>
        </w:rPr>
        <w:t xml:space="preserve"> приложения 1 к Перечню, формам, срокам представления отчетности о выполнении пруденциальных нормативов страховыми (перестраховочными) организациями и страховыми группами, установленным настоящим постановлением;</w:t>
      </w:r>
    </w:p>
    <w:bookmarkEnd w:id="278"/>
    <w:bookmarkStart w:name="z455" w:id="279"/>
    <w:p>
      <w:pPr>
        <w:spacing w:after="0"/>
        <w:ind w:left="0"/>
        <w:jc w:val="both"/>
      </w:pPr>
      <w:r>
        <w:rPr>
          <w:rFonts w:ascii="Times New Roman"/>
          <w:b w:val="false"/>
          <w:i w:val="false"/>
          <w:color w:val="000000"/>
          <w:sz w:val="28"/>
        </w:rPr>
        <w:t>
      2) вклады и текущие счета в банках второго уровня, которые в соответствии с Законом являются крупными участниками страховой (перестраховочной) организации или страховыми холдингами, или в которых страховая (перестраховочная) организация является крупным участником или банковским холдингом, за исключением случаев, когда такие банки второго уровня имеют долгосрочный кредитный рейтинг не ниже "ВB" по международной шкале агентства Standard &amp; Poor's или рейтинг аналогичного уровня одного из других рейтинговых агентств, или рейтинговую оценку не ниже "kzA+" по национальной шкале Standard &amp; Poor's, или рейтинг аналогичного уровня по национальной шкале одного из других рейтинговых агентств;</w:t>
      </w:r>
    </w:p>
    <w:bookmarkEnd w:id="279"/>
    <w:bookmarkStart w:name="z456" w:id="280"/>
    <w:p>
      <w:pPr>
        <w:spacing w:after="0"/>
        <w:ind w:left="0"/>
        <w:jc w:val="both"/>
      </w:pPr>
      <w:r>
        <w:rPr>
          <w:rFonts w:ascii="Times New Roman"/>
          <w:b w:val="false"/>
          <w:i w:val="false"/>
          <w:color w:val="000000"/>
          <w:sz w:val="28"/>
        </w:rPr>
        <w:t>
      3) ценные бумаги, выпущенные юридическими лицами, являющимися лицами, связанными со страховой (перестраховочной) организацией особыми отношениями.";</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459" w:id="281"/>
    <w:p>
      <w:pPr>
        <w:spacing w:after="0"/>
        <w:ind w:left="0"/>
        <w:jc w:val="both"/>
      </w:pPr>
      <w:r>
        <w:rPr>
          <w:rFonts w:ascii="Times New Roman"/>
          <w:b w:val="false"/>
          <w:i w:val="false"/>
          <w:color w:val="000000"/>
          <w:sz w:val="28"/>
        </w:rPr>
        <w:t>
      "42. Страховая (перестраховочная) организация соблюдает следующие нормативы диверсификации активов:</w:t>
      </w:r>
    </w:p>
    <w:bookmarkEnd w:id="281"/>
    <w:bookmarkStart w:name="z460" w:id="282"/>
    <w:p>
      <w:pPr>
        <w:spacing w:after="0"/>
        <w:ind w:left="0"/>
        <w:jc w:val="both"/>
      </w:pPr>
      <w:r>
        <w:rPr>
          <w:rFonts w:ascii="Times New Roman"/>
          <w:b w:val="false"/>
          <w:i w:val="false"/>
          <w:color w:val="000000"/>
          <w:sz w:val="28"/>
        </w:rPr>
        <w:t xml:space="preserve">
      1) суммарная балансовая стоимость инвестиций в ценные бумаги (с учетом операций "обратное РЕПО"), вклады и деньги которых в одном банке второго уровня, имеющем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являющемся дочерним банком-резидентом Республики Казахстан, родительский банк-нерезидент Республики Казахстан которого имеет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 и аффилированных лицах данного банка - не более 20 (двадцати)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Нормативов;</w:t>
      </w:r>
    </w:p>
    <w:bookmarkEnd w:id="282"/>
    <w:bookmarkStart w:name="z461" w:id="283"/>
    <w:p>
      <w:pPr>
        <w:spacing w:after="0"/>
        <w:ind w:left="0"/>
        <w:jc w:val="both"/>
      </w:pPr>
      <w:r>
        <w:rPr>
          <w:rFonts w:ascii="Times New Roman"/>
          <w:b w:val="false"/>
          <w:i w:val="false"/>
          <w:color w:val="000000"/>
          <w:sz w:val="28"/>
        </w:rPr>
        <w:t>
      2) суммарная балансовая стоимость инвестиций в ценные бумаги (с учетом операций "обратное РЕПО"), вклады и деньги в одном банке второго уровня, имеющем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 аффилированных лицах данного банка - не более 15 (пятнадцати) процентов от суммы активов, рассчитанных в соответствии с пунктом 34 Нормативов;</w:t>
      </w:r>
    </w:p>
    <w:bookmarkEnd w:id="283"/>
    <w:bookmarkStart w:name="z462" w:id="284"/>
    <w:p>
      <w:pPr>
        <w:spacing w:after="0"/>
        <w:ind w:left="0"/>
        <w:jc w:val="both"/>
      </w:pPr>
      <w:r>
        <w:rPr>
          <w:rFonts w:ascii="Times New Roman"/>
          <w:b w:val="false"/>
          <w:i w:val="false"/>
          <w:color w:val="000000"/>
          <w:sz w:val="28"/>
        </w:rPr>
        <w:t xml:space="preserve">
      3) суммарная балансовая стоимость инвестиций в ценные бумаги (с учетом операций "обратное РЕПО"), вклады и деньги в одном банке второго уровня, имеющем долгосрочный кредитный рейтинг "В-" по международной шкале агентства Standard &amp; Poor's или рейтинг аналогичного уровня одного из других рейтинговых агентств, и аффилированных лицах данного банка - не более 10 (десяти)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Нормативов;</w:t>
      </w:r>
    </w:p>
    <w:bookmarkEnd w:id="284"/>
    <w:bookmarkStart w:name="z463" w:id="285"/>
    <w:p>
      <w:pPr>
        <w:spacing w:after="0"/>
        <w:ind w:left="0"/>
        <w:jc w:val="both"/>
      </w:pPr>
      <w:r>
        <w:rPr>
          <w:rFonts w:ascii="Times New Roman"/>
          <w:b w:val="false"/>
          <w:i w:val="false"/>
          <w:color w:val="000000"/>
          <w:sz w:val="28"/>
        </w:rPr>
        <w:t>
      4) суммарная балансовая стоимость инвестиций в ценные бумаги (с учетом операций "обратное РЕПО") и деньги в одном юридическом лице, не являющимся банком второго уровня, и аффилированных лицах данного юридического лица - не более 10 (десяти) процентов от суммы активов, рассчитанных в соответствии с пунктом 34 Нормативов;</w:t>
      </w:r>
    </w:p>
    <w:bookmarkEnd w:id="285"/>
    <w:bookmarkStart w:name="z464" w:id="286"/>
    <w:p>
      <w:pPr>
        <w:spacing w:after="0"/>
        <w:ind w:left="0"/>
        <w:jc w:val="both"/>
      </w:pPr>
      <w:r>
        <w:rPr>
          <w:rFonts w:ascii="Times New Roman"/>
          <w:b w:val="false"/>
          <w:i w:val="false"/>
          <w:color w:val="000000"/>
          <w:sz w:val="28"/>
        </w:rPr>
        <w:t>
      5) сделки "обратное РЕПО", совершаемые с участием активов страховой (перестраховочной) организации, заключенные на срок не более 30 (тридцати) календарных дней (в торговой системе фондовой биржи) - не более 30 (тридцати) процентов от суммы активов, рассчитанных в соответствии с пунктом 34 Нормативов;</w:t>
      </w:r>
    </w:p>
    <w:bookmarkEnd w:id="286"/>
    <w:bookmarkStart w:name="z465" w:id="287"/>
    <w:p>
      <w:pPr>
        <w:spacing w:after="0"/>
        <w:ind w:left="0"/>
        <w:jc w:val="both"/>
      </w:pPr>
      <w:r>
        <w:rPr>
          <w:rFonts w:ascii="Times New Roman"/>
          <w:b w:val="false"/>
          <w:i w:val="false"/>
          <w:color w:val="000000"/>
          <w:sz w:val="28"/>
        </w:rPr>
        <w:t>
      6) суммарное размещение в аффинированные драгоценные металлы и металлические депозиты, на срок не более 12 (двенадцати) месяцев - не более 10 (десяти) процентов от суммы активов, рассчитанных в соответствии с пунктом 34 Нормативов;</w:t>
      </w:r>
    </w:p>
    <w:bookmarkEnd w:id="287"/>
    <w:bookmarkStart w:name="z466" w:id="288"/>
    <w:p>
      <w:pPr>
        <w:spacing w:after="0"/>
        <w:ind w:left="0"/>
        <w:jc w:val="both"/>
      </w:pPr>
      <w:r>
        <w:rPr>
          <w:rFonts w:ascii="Times New Roman"/>
          <w:b w:val="false"/>
          <w:i w:val="false"/>
          <w:color w:val="000000"/>
          <w:sz w:val="28"/>
        </w:rPr>
        <w:t xml:space="preserve">
      7) суммарный размер займов страхователям страховой (перестраховочной) организации, осуществляющей деятельность по отрасли "страхование жизни", - не более 10 (десяти)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Нормативов;</w:t>
      </w:r>
    </w:p>
    <w:bookmarkEnd w:id="288"/>
    <w:bookmarkStart w:name="z467" w:id="289"/>
    <w:p>
      <w:pPr>
        <w:spacing w:after="0"/>
        <w:ind w:left="0"/>
        <w:jc w:val="both"/>
      </w:pPr>
      <w:r>
        <w:rPr>
          <w:rFonts w:ascii="Times New Roman"/>
          <w:b w:val="false"/>
          <w:i w:val="false"/>
          <w:color w:val="000000"/>
          <w:sz w:val="28"/>
        </w:rPr>
        <w:t>
      8) суммарная балансовая стоимость инвестиций в ценные бумаги (с учетом операций "обратное РЕПО"), имеющие статус государственных, выпущенные центральным правительством иностранного государства, - не более 10 (десяти) процентов от суммы активов, рассчитанных в соответствии с пунктом 34 Нормативов;</w:t>
      </w:r>
    </w:p>
    <w:bookmarkEnd w:id="289"/>
    <w:bookmarkStart w:name="z468" w:id="290"/>
    <w:p>
      <w:pPr>
        <w:spacing w:after="0"/>
        <w:ind w:left="0"/>
        <w:jc w:val="both"/>
      </w:pPr>
      <w:r>
        <w:rPr>
          <w:rFonts w:ascii="Times New Roman"/>
          <w:b w:val="false"/>
          <w:i w:val="false"/>
          <w:color w:val="000000"/>
          <w:sz w:val="28"/>
        </w:rPr>
        <w:t xml:space="preserve">
      9) суммарная балансовая стоимость инвестиций в ценные бумаги (с учетом операций "обратное РЕПО") международной финансовой организации, которая входит в перечень, установленный </w:t>
      </w:r>
      <w:r>
        <w:rPr>
          <w:rFonts w:ascii="Times New Roman"/>
          <w:b w:val="false"/>
          <w:i w:val="false"/>
          <w:color w:val="000000"/>
          <w:sz w:val="28"/>
        </w:rPr>
        <w:t>пунктом 39</w:t>
      </w:r>
      <w:r>
        <w:rPr>
          <w:rFonts w:ascii="Times New Roman"/>
          <w:b w:val="false"/>
          <w:i w:val="false"/>
          <w:color w:val="000000"/>
          <w:sz w:val="28"/>
        </w:rPr>
        <w:t xml:space="preserve"> Нормативов, - не более 10 (десяти)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Нормативов;</w:t>
      </w:r>
    </w:p>
    <w:bookmarkEnd w:id="290"/>
    <w:bookmarkStart w:name="z469" w:id="291"/>
    <w:p>
      <w:pPr>
        <w:spacing w:after="0"/>
        <w:ind w:left="0"/>
        <w:jc w:val="both"/>
      </w:pPr>
      <w:r>
        <w:rPr>
          <w:rFonts w:ascii="Times New Roman"/>
          <w:b w:val="false"/>
          <w:i w:val="false"/>
          <w:color w:val="000000"/>
          <w:sz w:val="28"/>
        </w:rPr>
        <w:t>
      10) суммарная балансовая стоимость инвестиций в паи, соответствующие требованиям подпунктов 23) и 24) пункта 38 Нормативов, за вычетом резерва под обесценение - не более 10 (десяти) процентов от суммы активов, рассчитанных в соответствии с пунктом 34 Нормативов;</w:t>
      </w:r>
    </w:p>
    <w:bookmarkEnd w:id="291"/>
    <w:bookmarkStart w:name="z470" w:id="292"/>
    <w:p>
      <w:pPr>
        <w:spacing w:after="0"/>
        <w:ind w:left="0"/>
        <w:jc w:val="both"/>
      </w:pPr>
      <w:r>
        <w:rPr>
          <w:rFonts w:ascii="Times New Roman"/>
          <w:b w:val="false"/>
          <w:i w:val="false"/>
          <w:color w:val="000000"/>
          <w:sz w:val="28"/>
        </w:rPr>
        <w:t>
      11) суммарная балансовая стоимость инвестиций в паи открытых и интервальных паевых инвестиционных фондов, за вычетом резерва под обесценение - не более 5 (пяти) процентов от суммы активов, рассчитанных в соответствии с пунктом 34 Нормативов;</w:t>
      </w:r>
    </w:p>
    <w:bookmarkEnd w:id="292"/>
    <w:bookmarkStart w:name="z471" w:id="293"/>
    <w:p>
      <w:pPr>
        <w:spacing w:after="0"/>
        <w:ind w:left="0"/>
        <w:jc w:val="both"/>
      </w:pPr>
      <w:r>
        <w:rPr>
          <w:rFonts w:ascii="Times New Roman"/>
          <w:b w:val="false"/>
          <w:i w:val="false"/>
          <w:color w:val="000000"/>
          <w:sz w:val="28"/>
        </w:rPr>
        <w:t xml:space="preserve">
      12) суммарная балансовая стоимость инвестиций в долговые ценные бумаги, выпущенные местными исполнительными органами Республики Казахстан, с учетом сумм основного долга и начисленного вознаграждения, за вычетом резерва под обесценение - не более 10 (десяти)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Нормативов;</w:t>
      </w:r>
    </w:p>
    <w:bookmarkEnd w:id="293"/>
    <w:bookmarkStart w:name="z472" w:id="294"/>
    <w:p>
      <w:pPr>
        <w:spacing w:after="0"/>
        <w:ind w:left="0"/>
        <w:jc w:val="both"/>
      </w:pPr>
      <w:r>
        <w:rPr>
          <w:rFonts w:ascii="Times New Roman"/>
          <w:b w:val="false"/>
          <w:i w:val="false"/>
          <w:color w:val="000000"/>
          <w:sz w:val="28"/>
        </w:rPr>
        <w:t>
      13) суммарная балансовая стоимость инвестиций в инструменты исламского финансирования, соответствующие требованиям подпунктов 25) и 26) пункта 38 Нормативов, за вычетом резерва под обесценение - не более 10 (десяти) процентов от суммы активов, рассчитанных в соответствии с пунктом 34 Нормативов.</w:t>
      </w:r>
    </w:p>
    <w:bookmarkEnd w:id="294"/>
    <w:bookmarkStart w:name="z473" w:id="295"/>
    <w:p>
      <w:pPr>
        <w:spacing w:after="0"/>
        <w:ind w:left="0"/>
        <w:jc w:val="both"/>
      </w:pPr>
      <w:r>
        <w:rPr>
          <w:rFonts w:ascii="Times New Roman"/>
          <w:b w:val="false"/>
          <w:i w:val="false"/>
          <w:color w:val="000000"/>
          <w:sz w:val="28"/>
        </w:rPr>
        <w:t>
      Инвестиции страховой (перестраховочной) организации в долговые ценные бумаги не превышают 25 (двадцати пяти) процентов от общего объема облигаций одной эмиссии банка второго уровня Республики Казахстан.</w:t>
      </w:r>
    </w:p>
    <w:bookmarkEnd w:id="295"/>
    <w:bookmarkStart w:name="z474" w:id="296"/>
    <w:p>
      <w:pPr>
        <w:spacing w:after="0"/>
        <w:ind w:left="0"/>
        <w:jc w:val="both"/>
      </w:pPr>
      <w:r>
        <w:rPr>
          <w:rFonts w:ascii="Times New Roman"/>
          <w:b w:val="false"/>
          <w:i w:val="false"/>
          <w:color w:val="000000"/>
          <w:sz w:val="28"/>
        </w:rPr>
        <w:t>
      При расчете нормативов диверсификации активов, указанных в подпунктах 1), 2) и 3) настоящего пункта, суммарное размещение в активы банка второго уровня и его аффилированных лиц отражается в одном из нормативов в зависимости от наибольшего допустимого лимита размещения активов в данной группе аффилированных лиц.";</w:t>
      </w:r>
    </w:p>
    <w:bookmarkEnd w:id="296"/>
    <w:bookmarkStart w:name="z475" w:id="29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297"/>
    <w:bookmarkStart w:name="z476" w:id="298"/>
    <w:p>
      <w:pPr>
        <w:spacing w:after="0"/>
        <w:ind w:left="0"/>
        <w:jc w:val="both"/>
      </w:pPr>
      <w:r>
        <w:rPr>
          <w:rFonts w:ascii="Times New Roman"/>
          <w:b w:val="false"/>
          <w:i w:val="false"/>
          <w:color w:val="000000"/>
          <w:sz w:val="28"/>
        </w:rPr>
        <w:t>
      "2) сделки РЕПО совершаются автоматическим способом.";</w:t>
      </w:r>
    </w:p>
    <w:bookmarkEnd w:id="298"/>
    <w:bookmarkStart w:name="z477" w:id="29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46</w:t>
      </w:r>
      <w:r>
        <w:rPr>
          <w:rFonts w:ascii="Times New Roman"/>
          <w:b w:val="false"/>
          <w:i w:val="false"/>
          <w:color w:val="000000"/>
          <w:sz w:val="28"/>
        </w:rPr>
        <w:t xml:space="preserve"> изложить в следующей редакции:</w:t>
      </w:r>
    </w:p>
    <w:bookmarkEnd w:id="299"/>
    <w:bookmarkStart w:name="z478" w:id="300"/>
    <w:p>
      <w:pPr>
        <w:spacing w:after="0"/>
        <w:ind w:left="0"/>
        <w:jc w:val="both"/>
      </w:pPr>
      <w:r>
        <w:rPr>
          <w:rFonts w:ascii="Times New Roman"/>
          <w:b w:val="false"/>
          <w:i w:val="false"/>
          <w:color w:val="000000"/>
          <w:sz w:val="28"/>
        </w:rPr>
        <w:t>
      "При групповом страховании, а также по договорам обязательного страхования работника от несчастных случаев при исполнении им трудовых (служебных) обязанностей, обязательного страхования туриста, расчет, указанный в части второй настоящего пункта, осуществляется по каждому застрахованному отдельно.";</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480" w:id="301"/>
    <w:p>
      <w:pPr>
        <w:spacing w:after="0"/>
        <w:ind w:left="0"/>
        <w:jc w:val="both"/>
      </w:pPr>
      <w:r>
        <w:rPr>
          <w:rFonts w:ascii="Times New Roman"/>
          <w:b w:val="false"/>
          <w:i w:val="false"/>
          <w:color w:val="000000"/>
          <w:sz w:val="28"/>
        </w:rPr>
        <w:t>
      "56. Стабилизационный резерв по классам "страхование от несчастных случаев", "страхование на случай болезни", "обязательное страхование туриста", "страхование жизни", "аннуитетное страхование" равен 0 (нулю).";</w:t>
      </w:r>
    </w:p>
    <w:bookmarkEnd w:id="301"/>
    <w:bookmarkStart w:name="z481" w:id="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формах, сроках представления отчетности о выполнении пруденциальных нормативов страховыми (перестраховочными) организациями и страховыми группами, утвержденных указанным постановлением:</w:t>
      </w:r>
    </w:p>
    <w:bookmarkEnd w:id="302"/>
    <w:bookmarkStart w:name="z482" w:id="303"/>
    <w:p>
      <w:pPr>
        <w:spacing w:after="0"/>
        <w:ind w:left="0"/>
        <w:jc w:val="both"/>
      </w:pPr>
      <w:r>
        <w:rPr>
          <w:rFonts w:ascii="Times New Roman"/>
          <w:b w:val="false"/>
          <w:i w:val="false"/>
          <w:color w:val="000000"/>
          <w:sz w:val="28"/>
        </w:rPr>
        <w:t xml:space="preserve">
      Отчет о выполнении пруденциальных нормативов страховой (перестраховочной) организацией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Перечню;</w:t>
      </w:r>
    </w:p>
    <w:bookmarkEnd w:id="303"/>
    <w:bookmarkStart w:name="z483" w:id="304"/>
    <w:p>
      <w:pPr>
        <w:spacing w:after="0"/>
        <w:ind w:left="0"/>
        <w:jc w:val="both"/>
      </w:pPr>
      <w:r>
        <w:rPr>
          <w:rFonts w:ascii="Times New Roman"/>
          <w:b w:val="false"/>
          <w:i w:val="false"/>
          <w:color w:val="000000"/>
          <w:sz w:val="28"/>
        </w:rPr>
        <w:t xml:space="preserve">
      Отчет о расчете резерва непредвиденных рисков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Перечню;</w:t>
      </w:r>
    </w:p>
    <w:bookmarkEnd w:id="304"/>
    <w:bookmarkStart w:name="z484" w:id="305"/>
    <w:p>
      <w:pPr>
        <w:spacing w:after="0"/>
        <w:ind w:left="0"/>
        <w:jc w:val="both"/>
      </w:pPr>
      <w:r>
        <w:rPr>
          <w:rFonts w:ascii="Times New Roman"/>
          <w:b w:val="false"/>
          <w:i w:val="false"/>
          <w:color w:val="000000"/>
          <w:sz w:val="28"/>
        </w:rPr>
        <w:t xml:space="preserve">
      Отчет о расчете стабилизационного резерва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Перечню;</w:t>
      </w:r>
    </w:p>
    <w:bookmarkEnd w:id="305"/>
    <w:bookmarkStart w:name="z485" w:id="306"/>
    <w:p>
      <w:pPr>
        <w:spacing w:after="0"/>
        <w:ind w:left="0"/>
        <w:jc w:val="both"/>
      </w:pPr>
      <w:r>
        <w:rPr>
          <w:rFonts w:ascii="Times New Roman"/>
          <w:b w:val="false"/>
          <w:i w:val="false"/>
          <w:color w:val="000000"/>
          <w:sz w:val="28"/>
        </w:rPr>
        <w:t xml:space="preserve">
      Отчет о выполнении норматива достаточности маржи платежеспособности страховой группы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Перечню;</w:t>
      </w:r>
    </w:p>
    <w:bookmarkEnd w:id="306"/>
    <w:bookmarkStart w:name="z486" w:id="3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утвержденных указанным постановлением:</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88" w:id="308"/>
    <w:p>
      <w:pPr>
        <w:spacing w:after="0"/>
        <w:ind w:left="0"/>
        <w:jc w:val="both"/>
      </w:pPr>
      <w:r>
        <w:rPr>
          <w:rFonts w:ascii="Times New Roman"/>
          <w:b w:val="false"/>
          <w:i w:val="false"/>
          <w:color w:val="000000"/>
          <w:sz w:val="28"/>
        </w:rPr>
        <w:t>
      "2. Страховые (перестраховочные) организации, дочерние организации страховых (перестраховочных) организаций или страховых холдингов приобретают акции (доли участия в уставном капитале) юридических лиц при соответствии приобретаемых акций (долей участия в уставном капитале) юридических лиц следующим требованиям:</w:t>
      </w:r>
    </w:p>
    <w:bookmarkEnd w:id="308"/>
    <w:bookmarkStart w:name="z489" w:id="309"/>
    <w:p>
      <w:pPr>
        <w:spacing w:after="0"/>
        <w:ind w:left="0"/>
        <w:jc w:val="both"/>
      </w:pPr>
      <w:r>
        <w:rPr>
          <w:rFonts w:ascii="Times New Roman"/>
          <w:b w:val="false"/>
          <w:i w:val="false"/>
          <w:color w:val="000000"/>
          <w:sz w:val="28"/>
        </w:rPr>
        <w:t>
      1) акции юридических лиц - нерезидентов Республики Казахстан, имеющие ценовые котировки активного рынка, необходимые для оценки справедливой стоимости и депозитарные расписки, базовым активом которых являются данные акции;</w:t>
      </w:r>
    </w:p>
    <w:bookmarkEnd w:id="309"/>
    <w:bookmarkStart w:name="z490" w:id="310"/>
    <w:p>
      <w:pPr>
        <w:spacing w:after="0"/>
        <w:ind w:left="0"/>
        <w:jc w:val="both"/>
      </w:pPr>
      <w:r>
        <w:rPr>
          <w:rFonts w:ascii="Times New Roman"/>
          <w:b w:val="false"/>
          <w:i w:val="false"/>
          <w:color w:val="000000"/>
          <w:sz w:val="28"/>
        </w:rPr>
        <w:t>
      2) акции юридических лиц – резидентов Республики Казахстан, включенные в официальный список фондовой биржи, включенные в официальный список фондовой биржи, осуществляющей деятельность на территории Республики Казахстан, и депозитарные расписки, базовым активов которых являются данные акции;</w:t>
      </w:r>
    </w:p>
    <w:bookmarkEnd w:id="310"/>
    <w:bookmarkStart w:name="z491" w:id="311"/>
    <w:p>
      <w:pPr>
        <w:spacing w:after="0"/>
        <w:ind w:left="0"/>
        <w:jc w:val="both"/>
      </w:pPr>
      <w:r>
        <w:rPr>
          <w:rFonts w:ascii="Times New Roman"/>
          <w:b w:val="false"/>
          <w:i w:val="false"/>
          <w:color w:val="000000"/>
          <w:sz w:val="28"/>
        </w:rPr>
        <w:t>
      3)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 и депозитарные расписки, базовым активов которых являются данные акции;</w:t>
      </w:r>
    </w:p>
    <w:bookmarkEnd w:id="311"/>
    <w:bookmarkStart w:name="z492" w:id="312"/>
    <w:p>
      <w:pPr>
        <w:spacing w:after="0"/>
        <w:ind w:left="0"/>
        <w:jc w:val="both"/>
      </w:pPr>
      <w:r>
        <w:rPr>
          <w:rFonts w:ascii="Times New Roman"/>
          <w:b w:val="false"/>
          <w:i w:val="false"/>
          <w:color w:val="000000"/>
          <w:sz w:val="28"/>
        </w:rPr>
        <w:t>
      4) акции юридических лиц Республики Казахстан и иностранных эмитентов, входящие в состав основных фондовых индексов, и депозитарные расписки, базовым активом которых являются данные акции;</w:t>
      </w:r>
    </w:p>
    <w:bookmarkEnd w:id="312"/>
    <w:bookmarkStart w:name="z493" w:id="313"/>
    <w:p>
      <w:pPr>
        <w:spacing w:after="0"/>
        <w:ind w:left="0"/>
        <w:jc w:val="both"/>
      </w:pPr>
      <w:r>
        <w:rPr>
          <w:rFonts w:ascii="Times New Roman"/>
          <w:b w:val="false"/>
          <w:i w:val="false"/>
          <w:color w:val="000000"/>
          <w:sz w:val="28"/>
        </w:rPr>
        <w:t>
      5) акции акционерного общества "Фонд гарантирования страховых выплат.";</w:t>
      </w:r>
    </w:p>
    <w:bookmarkEnd w:id="313"/>
    <w:bookmarkStart w:name="z494" w:id="3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Минимальном требуемом рейтинге</w:t>
      </w:r>
      <w:r>
        <w:rPr>
          <w:rFonts w:ascii="Times New Roman"/>
          <w:b w:val="false"/>
          <w:i w:val="false"/>
          <w:color w:val="000000"/>
          <w:sz w:val="28"/>
        </w:rPr>
        <w:t xml:space="preserve"> для облигаций, приобретаемых страховыми холдингами, и перечень рейтинговых агентств, утвержденном указанным постановлением:</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1 изложить в следующей редакции:</w:t>
      </w:r>
    </w:p>
    <w:bookmarkStart w:name="z496" w:id="315"/>
    <w:p>
      <w:pPr>
        <w:spacing w:after="0"/>
        <w:ind w:left="0"/>
        <w:jc w:val="both"/>
      </w:pPr>
      <w:r>
        <w:rPr>
          <w:rFonts w:ascii="Times New Roman"/>
          <w:b w:val="false"/>
          <w:i w:val="false"/>
          <w:color w:val="000000"/>
          <w:sz w:val="28"/>
        </w:rPr>
        <w:t>
      "3) рейтинговая оценка не ниже "В-" по международной шкале или не ниже "kzBB-" по национальной шкале рейтингового агентства Standard &amp; Poor's, или рейтинговая оценка аналогичного уровня рейтинговых агентств Moody's Investors Service, Fitch, а также их дочерних рейтинговых организаций, по облигациям, выпущенным организациями Республики Казахстан в соответствии с законодательством Республики Казахстан и других государств.";</w:t>
      </w:r>
    </w:p>
    <w:bookmarkEnd w:id="315"/>
    <w:bookmarkStart w:name="z497" w:id="3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финансовых инструментов (за исключением акций и долей участия в уставном капитале), приобретаемых страховыми (перестраховочными) организациями, утвержденном указанным постановлением:</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99" w:id="317"/>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48 Закона Республики Казахстан от 18 декабря 2000 года "О страховой деятельности" страховым (перестраховочным) организациям разрешены к приобретению следующие финансовые инструменты (за исключением акций и долей участия в уставном капитале):</w:t>
      </w:r>
    </w:p>
    <w:bookmarkEnd w:id="317"/>
    <w:bookmarkStart w:name="z500" w:id="318"/>
    <w:p>
      <w:pPr>
        <w:spacing w:after="0"/>
        <w:ind w:left="0"/>
        <w:jc w:val="both"/>
      </w:pPr>
      <w:r>
        <w:rPr>
          <w:rFonts w:ascii="Times New Roman"/>
          <w:b w:val="false"/>
          <w:i w:val="false"/>
          <w:color w:val="000000"/>
          <w:sz w:val="28"/>
        </w:rPr>
        <w:t>
      1) вклады в банках второго уровня Республики Казахстан при соответствии одному из следующих условий:</w:t>
      </w:r>
    </w:p>
    <w:bookmarkEnd w:id="318"/>
    <w:bookmarkStart w:name="z501" w:id="319"/>
    <w:p>
      <w:pPr>
        <w:spacing w:after="0"/>
        <w:ind w:left="0"/>
        <w:jc w:val="both"/>
      </w:pPr>
      <w:r>
        <w:rPr>
          <w:rFonts w:ascii="Times New Roman"/>
          <w:b w:val="false"/>
          <w:i w:val="false"/>
          <w:color w:val="000000"/>
          <w:sz w:val="28"/>
        </w:rPr>
        <w:t>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bookmarkEnd w:id="319"/>
    <w:bookmarkStart w:name="z502" w:id="320"/>
    <w:p>
      <w:pPr>
        <w:spacing w:after="0"/>
        <w:ind w:left="0"/>
        <w:jc w:val="both"/>
      </w:pPr>
      <w:r>
        <w:rPr>
          <w:rFonts w:ascii="Times New Roman"/>
          <w:b w:val="false"/>
          <w:i w:val="false"/>
          <w:color w:val="000000"/>
          <w:sz w:val="28"/>
        </w:rPr>
        <w:t>
      банки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агентств Moody's Investors Service, Fitch, а также их дочерних рейтинговых организаций (далее - другие рейтинговые агентства);</w:t>
      </w:r>
    </w:p>
    <w:bookmarkEnd w:id="320"/>
    <w:bookmarkStart w:name="z503" w:id="321"/>
    <w:p>
      <w:pPr>
        <w:spacing w:after="0"/>
        <w:ind w:left="0"/>
        <w:jc w:val="both"/>
      </w:pPr>
      <w:r>
        <w:rPr>
          <w:rFonts w:ascii="Times New Roman"/>
          <w:b w:val="false"/>
          <w:i w:val="false"/>
          <w:color w:val="000000"/>
          <w:sz w:val="28"/>
        </w:rPr>
        <w:t>
      банки являются дочерними банками-резидентами Республики Казахстан, родительский банк-нерезидент Республики Казахстан которых имеет долгосрочный кредитный рейтинг не ниже "А-" по международной шкале агентства Standard &amp; Poor's или рейтинг аналогичного уровня одного из других рейтинговых агентств;</w:t>
      </w:r>
    </w:p>
    <w:bookmarkEnd w:id="321"/>
    <w:bookmarkStart w:name="z504" w:id="322"/>
    <w:p>
      <w:pPr>
        <w:spacing w:after="0"/>
        <w:ind w:left="0"/>
        <w:jc w:val="both"/>
      </w:pPr>
      <w:r>
        <w:rPr>
          <w:rFonts w:ascii="Times New Roman"/>
          <w:b w:val="false"/>
          <w:i w:val="false"/>
          <w:color w:val="000000"/>
          <w:sz w:val="28"/>
        </w:rPr>
        <w:t>
      2) вклады, размещенные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размещенные в Евразийском Банке Развития в национальной валюте Республики Казахстан;</w:t>
      </w:r>
    </w:p>
    <w:bookmarkEnd w:id="322"/>
    <w:bookmarkStart w:name="z505" w:id="323"/>
    <w:p>
      <w:pPr>
        <w:spacing w:after="0"/>
        <w:ind w:left="0"/>
        <w:jc w:val="both"/>
      </w:pPr>
      <w:r>
        <w:rPr>
          <w:rFonts w:ascii="Times New Roman"/>
          <w:b w:val="false"/>
          <w:i w:val="false"/>
          <w:color w:val="000000"/>
          <w:sz w:val="28"/>
        </w:rPr>
        <w:t>
      3) вклады, размещенные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bookmarkEnd w:id="323"/>
    <w:bookmarkStart w:name="z506" w:id="324"/>
    <w:p>
      <w:pPr>
        <w:spacing w:after="0"/>
        <w:ind w:left="0"/>
        <w:jc w:val="both"/>
      </w:pP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324"/>
    <w:bookmarkStart w:name="z507" w:id="325"/>
    <w:p>
      <w:pPr>
        <w:spacing w:after="0"/>
        <w:ind w:left="0"/>
        <w:jc w:val="both"/>
      </w:pPr>
      <w:r>
        <w:rPr>
          <w:rFonts w:ascii="Times New Roman"/>
          <w:b w:val="false"/>
          <w:i w:val="false"/>
          <w:color w:val="000000"/>
          <w:sz w:val="28"/>
        </w:rPr>
        <w:t>
      5)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325"/>
    <w:bookmarkStart w:name="z508" w:id="326"/>
    <w:p>
      <w:pPr>
        <w:spacing w:after="0"/>
        <w:ind w:left="0"/>
        <w:jc w:val="both"/>
      </w:pPr>
      <w:r>
        <w:rPr>
          <w:rFonts w:ascii="Times New Roman"/>
          <w:b w:val="false"/>
          <w:i w:val="false"/>
          <w:color w:val="000000"/>
          <w:sz w:val="28"/>
        </w:rPr>
        <w:t>
      6)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326"/>
    <w:bookmarkStart w:name="z509" w:id="327"/>
    <w:p>
      <w:pPr>
        <w:spacing w:after="0"/>
        <w:ind w:left="0"/>
        <w:jc w:val="both"/>
      </w:pPr>
      <w:r>
        <w:rPr>
          <w:rFonts w:ascii="Times New Roman"/>
          <w:b w:val="false"/>
          <w:i w:val="false"/>
          <w:color w:val="000000"/>
          <w:sz w:val="28"/>
        </w:rPr>
        <w:t>
      7)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bookmarkEnd w:id="327"/>
    <w:bookmarkStart w:name="z510" w:id="328"/>
    <w:p>
      <w:pPr>
        <w:spacing w:after="0"/>
        <w:ind w:left="0"/>
        <w:jc w:val="both"/>
      </w:pPr>
      <w:r>
        <w:rPr>
          <w:rFonts w:ascii="Times New Roman"/>
          <w:b w:val="false"/>
          <w:i w:val="false"/>
          <w:color w:val="000000"/>
          <w:sz w:val="28"/>
        </w:rPr>
        <w:t>
      8) долговые ценные бумаги, по которым имеется государственная гарантия Правительства Республики Казахстан;</w:t>
      </w:r>
    </w:p>
    <w:bookmarkEnd w:id="328"/>
    <w:bookmarkStart w:name="z511" w:id="329"/>
    <w:p>
      <w:pPr>
        <w:spacing w:after="0"/>
        <w:ind w:left="0"/>
        <w:jc w:val="both"/>
      </w:pPr>
      <w:r>
        <w:rPr>
          <w:rFonts w:ascii="Times New Roman"/>
          <w:b w:val="false"/>
          <w:i w:val="false"/>
          <w:color w:val="000000"/>
          <w:sz w:val="28"/>
        </w:rPr>
        <w:t>
      9) негосударственные долговые ценные бумаги юридических лиц Республики Казахстан, включенные в официальный список фондовой биржи, осуществляющей деятельность на территории Республики Казахстан;</w:t>
      </w:r>
    </w:p>
    <w:bookmarkEnd w:id="329"/>
    <w:bookmarkStart w:name="z512" w:id="330"/>
    <w:p>
      <w:pPr>
        <w:spacing w:after="0"/>
        <w:ind w:left="0"/>
        <w:jc w:val="both"/>
      </w:pPr>
      <w:r>
        <w:rPr>
          <w:rFonts w:ascii="Times New Roman"/>
          <w:b w:val="false"/>
          <w:i w:val="false"/>
          <w:color w:val="000000"/>
          <w:sz w:val="28"/>
        </w:rPr>
        <w:t>
      10) негосударственные долговые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bookmarkEnd w:id="330"/>
    <w:bookmarkStart w:name="z513" w:id="331"/>
    <w:p>
      <w:pPr>
        <w:spacing w:after="0"/>
        <w:ind w:left="0"/>
        <w:jc w:val="both"/>
      </w:pPr>
      <w:r>
        <w:rPr>
          <w:rFonts w:ascii="Times New Roman"/>
          <w:b w:val="false"/>
          <w:i w:val="false"/>
          <w:color w:val="000000"/>
          <w:sz w:val="28"/>
        </w:rPr>
        <w:t>
      11) долговые ценные бумаги, выпущенные следующими международными финансовыми организациями:</w:t>
      </w:r>
    </w:p>
    <w:bookmarkEnd w:id="331"/>
    <w:bookmarkStart w:name="z514" w:id="332"/>
    <w:p>
      <w:pPr>
        <w:spacing w:after="0"/>
        <w:ind w:left="0"/>
        <w:jc w:val="both"/>
      </w:pPr>
      <w:r>
        <w:rPr>
          <w:rFonts w:ascii="Times New Roman"/>
          <w:b w:val="false"/>
          <w:i w:val="false"/>
          <w:color w:val="000000"/>
          <w:sz w:val="28"/>
        </w:rPr>
        <w:t>
      Азиатский банк развития (the Asian Development Bank);</w:t>
      </w:r>
    </w:p>
    <w:bookmarkEnd w:id="332"/>
    <w:bookmarkStart w:name="z515" w:id="333"/>
    <w:p>
      <w:pPr>
        <w:spacing w:after="0"/>
        <w:ind w:left="0"/>
        <w:jc w:val="both"/>
      </w:pPr>
      <w:r>
        <w:rPr>
          <w:rFonts w:ascii="Times New Roman"/>
          <w:b w:val="false"/>
          <w:i w:val="false"/>
          <w:color w:val="000000"/>
          <w:sz w:val="28"/>
        </w:rPr>
        <w:t>
      Межамериканский банк развития (the Inter-American Development Bank);</w:t>
      </w:r>
    </w:p>
    <w:bookmarkEnd w:id="333"/>
    <w:bookmarkStart w:name="z516" w:id="334"/>
    <w:p>
      <w:pPr>
        <w:spacing w:after="0"/>
        <w:ind w:left="0"/>
        <w:jc w:val="both"/>
      </w:pPr>
      <w:r>
        <w:rPr>
          <w:rFonts w:ascii="Times New Roman"/>
          <w:b w:val="false"/>
          <w:i w:val="false"/>
          <w:color w:val="000000"/>
          <w:sz w:val="28"/>
        </w:rPr>
        <w:t>
      Африканский банк развития (the African Development Bank);</w:t>
      </w:r>
    </w:p>
    <w:bookmarkEnd w:id="334"/>
    <w:bookmarkStart w:name="z517" w:id="335"/>
    <w:p>
      <w:pPr>
        <w:spacing w:after="0"/>
        <w:ind w:left="0"/>
        <w:jc w:val="both"/>
      </w:pPr>
      <w:r>
        <w:rPr>
          <w:rFonts w:ascii="Times New Roman"/>
          <w:b w:val="false"/>
          <w:i w:val="false"/>
          <w:color w:val="000000"/>
          <w:sz w:val="28"/>
        </w:rPr>
        <w:t>
      Евразийский банк развития (Eurasian Development Bank);</w:t>
      </w:r>
    </w:p>
    <w:bookmarkEnd w:id="335"/>
    <w:bookmarkStart w:name="z518" w:id="336"/>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336"/>
    <w:bookmarkStart w:name="z519" w:id="337"/>
    <w:p>
      <w:pPr>
        <w:spacing w:after="0"/>
        <w:ind w:left="0"/>
        <w:jc w:val="both"/>
      </w:pPr>
      <w:r>
        <w:rPr>
          <w:rFonts w:ascii="Times New Roman"/>
          <w:b w:val="false"/>
          <w:i w:val="false"/>
          <w:color w:val="000000"/>
          <w:sz w:val="28"/>
        </w:rPr>
        <w:t>
      Европейский инвестиционный банк (the European Investment Bank);</w:t>
      </w:r>
    </w:p>
    <w:bookmarkEnd w:id="337"/>
    <w:bookmarkStart w:name="z520" w:id="338"/>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338"/>
    <w:bookmarkStart w:name="z521" w:id="339"/>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339"/>
    <w:bookmarkStart w:name="z522" w:id="340"/>
    <w:p>
      <w:pPr>
        <w:spacing w:after="0"/>
        <w:ind w:left="0"/>
        <w:jc w:val="both"/>
      </w:pPr>
      <w:r>
        <w:rPr>
          <w:rFonts w:ascii="Times New Roman"/>
          <w:b w:val="false"/>
          <w:i w:val="false"/>
          <w:color w:val="000000"/>
          <w:sz w:val="28"/>
        </w:rPr>
        <w:t>
      Исламский банк развития (the Islamic Development Bank);</w:t>
      </w:r>
    </w:p>
    <w:bookmarkEnd w:id="340"/>
    <w:bookmarkStart w:name="z523" w:id="341"/>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341"/>
    <w:bookmarkStart w:name="z524" w:id="342"/>
    <w:p>
      <w:pPr>
        <w:spacing w:after="0"/>
        <w:ind w:left="0"/>
        <w:jc w:val="both"/>
      </w:pPr>
      <w:r>
        <w:rPr>
          <w:rFonts w:ascii="Times New Roman"/>
          <w:b w:val="false"/>
          <w:i w:val="false"/>
          <w:color w:val="000000"/>
          <w:sz w:val="28"/>
        </w:rPr>
        <w:t>
      Скандинавский инвестиционный банк (the Nordic Investment Bank);</w:t>
      </w:r>
    </w:p>
    <w:bookmarkEnd w:id="342"/>
    <w:bookmarkStart w:name="z525" w:id="343"/>
    <w:p>
      <w:pPr>
        <w:spacing w:after="0"/>
        <w:ind w:left="0"/>
        <w:jc w:val="both"/>
      </w:pPr>
      <w:r>
        <w:rPr>
          <w:rFonts w:ascii="Times New Roman"/>
          <w:b w:val="false"/>
          <w:i w:val="false"/>
          <w:color w:val="000000"/>
          <w:sz w:val="28"/>
        </w:rPr>
        <w:t>
      Международный валютный фонд (the International Monetary Fund);</w:t>
      </w:r>
    </w:p>
    <w:bookmarkEnd w:id="343"/>
    <w:bookmarkStart w:name="z526" w:id="344"/>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344"/>
    <w:bookmarkStart w:name="z527" w:id="345"/>
    <w:p>
      <w:pPr>
        <w:spacing w:after="0"/>
        <w:ind w:left="0"/>
        <w:jc w:val="both"/>
      </w:pPr>
      <w:r>
        <w:rPr>
          <w:rFonts w:ascii="Times New Roman"/>
          <w:b w:val="false"/>
          <w:i w:val="false"/>
          <w:color w:val="000000"/>
          <w:sz w:val="28"/>
        </w:rPr>
        <w:t>
      Банк международных расчетов (the Bank for International Settlements);</w:t>
      </w:r>
    </w:p>
    <w:bookmarkEnd w:id="345"/>
    <w:bookmarkStart w:name="z528" w:id="346"/>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346"/>
    <w:bookmarkStart w:name="z529" w:id="347"/>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347"/>
    <w:bookmarkStart w:name="z530" w:id="348"/>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348"/>
    <w:bookmarkStart w:name="z531" w:id="349"/>
    <w:p>
      <w:pPr>
        <w:spacing w:after="0"/>
        <w:ind w:left="0"/>
        <w:jc w:val="both"/>
      </w:pPr>
      <w:r>
        <w:rPr>
          <w:rFonts w:ascii="Times New Roman"/>
          <w:b w:val="false"/>
          <w:i w:val="false"/>
          <w:color w:val="000000"/>
          <w:sz w:val="28"/>
        </w:rPr>
        <w:t>
      12) долговые ценные бумаги, имеющие статус государственных, выпущенные центральными правительствами иностранных государств, имеющих суверенный рейтинг не ниже "В-" по международной шкале агентства Standard &amp; Poor's или рейтинг аналогичного уровня одного из других рейтинговых агентств;</w:t>
      </w:r>
    </w:p>
    <w:bookmarkEnd w:id="349"/>
    <w:bookmarkStart w:name="z532" w:id="350"/>
    <w:p>
      <w:pPr>
        <w:spacing w:after="0"/>
        <w:ind w:left="0"/>
        <w:jc w:val="both"/>
      </w:pPr>
      <w:r>
        <w:rPr>
          <w:rFonts w:ascii="Times New Roman"/>
          <w:b w:val="false"/>
          <w:i w:val="false"/>
          <w:color w:val="000000"/>
          <w:sz w:val="28"/>
        </w:rPr>
        <w:t>
      13) негосударственные долговые ценные бумаги, выпущенные иностранными эмитентами, имеющие рейтинговую оценку не ниже "В-" по международной шкале агентства Standard &amp; Poor’s или рейтинг аналогичного уровня одного из других рейтинговых агентств;</w:t>
      </w:r>
    </w:p>
    <w:bookmarkEnd w:id="350"/>
    <w:bookmarkStart w:name="z533" w:id="351"/>
    <w:p>
      <w:pPr>
        <w:spacing w:after="0"/>
        <w:ind w:left="0"/>
        <w:jc w:val="both"/>
      </w:pPr>
      <w:r>
        <w:rPr>
          <w:rFonts w:ascii="Times New Roman"/>
          <w:b w:val="false"/>
          <w:i w:val="false"/>
          <w:color w:val="000000"/>
          <w:sz w:val="28"/>
        </w:rPr>
        <w:t>
      14) аффинированные драгоценные металлы и металлические депозиты;</w:t>
      </w:r>
    </w:p>
    <w:bookmarkEnd w:id="351"/>
    <w:bookmarkStart w:name="z534" w:id="352"/>
    <w:p>
      <w:pPr>
        <w:spacing w:after="0"/>
        <w:ind w:left="0"/>
        <w:jc w:val="both"/>
      </w:pPr>
      <w:r>
        <w:rPr>
          <w:rFonts w:ascii="Times New Roman"/>
          <w:b w:val="false"/>
          <w:i w:val="false"/>
          <w:color w:val="000000"/>
          <w:sz w:val="28"/>
        </w:rPr>
        <w:t>
      15) ценные бумаги инвестиционных фондов, включенные в официальный список фондовой биржи;</w:t>
      </w:r>
    </w:p>
    <w:bookmarkEnd w:id="352"/>
    <w:bookmarkStart w:name="z535" w:id="353"/>
    <w:p>
      <w:pPr>
        <w:spacing w:after="0"/>
        <w:ind w:left="0"/>
        <w:jc w:val="both"/>
      </w:pPr>
      <w:r>
        <w:rPr>
          <w:rFonts w:ascii="Times New Roman"/>
          <w:b w:val="false"/>
          <w:i w:val="false"/>
          <w:color w:val="000000"/>
          <w:sz w:val="28"/>
        </w:rPr>
        <w:t>
      16)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353"/>
    <w:bookmarkStart w:name="z536" w:id="354"/>
    <w:p>
      <w:pPr>
        <w:spacing w:after="0"/>
        <w:ind w:left="0"/>
        <w:jc w:val="both"/>
      </w:pPr>
      <w:r>
        <w:rPr>
          <w:rFonts w:ascii="Times New Roman"/>
          <w:b w:val="false"/>
          <w:i w:val="false"/>
          <w:color w:val="000000"/>
          <w:sz w:val="28"/>
        </w:rPr>
        <w:t>
      17) паи Exchange Traded Funds (ETF), Exchange Traded Commodities (ETC), Exchange Traded Notes (ETN), имеющие рейтинговую оценку не ниже "3 звезды" рейтингового агентства Morningstar;</w:t>
      </w:r>
    </w:p>
    <w:bookmarkEnd w:id="354"/>
    <w:bookmarkStart w:name="z537" w:id="355"/>
    <w:p>
      <w:pPr>
        <w:spacing w:after="0"/>
        <w:ind w:left="0"/>
        <w:jc w:val="both"/>
      </w:pPr>
      <w:r>
        <w:rPr>
          <w:rFonts w:ascii="Times New Roman"/>
          <w:b w:val="false"/>
          <w:i w:val="false"/>
          <w:color w:val="000000"/>
          <w:sz w:val="28"/>
        </w:rPr>
        <w:t>
      18) инструменты исламского финансирования с рейтинговой оценкой ценной бумаги и (или) эмитента не ниже "B-" по международной шкале агентства Standard &amp; Poor's или рейтинговой оценкой аналогичного уровня одного из других рейтинговых агентств;</w:t>
      </w:r>
    </w:p>
    <w:bookmarkEnd w:id="355"/>
    <w:bookmarkStart w:name="z538" w:id="356"/>
    <w:p>
      <w:pPr>
        <w:spacing w:after="0"/>
        <w:ind w:left="0"/>
        <w:jc w:val="both"/>
      </w:pPr>
      <w:r>
        <w:rPr>
          <w:rFonts w:ascii="Times New Roman"/>
          <w:b w:val="false"/>
          <w:i w:val="false"/>
          <w:color w:val="000000"/>
          <w:sz w:val="28"/>
        </w:rPr>
        <w:t>
      19)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или рейтинговой оценкой аналогичного уровня одного из других рейтинговых агентств.".</w:t>
      </w:r>
    </w:p>
    <w:bookmarkEnd w:id="356"/>
    <w:bookmarkStart w:name="z539" w:id="357"/>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307 "Об установлении пруденциального норматива для Национального оператора почты, а также формы, срока представления отчетности о его выполнении" (зарегистрировано в Реестре государственной регистрации нормативных правовых актов под № 14786, опубликовано 28 февраля 2017 года в Эталонном контрольном банке нормативных правовых актов Республики Казахстан) следующие изменения:</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41" w:id="358"/>
    <w:p>
      <w:pPr>
        <w:spacing w:after="0"/>
        <w:ind w:left="0"/>
        <w:jc w:val="both"/>
      </w:pPr>
      <w:r>
        <w:rPr>
          <w:rFonts w:ascii="Times New Roman"/>
          <w:b w:val="false"/>
          <w:i w:val="false"/>
          <w:color w:val="000000"/>
          <w:sz w:val="28"/>
        </w:rPr>
        <w:t>
      "7. Отчет на бумажном носителе по состоянию на отчетную дату подписывается первым руководителем, главным бухгалтером Национального оператора почты или лицами, их замещающими, и хранится у Национального оператора почты.</w:t>
      </w:r>
    </w:p>
    <w:bookmarkEnd w:id="358"/>
    <w:bookmarkStart w:name="z542" w:id="359"/>
    <w:p>
      <w:pPr>
        <w:spacing w:after="0"/>
        <w:ind w:left="0"/>
        <w:jc w:val="both"/>
      </w:pPr>
      <w:r>
        <w:rPr>
          <w:rFonts w:ascii="Times New Roman"/>
          <w:b w:val="false"/>
          <w:i w:val="false"/>
          <w:color w:val="000000"/>
          <w:sz w:val="28"/>
        </w:rPr>
        <w:t>
      Идентичность данных, представляемых в электронном формате, данным на бумажном носителе, обеспечивается первым руководителем, главным бухгалтером Национального оператора почты или лицами, их замещающими.";</w:t>
      </w:r>
    </w:p>
    <w:bookmarkEnd w:id="359"/>
    <w:bookmarkStart w:name="z543" w:id="360"/>
    <w:p>
      <w:pPr>
        <w:spacing w:after="0"/>
        <w:ind w:left="0"/>
        <w:jc w:val="both"/>
      </w:pPr>
      <w:r>
        <w:rPr>
          <w:rFonts w:ascii="Times New Roman"/>
          <w:b w:val="false"/>
          <w:i w:val="false"/>
          <w:color w:val="000000"/>
          <w:sz w:val="28"/>
        </w:rPr>
        <w:t xml:space="preserve">
      Отчет о выполнении пруденциального норматива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Перечню.</w:t>
      </w:r>
    </w:p>
    <w:bookmarkEnd w:id="360"/>
    <w:bookmarkStart w:name="z544" w:id="361"/>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а также перечня, форм и правил представления отчетности об их выполнении" (зарегистрировано в Реестре государственной регистрации нормативных правовых актов под № 14788, опубликовано 28 февраля 2017 года в Эталонном контрольном банке нормативных правовых актов Республики Казахстан) следующие изменения:</w:t>
      </w:r>
    </w:p>
    <w:bookmarkEnd w:id="361"/>
    <w:bookmarkStart w:name="z545" w:id="3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Пруденциальных нормативах</w:t>
      </w:r>
      <w:r>
        <w:rPr>
          <w:rFonts w:ascii="Times New Roman"/>
          <w:b w:val="false"/>
          <w:i w:val="false"/>
          <w:color w:val="000000"/>
          <w:sz w:val="28"/>
        </w:rPr>
        <w:t xml:space="preserve">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нормах и лимитах, утвержденных указанным постановлением:</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43 изложить в следующей редакции:</w:t>
      </w:r>
    </w:p>
    <w:bookmarkStart w:name="z547" w:id="363"/>
    <w:p>
      <w:pPr>
        <w:spacing w:after="0"/>
        <w:ind w:left="0"/>
        <w:jc w:val="both"/>
      </w:pPr>
      <w:r>
        <w:rPr>
          <w:rFonts w:ascii="Times New Roman"/>
          <w:b w:val="false"/>
          <w:i w:val="false"/>
          <w:color w:val="000000"/>
          <w:sz w:val="28"/>
        </w:rPr>
        <w:t xml:space="preserve">
      "1)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код "5" - другие финансовые организации, код "6" - государственные нефинансовые организации, код "7" - негосударственные нефинансовые организации и код "8" - некоммерческие организации, обслуживающие домашние хозяйства,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 утвержденной постановлением Правления Национального Банка Республики Казахстан от 29 июня 2018 года № 139, зарегистрированным Реестре государственной регистрации нормативных правовых актов под № 17274 (далее - Инструкция № 139);";</w:t>
      </w:r>
    </w:p>
    <w:bookmarkEnd w:id="363"/>
    <w:bookmarkStart w:name="z548" w:id="364"/>
    <w:p>
      <w:pPr>
        <w:spacing w:after="0"/>
        <w:ind w:left="0"/>
        <w:jc w:val="both"/>
      </w:pPr>
      <w:r>
        <w:rPr>
          <w:rFonts w:ascii="Times New Roman"/>
          <w:b w:val="false"/>
          <w:i w:val="false"/>
          <w:color w:val="000000"/>
          <w:sz w:val="28"/>
        </w:rPr>
        <w:t xml:space="preserve">
      абзац третий части второй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p>
    <w:bookmarkEnd w:id="364"/>
    <w:bookmarkStart w:name="z549" w:id="365"/>
    <w:p>
      <w:pPr>
        <w:spacing w:after="0"/>
        <w:ind w:left="0"/>
        <w:jc w:val="both"/>
      </w:pPr>
      <w:r>
        <w:rPr>
          <w:rFonts w:ascii="Times New Roman"/>
          <w:b w:val="false"/>
          <w:i w:val="false"/>
          <w:color w:val="000000"/>
          <w:sz w:val="28"/>
        </w:rPr>
        <w:t>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код "5" - другие финансовые организации, код "6" - государственные нефинансовые организации, код "7" - негосударственные нефинансовые организации и код "8" - некоммерческие организации, обслуживающие домашние хозяйства, в соответствии с Инструкцией № 139;";</w:t>
      </w:r>
    </w:p>
    <w:bookmarkEnd w:id="365"/>
    <w:bookmarkStart w:name="z550" w:id="366"/>
    <w:p>
      <w:pPr>
        <w:spacing w:after="0"/>
        <w:ind w:left="0"/>
        <w:jc w:val="both"/>
      </w:pPr>
      <w:r>
        <w:rPr>
          <w:rFonts w:ascii="Times New Roman"/>
          <w:b w:val="false"/>
          <w:i w:val="false"/>
          <w:color w:val="000000"/>
          <w:sz w:val="28"/>
        </w:rPr>
        <w:t xml:space="preserve">
      абзац третий части второй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366"/>
    <w:bookmarkStart w:name="z551" w:id="367"/>
    <w:p>
      <w:pPr>
        <w:spacing w:after="0"/>
        <w:ind w:left="0"/>
        <w:jc w:val="both"/>
      </w:pPr>
      <w:r>
        <w:rPr>
          <w:rFonts w:ascii="Times New Roman"/>
          <w:b w:val="false"/>
          <w:i w:val="false"/>
          <w:color w:val="000000"/>
          <w:sz w:val="28"/>
        </w:rPr>
        <w:t>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код "5" - другие финансовые организации, код "6" - государственные нефинансовые организации, код "7" - негосударственные нефинансовые организации и код "8" - некоммерческие организации, обслуживающие домашние хозяйства, в соответствии с Инструкцией № 139;";</w:t>
      </w:r>
    </w:p>
    <w:bookmarkEnd w:id="367"/>
    <w:bookmarkStart w:name="z552" w:id="368"/>
    <w:p>
      <w:pPr>
        <w:spacing w:after="0"/>
        <w:ind w:left="0"/>
        <w:jc w:val="both"/>
      </w:pPr>
      <w:r>
        <w:rPr>
          <w:rFonts w:ascii="Times New Roman"/>
          <w:b w:val="false"/>
          <w:i w:val="false"/>
          <w:color w:val="000000"/>
          <w:sz w:val="28"/>
        </w:rPr>
        <w:t xml:space="preserve">
      Отчет о выполнении пруденциальных нормативов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Перечню;</w:t>
      </w:r>
    </w:p>
    <w:bookmarkEnd w:id="368"/>
    <w:bookmarkStart w:name="z553" w:id="369"/>
    <w:p>
      <w:pPr>
        <w:spacing w:after="0"/>
        <w:ind w:left="0"/>
        <w:jc w:val="both"/>
      </w:pPr>
      <w:r>
        <w:rPr>
          <w:rFonts w:ascii="Times New Roman"/>
          <w:b w:val="false"/>
          <w:i w:val="false"/>
          <w:color w:val="000000"/>
          <w:sz w:val="28"/>
        </w:rPr>
        <w:t xml:space="preserve">
      Отчет о расшифровке активов, взвешенных с учетом кредитного риска,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Перечню;</w:t>
      </w:r>
    </w:p>
    <w:bookmarkEnd w:id="369"/>
    <w:bookmarkStart w:name="z554" w:id="370"/>
    <w:p>
      <w:pPr>
        <w:spacing w:after="0"/>
        <w:ind w:left="0"/>
        <w:jc w:val="both"/>
      </w:pPr>
      <w:r>
        <w:rPr>
          <w:rFonts w:ascii="Times New Roman"/>
          <w:b w:val="false"/>
          <w:i w:val="false"/>
          <w:color w:val="000000"/>
          <w:sz w:val="28"/>
        </w:rPr>
        <w:t xml:space="preserve">
      Отчет о расшифровке условных и возможных обязательств, взвешенных с учетом кредитного риска,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указанному постановлению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Перечню.</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w:t>
      </w:r>
      <w:r>
        <w:rPr>
          <w:rFonts w:ascii="Times New Roman"/>
          <w:b w:val="false"/>
          <w:i w:val="false"/>
          <w:color w:val="ff0000"/>
          <w:sz w:val="28"/>
        </w:rPr>
        <w:t xml:space="preserve">Утратил силу постановлением Правления Национального Банка РК от 24.12.2025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7" w:id="371"/>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а также показателей, характеризующих соблюдение их значений для организаций, осуществляющих управление инвестиционным портфелем, утверждении Правил расчета значений пруденциальных нормативов, подлежащих соблюдению организациями, осуществляющими управление инвестиционным портфелем" (зарегистрировано в Реестре государственной регистрации нормативных правовых актов под № 17008, опубликовано 12 июня 2018 года в Эталонном контрольном банке нормативных правовых актов Республики Казахстан) следующие изменения и дополнение:</w:t>
      </w:r>
    </w:p>
    <w:bookmarkEnd w:id="371"/>
    <w:bookmarkStart w:name="z688" w:id="3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подлежащих соблюдению организациями, осуществляющими управление инвестиционным портфелем, утвержденных указанным постановлением:</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90" w:id="373"/>
    <w:p>
      <w:pPr>
        <w:spacing w:after="0"/>
        <w:ind w:left="0"/>
        <w:jc w:val="both"/>
      </w:pPr>
      <w:r>
        <w:rPr>
          <w:rFonts w:ascii="Times New Roman"/>
          <w:b w:val="false"/>
          <w:i w:val="false"/>
          <w:color w:val="000000"/>
          <w:sz w:val="28"/>
        </w:rPr>
        <w:t>
      "10. Для целей Правил под международными финансовыми организациями понимаются следующие организации:</w:t>
      </w:r>
    </w:p>
    <w:bookmarkEnd w:id="373"/>
    <w:bookmarkStart w:name="z691" w:id="374"/>
    <w:p>
      <w:pPr>
        <w:spacing w:after="0"/>
        <w:ind w:left="0"/>
        <w:jc w:val="both"/>
      </w:pPr>
      <w:r>
        <w:rPr>
          <w:rFonts w:ascii="Times New Roman"/>
          <w:b w:val="false"/>
          <w:i w:val="false"/>
          <w:color w:val="000000"/>
          <w:sz w:val="28"/>
        </w:rPr>
        <w:t>
      Азиатский банк развития (the Asian Development Bank);</w:t>
      </w:r>
    </w:p>
    <w:bookmarkEnd w:id="374"/>
    <w:bookmarkStart w:name="z692" w:id="375"/>
    <w:p>
      <w:pPr>
        <w:spacing w:after="0"/>
        <w:ind w:left="0"/>
        <w:jc w:val="both"/>
      </w:pPr>
      <w:r>
        <w:rPr>
          <w:rFonts w:ascii="Times New Roman"/>
          <w:b w:val="false"/>
          <w:i w:val="false"/>
          <w:color w:val="000000"/>
          <w:sz w:val="28"/>
        </w:rPr>
        <w:t>
      Межамериканский банк развития (the Inter-American Development Bank);</w:t>
      </w:r>
    </w:p>
    <w:bookmarkEnd w:id="375"/>
    <w:bookmarkStart w:name="z693" w:id="376"/>
    <w:p>
      <w:pPr>
        <w:spacing w:after="0"/>
        <w:ind w:left="0"/>
        <w:jc w:val="both"/>
      </w:pPr>
      <w:r>
        <w:rPr>
          <w:rFonts w:ascii="Times New Roman"/>
          <w:b w:val="false"/>
          <w:i w:val="false"/>
          <w:color w:val="000000"/>
          <w:sz w:val="28"/>
        </w:rPr>
        <w:t>
      Африканский банк развития (the African Development Bank);</w:t>
      </w:r>
    </w:p>
    <w:bookmarkEnd w:id="376"/>
    <w:bookmarkStart w:name="z694" w:id="377"/>
    <w:p>
      <w:pPr>
        <w:spacing w:after="0"/>
        <w:ind w:left="0"/>
        <w:jc w:val="both"/>
      </w:pPr>
      <w:r>
        <w:rPr>
          <w:rFonts w:ascii="Times New Roman"/>
          <w:b w:val="false"/>
          <w:i w:val="false"/>
          <w:color w:val="000000"/>
          <w:sz w:val="28"/>
        </w:rPr>
        <w:t>
      Евразийский банк развития (Eurasian Development Bank);</w:t>
      </w:r>
    </w:p>
    <w:bookmarkEnd w:id="377"/>
    <w:bookmarkStart w:name="z695" w:id="378"/>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378"/>
    <w:bookmarkStart w:name="z696" w:id="379"/>
    <w:p>
      <w:pPr>
        <w:spacing w:after="0"/>
        <w:ind w:left="0"/>
        <w:jc w:val="both"/>
      </w:pPr>
      <w:r>
        <w:rPr>
          <w:rFonts w:ascii="Times New Roman"/>
          <w:b w:val="false"/>
          <w:i w:val="false"/>
          <w:color w:val="000000"/>
          <w:sz w:val="28"/>
        </w:rPr>
        <w:t>
      Европейский инвестиционный банк (the European Investment Bank);</w:t>
      </w:r>
    </w:p>
    <w:bookmarkEnd w:id="379"/>
    <w:bookmarkStart w:name="z697" w:id="380"/>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380"/>
    <w:bookmarkStart w:name="z698" w:id="381"/>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381"/>
    <w:bookmarkStart w:name="z699" w:id="382"/>
    <w:p>
      <w:pPr>
        <w:spacing w:after="0"/>
        <w:ind w:left="0"/>
        <w:jc w:val="both"/>
      </w:pPr>
      <w:r>
        <w:rPr>
          <w:rFonts w:ascii="Times New Roman"/>
          <w:b w:val="false"/>
          <w:i w:val="false"/>
          <w:color w:val="000000"/>
          <w:sz w:val="28"/>
        </w:rPr>
        <w:t>
      Исламский банк развития (the Islamic Development Bank);</w:t>
      </w:r>
    </w:p>
    <w:bookmarkEnd w:id="382"/>
    <w:bookmarkStart w:name="z700" w:id="383"/>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383"/>
    <w:bookmarkStart w:name="z701" w:id="384"/>
    <w:p>
      <w:pPr>
        <w:spacing w:after="0"/>
        <w:ind w:left="0"/>
        <w:jc w:val="both"/>
      </w:pPr>
      <w:r>
        <w:rPr>
          <w:rFonts w:ascii="Times New Roman"/>
          <w:b w:val="false"/>
          <w:i w:val="false"/>
          <w:color w:val="000000"/>
          <w:sz w:val="28"/>
        </w:rPr>
        <w:t>
      Скандинавский инвестиционный банк (the Nordic Investment Bank);</w:t>
      </w:r>
    </w:p>
    <w:bookmarkEnd w:id="384"/>
    <w:bookmarkStart w:name="z702" w:id="385"/>
    <w:p>
      <w:pPr>
        <w:spacing w:after="0"/>
        <w:ind w:left="0"/>
        <w:jc w:val="both"/>
      </w:pPr>
      <w:r>
        <w:rPr>
          <w:rFonts w:ascii="Times New Roman"/>
          <w:b w:val="false"/>
          <w:i w:val="false"/>
          <w:color w:val="000000"/>
          <w:sz w:val="28"/>
        </w:rPr>
        <w:t>
      Международный валютный фонд (the International Monetary Fund);</w:t>
      </w:r>
    </w:p>
    <w:bookmarkEnd w:id="385"/>
    <w:bookmarkStart w:name="z703" w:id="386"/>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386"/>
    <w:bookmarkStart w:name="z704" w:id="387"/>
    <w:p>
      <w:pPr>
        <w:spacing w:after="0"/>
        <w:ind w:left="0"/>
        <w:jc w:val="both"/>
      </w:pPr>
      <w:r>
        <w:rPr>
          <w:rFonts w:ascii="Times New Roman"/>
          <w:b w:val="false"/>
          <w:i w:val="false"/>
          <w:color w:val="000000"/>
          <w:sz w:val="28"/>
        </w:rPr>
        <w:t>
      Банк международных расчетов (the Bank for International Settlements);</w:t>
      </w:r>
    </w:p>
    <w:bookmarkEnd w:id="387"/>
    <w:bookmarkStart w:name="z705" w:id="388"/>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388"/>
    <w:bookmarkStart w:name="z706" w:id="389"/>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389"/>
    <w:bookmarkStart w:name="z707" w:id="390"/>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390"/>
    <w:bookmarkStart w:name="z708" w:id="391"/>
    <w:p>
      <w:pPr>
        <w:spacing w:after="0"/>
        <w:ind w:left="0"/>
        <w:jc w:val="both"/>
      </w:pPr>
      <w:r>
        <w:rPr>
          <w:rFonts w:ascii="Times New Roman"/>
          <w:b w:val="false"/>
          <w:i w:val="false"/>
          <w:color w:val="000000"/>
          <w:sz w:val="28"/>
        </w:rPr>
        <w:t>
      дополнить пунктом 10-1 следующего содержания:</w:t>
      </w:r>
    </w:p>
    <w:bookmarkEnd w:id="391"/>
    <w:bookmarkStart w:name="z709" w:id="392"/>
    <w:p>
      <w:pPr>
        <w:spacing w:after="0"/>
        <w:ind w:left="0"/>
        <w:jc w:val="both"/>
      </w:pPr>
      <w:r>
        <w:rPr>
          <w:rFonts w:ascii="Times New Roman"/>
          <w:b w:val="false"/>
          <w:i w:val="false"/>
          <w:color w:val="000000"/>
          <w:sz w:val="28"/>
        </w:rPr>
        <w:t>
      "10-1. Для целей Правил под основными фондовыми индексами понимаются следующие расчетные показатели (индексы):</w:t>
      </w:r>
    </w:p>
    <w:bookmarkEnd w:id="392"/>
    <w:bookmarkStart w:name="z710" w:id="393"/>
    <w:p>
      <w:pPr>
        <w:spacing w:after="0"/>
        <w:ind w:left="0"/>
        <w:jc w:val="both"/>
      </w:pPr>
      <w:r>
        <w:rPr>
          <w:rFonts w:ascii="Times New Roman"/>
          <w:b w:val="false"/>
          <w:i w:val="false"/>
          <w:color w:val="000000"/>
          <w:sz w:val="28"/>
        </w:rPr>
        <w:t>
      САС 40 (Compagnie des Agents de Change 40 Index);</w:t>
      </w:r>
    </w:p>
    <w:bookmarkEnd w:id="393"/>
    <w:bookmarkStart w:name="z711" w:id="394"/>
    <w:p>
      <w:pPr>
        <w:spacing w:after="0"/>
        <w:ind w:left="0"/>
        <w:jc w:val="both"/>
      </w:pPr>
      <w:r>
        <w:rPr>
          <w:rFonts w:ascii="Times New Roman"/>
          <w:b w:val="false"/>
          <w:i w:val="false"/>
          <w:color w:val="000000"/>
          <w:sz w:val="28"/>
        </w:rPr>
        <w:t>
      DAX (Deutscher Aktienindex);</w:t>
      </w:r>
    </w:p>
    <w:bookmarkEnd w:id="394"/>
    <w:bookmarkStart w:name="z712" w:id="395"/>
    <w:p>
      <w:pPr>
        <w:spacing w:after="0"/>
        <w:ind w:left="0"/>
        <w:jc w:val="both"/>
      </w:pPr>
      <w:r>
        <w:rPr>
          <w:rFonts w:ascii="Times New Roman"/>
          <w:b w:val="false"/>
          <w:i w:val="false"/>
          <w:color w:val="000000"/>
          <w:sz w:val="28"/>
        </w:rPr>
        <w:t>
      DJIA (Dow Jones Industrial Average);</w:t>
      </w:r>
    </w:p>
    <w:bookmarkEnd w:id="395"/>
    <w:bookmarkStart w:name="z713" w:id="396"/>
    <w:p>
      <w:pPr>
        <w:spacing w:after="0"/>
        <w:ind w:left="0"/>
        <w:jc w:val="both"/>
      </w:pPr>
      <w:r>
        <w:rPr>
          <w:rFonts w:ascii="Times New Roman"/>
          <w:b w:val="false"/>
          <w:i w:val="false"/>
          <w:color w:val="000000"/>
          <w:sz w:val="28"/>
        </w:rPr>
        <w:t>
      EURO STOXX 50 (EURO STOXX 50 Price Index);</w:t>
      </w:r>
    </w:p>
    <w:bookmarkEnd w:id="396"/>
    <w:bookmarkStart w:name="z714" w:id="397"/>
    <w:p>
      <w:pPr>
        <w:spacing w:after="0"/>
        <w:ind w:left="0"/>
        <w:jc w:val="both"/>
      </w:pPr>
      <w:r>
        <w:rPr>
          <w:rFonts w:ascii="Times New Roman"/>
          <w:b w:val="false"/>
          <w:i w:val="false"/>
          <w:color w:val="000000"/>
          <w:sz w:val="28"/>
        </w:rPr>
        <w:t>
      FTSE 100 (Financial Times Stock Exchange 100 Index);</w:t>
      </w:r>
    </w:p>
    <w:bookmarkEnd w:id="397"/>
    <w:bookmarkStart w:name="z715" w:id="398"/>
    <w:p>
      <w:pPr>
        <w:spacing w:after="0"/>
        <w:ind w:left="0"/>
        <w:jc w:val="both"/>
      </w:pPr>
      <w:r>
        <w:rPr>
          <w:rFonts w:ascii="Times New Roman"/>
          <w:b w:val="false"/>
          <w:i w:val="false"/>
          <w:color w:val="000000"/>
          <w:sz w:val="28"/>
        </w:rPr>
        <w:t>
      HSI (Hang Seng Index);</w:t>
      </w:r>
    </w:p>
    <w:bookmarkEnd w:id="398"/>
    <w:bookmarkStart w:name="z716" w:id="399"/>
    <w:p>
      <w:pPr>
        <w:spacing w:after="0"/>
        <w:ind w:left="0"/>
        <w:jc w:val="both"/>
      </w:pPr>
      <w:r>
        <w:rPr>
          <w:rFonts w:ascii="Times New Roman"/>
          <w:b w:val="false"/>
          <w:i w:val="false"/>
          <w:color w:val="000000"/>
          <w:sz w:val="28"/>
        </w:rPr>
        <w:t>
      KASE (Kazakhstan Stock Exchange Index);</w:t>
      </w:r>
    </w:p>
    <w:bookmarkEnd w:id="399"/>
    <w:bookmarkStart w:name="z717" w:id="400"/>
    <w:p>
      <w:pPr>
        <w:spacing w:after="0"/>
        <w:ind w:left="0"/>
        <w:jc w:val="both"/>
      </w:pPr>
      <w:r>
        <w:rPr>
          <w:rFonts w:ascii="Times New Roman"/>
          <w:b w:val="false"/>
          <w:i w:val="false"/>
          <w:color w:val="000000"/>
          <w:sz w:val="28"/>
        </w:rPr>
        <w:t>
      MSCI World Index (Morgan Stanley Capital International World Index);</w:t>
      </w:r>
    </w:p>
    <w:bookmarkEnd w:id="400"/>
    <w:bookmarkStart w:name="z718" w:id="401"/>
    <w:p>
      <w:pPr>
        <w:spacing w:after="0"/>
        <w:ind w:left="0"/>
        <w:jc w:val="both"/>
      </w:pPr>
      <w:r>
        <w:rPr>
          <w:rFonts w:ascii="Times New Roman"/>
          <w:b w:val="false"/>
          <w:i w:val="false"/>
          <w:color w:val="000000"/>
          <w:sz w:val="28"/>
        </w:rPr>
        <w:t>
      MOEX Russia (Moscow Exchange Russia Index);</w:t>
      </w:r>
    </w:p>
    <w:bookmarkEnd w:id="401"/>
    <w:bookmarkStart w:name="z719" w:id="402"/>
    <w:p>
      <w:pPr>
        <w:spacing w:after="0"/>
        <w:ind w:left="0"/>
        <w:jc w:val="both"/>
      </w:pPr>
      <w:r>
        <w:rPr>
          <w:rFonts w:ascii="Times New Roman"/>
          <w:b w:val="false"/>
          <w:i w:val="false"/>
          <w:color w:val="000000"/>
          <w:sz w:val="28"/>
        </w:rPr>
        <w:t>
      NIKKEI 225 (Nikkei-225 Stock Average Index);</w:t>
      </w:r>
    </w:p>
    <w:bookmarkEnd w:id="402"/>
    <w:bookmarkStart w:name="z720" w:id="403"/>
    <w:p>
      <w:pPr>
        <w:spacing w:after="0"/>
        <w:ind w:left="0"/>
        <w:jc w:val="both"/>
      </w:pPr>
      <w:r>
        <w:rPr>
          <w:rFonts w:ascii="Times New Roman"/>
          <w:b w:val="false"/>
          <w:i w:val="false"/>
          <w:color w:val="000000"/>
          <w:sz w:val="28"/>
        </w:rPr>
        <w:t>
      RTSI (Russian Trade System Index);</w:t>
      </w:r>
    </w:p>
    <w:bookmarkEnd w:id="403"/>
    <w:bookmarkStart w:name="z721" w:id="404"/>
    <w:p>
      <w:pPr>
        <w:spacing w:after="0"/>
        <w:ind w:left="0"/>
        <w:jc w:val="both"/>
      </w:pPr>
      <w:r>
        <w:rPr>
          <w:rFonts w:ascii="Times New Roman"/>
          <w:b w:val="false"/>
          <w:i w:val="false"/>
          <w:color w:val="000000"/>
          <w:sz w:val="28"/>
        </w:rPr>
        <w:t>
      S&amp;P 500 (Standard and Poor's 500 Index);</w:t>
      </w:r>
    </w:p>
    <w:bookmarkEnd w:id="404"/>
    <w:bookmarkStart w:name="z722" w:id="405"/>
    <w:p>
      <w:pPr>
        <w:spacing w:after="0"/>
        <w:ind w:left="0"/>
        <w:jc w:val="both"/>
      </w:pPr>
      <w:r>
        <w:rPr>
          <w:rFonts w:ascii="Times New Roman"/>
          <w:b w:val="false"/>
          <w:i w:val="false"/>
          <w:color w:val="000000"/>
          <w:sz w:val="28"/>
        </w:rPr>
        <w:t>
      TOPIX 100 (Tokyo Stock Price 100 Index);</w:t>
      </w:r>
    </w:p>
    <w:bookmarkEnd w:id="405"/>
    <w:bookmarkStart w:name="z723" w:id="406"/>
    <w:p>
      <w:pPr>
        <w:spacing w:after="0"/>
        <w:ind w:left="0"/>
        <w:jc w:val="both"/>
      </w:pPr>
      <w:r>
        <w:rPr>
          <w:rFonts w:ascii="Times New Roman"/>
          <w:b w:val="false"/>
          <w:i w:val="false"/>
          <w:color w:val="000000"/>
          <w:sz w:val="28"/>
        </w:rPr>
        <w:t>
      NASDAQ-100 (Nasdaq-100 Index).";</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25" w:id="407"/>
    <w:p>
      <w:pPr>
        <w:spacing w:after="0"/>
        <w:ind w:left="0"/>
        <w:jc w:val="both"/>
      </w:pPr>
      <w:r>
        <w:rPr>
          <w:rFonts w:ascii="Times New Roman"/>
          <w:b w:val="false"/>
          <w:i w:val="false"/>
          <w:color w:val="000000"/>
          <w:sz w:val="28"/>
        </w:rPr>
        <w:t xml:space="preserve">
      "14. В расчет ликвидных активов,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Правил, не включаются:</w:t>
      </w:r>
    </w:p>
    <w:bookmarkEnd w:id="407"/>
    <w:bookmarkStart w:name="z726" w:id="408"/>
    <w:p>
      <w:pPr>
        <w:spacing w:after="0"/>
        <w:ind w:left="0"/>
        <w:jc w:val="both"/>
      </w:pPr>
      <w:r>
        <w:rPr>
          <w:rFonts w:ascii="Times New Roman"/>
          <w:b w:val="false"/>
          <w:i w:val="false"/>
          <w:color w:val="000000"/>
          <w:sz w:val="28"/>
        </w:rPr>
        <w:t>
      1) активы, являющиеся обеспечением по обязательствам управляющего инвестиционным портфелем и (или) на которые право собственности управляющего инвестиционным портфелем ограничено (за исключением операций репо).</w:t>
      </w:r>
    </w:p>
    <w:bookmarkEnd w:id="408"/>
    <w:bookmarkStart w:name="z727" w:id="409"/>
    <w:p>
      <w:pPr>
        <w:spacing w:after="0"/>
        <w:ind w:left="0"/>
        <w:jc w:val="both"/>
      </w:pPr>
      <w:r>
        <w:rPr>
          <w:rFonts w:ascii="Times New Roman"/>
          <w:b w:val="false"/>
          <w:i w:val="false"/>
          <w:color w:val="000000"/>
          <w:sz w:val="28"/>
        </w:rPr>
        <w:t xml:space="preserve">
      Ценные бумаги, являющиеся предметом операции обратного репо, включаются в расчет ликвидных активов управляющего инвестиционным портфелем в объемах, указанных в расчете значений пруденциальных нормативов управляющего инвестиционным портфелем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409"/>
    <w:bookmarkStart w:name="z728" w:id="410"/>
    <w:p>
      <w:pPr>
        <w:spacing w:after="0"/>
        <w:ind w:left="0"/>
        <w:jc w:val="both"/>
      </w:pPr>
      <w:r>
        <w:rPr>
          <w:rFonts w:ascii="Times New Roman"/>
          <w:b w:val="false"/>
          <w:i w:val="false"/>
          <w:color w:val="000000"/>
          <w:sz w:val="28"/>
        </w:rPr>
        <w:t>
      2) ценные бумаги, выпущенные юридическими лицами, являющимися аффилиированными лицами по отношению к управляющему инвестиционным портфелем,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410"/>
    <w:bookmarkStart w:name="z729" w:id="411"/>
    <w:p>
      <w:pPr>
        <w:spacing w:after="0"/>
        <w:ind w:left="0"/>
        <w:jc w:val="both"/>
      </w:pPr>
      <w:r>
        <w:rPr>
          <w:rFonts w:ascii="Times New Roman"/>
          <w:b w:val="false"/>
          <w:i w:val="false"/>
          <w:color w:val="000000"/>
          <w:sz w:val="28"/>
        </w:rPr>
        <w:t xml:space="preserve">
      Расчет значений пруденциальных нормативов управляющего инвестиционным портфелем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39</w:t>
      </w:r>
      <w:r>
        <w:rPr>
          <w:rFonts w:ascii="Times New Roman"/>
          <w:b w:val="false"/>
          <w:i w:val="false"/>
          <w:color w:val="000000"/>
          <w:sz w:val="28"/>
        </w:rPr>
        <w:t xml:space="preserve"> к Перечню.</w:t>
      </w:r>
    </w:p>
    <w:bookmarkEnd w:id="411"/>
    <w:bookmarkStart w:name="z730" w:id="412"/>
    <w:p>
      <w:pPr>
        <w:spacing w:after="0"/>
        <w:ind w:left="0"/>
        <w:jc w:val="both"/>
      </w:pPr>
      <w:r>
        <w:rPr>
          <w:rFonts w:ascii="Times New Roman"/>
          <w:b w:val="false"/>
          <w:i w:val="false"/>
          <w:color w:val="000000"/>
          <w:sz w:val="28"/>
        </w:rPr>
        <w:t xml:space="preserve">
      15.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80 "Об установлении видов пруденциальных нормативов, а также показателей, характеризующих соблюдение их значений, для организаций, осуществляющих брокерскую и (или) дилерскую деятельность на рынке ценных бумаг, утверждении Правил расчета значений пруденциальных нормативов, подлежащих соблюдению организациями, осуществляющими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17005, опубликовано 13 июня 2018 года в Эталонном контрольном банке нормативных правовых актов Республики Казахстан) следующие изменения и дополнение:</w:t>
      </w:r>
    </w:p>
    <w:bookmarkEnd w:id="412"/>
    <w:bookmarkStart w:name="z731" w:id="4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значений пруденциальных нормативов, подлежащих соблюдению организациями, осуществляющими брокерскую и (или) дилерскую деятельность на рынке ценных бумаг, утвержденных указанным постановлением:</w:t>
      </w:r>
    </w:p>
    <w:bookmarkEnd w:id="413"/>
    <w:bookmarkStart w:name="z732" w:id="414"/>
    <w:p>
      <w:pPr>
        <w:spacing w:after="0"/>
        <w:ind w:left="0"/>
        <w:jc w:val="both"/>
      </w:pPr>
      <w:r>
        <w:rPr>
          <w:rFonts w:ascii="Times New Roman"/>
          <w:b w:val="false"/>
          <w:i w:val="false"/>
          <w:color w:val="000000"/>
          <w:sz w:val="28"/>
        </w:rPr>
        <w:t>
      дополнить пунктом 8-1 следующего содержания:</w:t>
      </w:r>
    </w:p>
    <w:bookmarkEnd w:id="414"/>
    <w:bookmarkStart w:name="z733" w:id="415"/>
    <w:p>
      <w:pPr>
        <w:spacing w:after="0"/>
        <w:ind w:left="0"/>
        <w:jc w:val="both"/>
      </w:pPr>
      <w:r>
        <w:rPr>
          <w:rFonts w:ascii="Times New Roman"/>
          <w:b w:val="false"/>
          <w:i w:val="false"/>
          <w:color w:val="000000"/>
          <w:sz w:val="28"/>
        </w:rPr>
        <w:t>
      "8-1. Для целей Правил под основными фондовыми индексами понимаются следующие расчетные показатели (индексы):</w:t>
      </w:r>
    </w:p>
    <w:bookmarkEnd w:id="415"/>
    <w:bookmarkStart w:name="z734" w:id="416"/>
    <w:p>
      <w:pPr>
        <w:spacing w:after="0"/>
        <w:ind w:left="0"/>
        <w:jc w:val="both"/>
      </w:pPr>
      <w:r>
        <w:rPr>
          <w:rFonts w:ascii="Times New Roman"/>
          <w:b w:val="false"/>
          <w:i w:val="false"/>
          <w:color w:val="000000"/>
          <w:sz w:val="28"/>
        </w:rPr>
        <w:t>
      САС 40 (Compagnie des Agents de Change 40 Index);</w:t>
      </w:r>
    </w:p>
    <w:bookmarkEnd w:id="416"/>
    <w:bookmarkStart w:name="z735" w:id="417"/>
    <w:p>
      <w:pPr>
        <w:spacing w:after="0"/>
        <w:ind w:left="0"/>
        <w:jc w:val="both"/>
      </w:pPr>
      <w:r>
        <w:rPr>
          <w:rFonts w:ascii="Times New Roman"/>
          <w:b w:val="false"/>
          <w:i w:val="false"/>
          <w:color w:val="000000"/>
          <w:sz w:val="28"/>
        </w:rPr>
        <w:t>
      DAX (Deutscher Aktienindex);</w:t>
      </w:r>
    </w:p>
    <w:bookmarkEnd w:id="417"/>
    <w:bookmarkStart w:name="z736" w:id="418"/>
    <w:p>
      <w:pPr>
        <w:spacing w:after="0"/>
        <w:ind w:left="0"/>
        <w:jc w:val="both"/>
      </w:pPr>
      <w:r>
        <w:rPr>
          <w:rFonts w:ascii="Times New Roman"/>
          <w:b w:val="false"/>
          <w:i w:val="false"/>
          <w:color w:val="000000"/>
          <w:sz w:val="28"/>
        </w:rPr>
        <w:t>
      DJIA (Dow Jones Industrial Average);</w:t>
      </w:r>
    </w:p>
    <w:bookmarkEnd w:id="418"/>
    <w:bookmarkStart w:name="z737" w:id="419"/>
    <w:p>
      <w:pPr>
        <w:spacing w:after="0"/>
        <w:ind w:left="0"/>
        <w:jc w:val="both"/>
      </w:pPr>
      <w:r>
        <w:rPr>
          <w:rFonts w:ascii="Times New Roman"/>
          <w:b w:val="false"/>
          <w:i w:val="false"/>
          <w:color w:val="000000"/>
          <w:sz w:val="28"/>
        </w:rPr>
        <w:t>
      EURO STOXX 50 (EURO STOXX 50 Price Index);</w:t>
      </w:r>
    </w:p>
    <w:bookmarkEnd w:id="419"/>
    <w:bookmarkStart w:name="z738" w:id="420"/>
    <w:p>
      <w:pPr>
        <w:spacing w:after="0"/>
        <w:ind w:left="0"/>
        <w:jc w:val="both"/>
      </w:pPr>
      <w:r>
        <w:rPr>
          <w:rFonts w:ascii="Times New Roman"/>
          <w:b w:val="false"/>
          <w:i w:val="false"/>
          <w:color w:val="000000"/>
          <w:sz w:val="28"/>
        </w:rPr>
        <w:t>
      FTSE 100 (Financial Times Stock Exchange 100 Index);</w:t>
      </w:r>
    </w:p>
    <w:bookmarkEnd w:id="420"/>
    <w:bookmarkStart w:name="z739" w:id="421"/>
    <w:p>
      <w:pPr>
        <w:spacing w:after="0"/>
        <w:ind w:left="0"/>
        <w:jc w:val="both"/>
      </w:pPr>
      <w:r>
        <w:rPr>
          <w:rFonts w:ascii="Times New Roman"/>
          <w:b w:val="false"/>
          <w:i w:val="false"/>
          <w:color w:val="000000"/>
          <w:sz w:val="28"/>
        </w:rPr>
        <w:t>
      HSI (Hang Seng Index);</w:t>
      </w:r>
    </w:p>
    <w:bookmarkEnd w:id="421"/>
    <w:bookmarkStart w:name="z740" w:id="422"/>
    <w:p>
      <w:pPr>
        <w:spacing w:after="0"/>
        <w:ind w:left="0"/>
        <w:jc w:val="both"/>
      </w:pPr>
      <w:r>
        <w:rPr>
          <w:rFonts w:ascii="Times New Roman"/>
          <w:b w:val="false"/>
          <w:i w:val="false"/>
          <w:color w:val="000000"/>
          <w:sz w:val="28"/>
        </w:rPr>
        <w:t>
      KASE (Kazakhstan Stock Exchange Index);</w:t>
      </w:r>
    </w:p>
    <w:bookmarkEnd w:id="422"/>
    <w:bookmarkStart w:name="z741" w:id="423"/>
    <w:p>
      <w:pPr>
        <w:spacing w:after="0"/>
        <w:ind w:left="0"/>
        <w:jc w:val="both"/>
      </w:pPr>
      <w:r>
        <w:rPr>
          <w:rFonts w:ascii="Times New Roman"/>
          <w:b w:val="false"/>
          <w:i w:val="false"/>
          <w:color w:val="000000"/>
          <w:sz w:val="28"/>
        </w:rPr>
        <w:t>
      MSCI World Index (Morgan Stanley Capital International World Index);</w:t>
      </w:r>
    </w:p>
    <w:bookmarkEnd w:id="423"/>
    <w:bookmarkStart w:name="z742" w:id="424"/>
    <w:p>
      <w:pPr>
        <w:spacing w:after="0"/>
        <w:ind w:left="0"/>
        <w:jc w:val="both"/>
      </w:pPr>
      <w:r>
        <w:rPr>
          <w:rFonts w:ascii="Times New Roman"/>
          <w:b w:val="false"/>
          <w:i w:val="false"/>
          <w:color w:val="000000"/>
          <w:sz w:val="28"/>
        </w:rPr>
        <w:t>
      MOEX Russia (Moscow Exchange Russia Index);</w:t>
      </w:r>
    </w:p>
    <w:bookmarkEnd w:id="424"/>
    <w:bookmarkStart w:name="z743" w:id="425"/>
    <w:p>
      <w:pPr>
        <w:spacing w:after="0"/>
        <w:ind w:left="0"/>
        <w:jc w:val="both"/>
      </w:pPr>
      <w:r>
        <w:rPr>
          <w:rFonts w:ascii="Times New Roman"/>
          <w:b w:val="false"/>
          <w:i w:val="false"/>
          <w:color w:val="000000"/>
          <w:sz w:val="28"/>
        </w:rPr>
        <w:t>
      NIKKEI 225 (Nikkei-225 Stock Average Index);</w:t>
      </w:r>
    </w:p>
    <w:bookmarkEnd w:id="425"/>
    <w:bookmarkStart w:name="z744" w:id="426"/>
    <w:p>
      <w:pPr>
        <w:spacing w:after="0"/>
        <w:ind w:left="0"/>
        <w:jc w:val="both"/>
      </w:pPr>
      <w:r>
        <w:rPr>
          <w:rFonts w:ascii="Times New Roman"/>
          <w:b w:val="false"/>
          <w:i w:val="false"/>
          <w:color w:val="000000"/>
          <w:sz w:val="28"/>
        </w:rPr>
        <w:t>
      RTSI (Russian Trade System Index);</w:t>
      </w:r>
    </w:p>
    <w:bookmarkEnd w:id="426"/>
    <w:bookmarkStart w:name="z745" w:id="427"/>
    <w:p>
      <w:pPr>
        <w:spacing w:after="0"/>
        <w:ind w:left="0"/>
        <w:jc w:val="both"/>
      </w:pPr>
      <w:r>
        <w:rPr>
          <w:rFonts w:ascii="Times New Roman"/>
          <w:b w:val="false"/>
          <w:i w:val="false"/>
          <w:color w:val="000000"/>
          <w:sz w:val="28"/>
        </w:rPr>
        <w:t>
      S&amp;P 500 (Standard and Poor's 500 Index);</w:t>
      </w:r>
    </w:p>
    <w:bookmarkEnd w:id="427"/>
    <w:bookmarkStart w:name="z746" w:id="428"/>
    <w:p>
      <w:pPr>
        <w:spacing w:after="0"/>
        <w:ind w:left="0"/>
        <w:jc w:val="both"/>
      </w:pPr>
      <w:r>
        <w:rPr>
          <w:rFonts w:ascii="Times New Roman"/>
          <w:b w:val="false"/>
          <w:i w:val="false"/>
          <w:color w:val="000000"/>
          <w:sz w:val="28"/>
        </w:rPr>
        <w:t>
      TOPIX 100 (Tokyo Stock Price 100 Index);</w:t>
      </w:r>
    </w:p>
    <w:bookmarkEnd w:id="428"/>
    <w:bookmarkStart w:name="z747" w:id="429"/>
    <w:p>
      <w:pPr>
        <w:spacing w:after="0"/>
        <w:ind w:left="0"/>
        <w:jc w:val="both"/>
      </w:pPr>
      <w:r>
        <w:rPr>
          <w:rFonts w:ascii="Times New Roman"/>
          <w:b w:val="false"/>
          <w:i w:val="false"/>
          <w:color w:val="000000"/>
          <w:sz w:val="28"/>
        </w:rPr>
        <w:t>
      NASDAQ-100 (Nasdaq-100 Index).";</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749" w:id="430"/>
    <w:p>
      <w:pPr>
        <w:spacing w:after="0"/>
        <w:ind w:left="0"/>
        <w:jc w:val="both"/>
      </w:pPr>
      <w:r>
        <w:rPr>
          <w:rFonts w:ascii="Times New Roman"/>
          <w:b w:val="false"/>
          <w:i w:val="false"/>
          <w:color w:val="000000"/>
          <w:sz w:val="28"/>
        </w:rPr>
        <w:t>
      "9. В качестве ликвидных активов брокера и (или) дилера признаются активы, указанные в расчете значений пруденциальных нормативов организации, осуществляющей брокерскую и (или) дилерскую деятельность на рынке ценных бумаг, по форме согласно приложению к Правилам, в соответствующих объемах.</w:t>
      </w:r>
    </w:p>
    <w:bookmarkEnd w:id="430"/>
    <w:bookmarkStart w:name="z750" w:id="431"/>
    <w:p>
      <w:pPr>
        <w:spacing w:after="0"/>
        <w:ind w:left="0"/>
        <w:jc w:val="both"/>
      </w:pPr>
      <w:r>
        <w:rPr>
          <w:rFonts w:ascii="Times New Roman"/>
          <w:b w:val="false"/>
          <w:i w:val="false"/>
          <w:color w:val="000000"/>
          <w:sz w:val="28"/>
        </w:rPr>
        <w:t>
      10. В расчет ликвидных активов, предусмотренных пунктом 9 Правил, не включаются:</w:t>
      </w:r>
    </w:p>
    <w:bookmarkEnd w:id="431"/>
    <w:bookmarkStart w:name="z751" w:id="432"/>
    <w:p>
      <w:pPr>
        <w:spacing w:after="0"/>
        <w:ind w:left="0"/>
        <w:jc w:val="both"/>
      </w:pPr>
      <w:r>
        <w:rPr>
          <w:rFonts w:ascii="Times New Roman"/>
          <w:b w:val="false"/>
          <w:i w:val="false"/>
          <w:color w:val="000000"/>
          <w:sz w:val="28"/>
        </w:rPr>
        <w:t>
      1) активы, являющиеся обеспечением по обязательствам брокера и (или) дилера и (или) на которые право собственности брокера и (или) дилера ограничено (за исключением операций репо).</w:t>
      </w:r>
    </w:p>
    <w:bookmarkEnd w:id="432"/>
    <w:bookmarkStart w:name="z752" w:id="433"/>
    <w:p>
      <w:pPr>
        <w:spacing w:after="0"/>
        <w:ind w:left="0"/>
        <w:jc w:val="both"/>
      </w:pPr>
      <w:r>
        <w:rPr>
          <w:rFonts w:ascii="Times New Roman"/>
          <w:b w:val="false"/>
          <w:i w:val="false"/>
          <w:color w:val="000000"/>
          <w:sz w:val="28"/>
        </w:rPr>
        <w:t xml:space="preserve">
      Ценные бумаги, являющиеся предметом операции обратного репо, включаются в расчет ликвидных активов брокера и (или) дилера в объемах, указанных в расчете значений пруденциальных нормативов организации, осуществляющей брокерскую и (или) дилерскую деятельность на рынке ценных бумаг,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433"/>
    <w:bookmarkStart w:name="z753" w:id="434"/>
    <w:p>
      <w:pPr>
        <w:spacing w:after="0"/>
        <w:ind w:left="0"/>
        <w:jc w:val="both"/>
      </w:pPr>
      <w:r>
        <w:rPr>
          <w:rFonts w:ascii="Times New Roman"/>
          <w:b w:val="false"/>
          <w:i w:val="false"/>
          <w:color w:val="000000"/>
          <w:sz w:val="28"/>
        </w:rPr>
        <w:t>
      2) ценные бумаги, выпущенные юридическими лицами, являющимися аффилиированными лицами по отношению к брокеру и (или) дилеру,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755" w:id="435"/>
    <w:p>
      <w:pPr>
        <w:spacing w:after="0"/>
        <w:ind w:left="0"/>
        <w:jc w:val="both"/>
      </w:pPr>
      <w:r>
        <w:rPr>
          <w:rFonts w:ascii="Times New Roman"/>
          <w:b w:val="false"/>
          <w:i w:val="false"/>
          <w:color w:val="000000"/>
          <w:sz w:val="28"/>
        </w:rPr>
        <w:t xml:space="preserve">
      "15. В качестве ликвидных активов ДНПФ признаются собственные активы ДНПФ, указанные в расчете значений пруденциальных нормативов организации, осуществляющей брокерскую и (или) дилерскую деятельность на рынке ценных бумаг,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в соответствующих объемах.</w:t>
      </w:r>
    </w:p>
    <w:bookmarkEnd w:id="435"/>
    <w:bookmarkStart w:name="z756" w:id="436"/>
    <w:p>
      <w:pPr>
        <w:spacing w:after="0"/>
        <w:ind w:left="0"/>
        <w:jc w:val="both"/>
      </w:pPr>
      <w:r>
        <w:rPr>
          <w:rFonts w:ascii="Times New Roman"/>
          <w:b w:val="false"/>
          <w:i w:val="false"/>
          <w:color w:val="000000"/>
          <w:sz w:val="28"/>
        </w:rPr>
        <w:t>
      16. В расчет ликвидных активов, предусмотренных пунктом 15 Правил, не включаются:</w:t>
      </w:r>
    </w:p>
    <w:bookmarkEnd w:id="436"/>
    <w:bookmarkStart w:name="z757" w:id="437"/>
    <w:p>
      <w:pPr>
        <w:spacing w:after="0"/>
        <w:ind w:left="0"/>
        <w:jc w:val="both"/>
      </w:pPr>
      <w:r>
        <w:rPr>
          <w:rFonts w:ascii="Times New Roman"/>
          <w:b w:val="false"/>
          <w:i w:val="false"/>
          <w:color w:val="000000"/>
          <w:sz w:val="28"/>
        </w:rPr>
        <w:t>
      1) активы, являющиеся обеспечением по обязательствам ДНПФ и (или) на которые право собственности ДНПФ ограничено (за исключением операций репо).</w:t>
      </w:r>
    </w:p>
    <w:bookmarkEnd w:id="437"/>
    <w:bookmarkStart w:name="z758" w:id="438"/>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ДНПФ в объемах, указанных в расчете значений пруденциальных нормативов организации, осуществляющей брокерскую и (или) дилерскую деятельность на рынке ценных бумаг, по форме согласно приложению к Правилам;</w:t>
      </w:r>
    </w:p>
    <w:bookmarkEnd w:id="438"/>
    <w:bookmarkStart w:name="z759" w:id="439"/>
    <w:p>
      <w:pPr>
        <w:spacing w:after="0"/>
        <w:ind w:left="0"/>
        <w:jc w:val="both"/>
      </w:pPr>
      <w:r>
        <w:rPr>
          <w:rFonts w:ascii="Times New Roman"/>
          <w:b w:val="false"/>
          <w:i w:val="false"/>
          <w:color w:val="000000"/>
          <w:sz w:val="28"/>
        </w:rPr>
        <w:t>
      2) ценные бумаги, выпущенные юридическими лицами, являющимися аффилиированными лицами по отношению к ДНПФ;</w:t>
      </w:r>
    </w:p>
    <w:bookmarkEnd w:id="439"/>
    <w:bookmarkStart w:name="z760" w:id="440"/>
    <w:p>
      <w:pPr>
        <w:spacing w:after="0"/>
        <w:ind w:left="0"/>
        <w:jc w:val="both"/>
      </w:pPr>
      <w:r>
        <w:rPr>
          <w:rFonts w:ascii="Times New Roman"/>
          <w:b w:val="false"/>
          <w:i w:val="false"/>
          <w:color w:val="000000"/>
          <w:sz w:val="28"/>
        </w:rPr>
        <w:t>
      3) ценные бумаги, выпущенные доверительными управляющими десятью и более процентами голосующих акций ДНПФ, принадлежащих крупным акционерам ДНПФ, и аффилиированными лицами данных доверительных управляющих;</w:t>
      </w:r>
    </w:p>
    <w:bookmarkEnd w:id="440"/>
    <w:bookmarkStart w:name="z761" w:id="441"/>
    <w:p>
      <w:pPr>
        <w:spacing w:after="0"/>
        <w:ind w:left="0"/>
        <w:jc w:val="both"/>
      </w:pPr>
      <w:r>
        <w:rPr>
          <w:rFonts w:ascii="Times New Roman"/>
          <w:b w:val="false"/>
          <w:i w:val="false"/>
          <w:color w:val="000000"/>
          <w:sz w:val="28"/>
        </w:rPr>
        <w:t>
      4) вклады и текущие счета в банках второго уровня, являющихся аффилиированными лицами по отношению к ДНПФ.";</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764" w:id="442"/>
    <w:p>
      <w:pPr>
        <w:spacing w:after="0"/>
        <w:ind w:left="0"/>
        <w:jc w:val="both"/>
      </w:pPr>
      <w:r>
        <w:rPr>
          <w:rFonts w:ascii="Times New Roman"/>
          <w:b w:val="false"/>
          <w:i w:val="false"/>
          <w:color w:val="000000"/>
          <w:sz w:val="28"/>
        </w:rPr>
        <w:t xml:space="preserve">
      "24. В качестве ликвидных активов УИП1 или УИП2 признаются активы, указанные в расчете значений пруденциальных нормативов организации, осуществляющей брокерскую и (или) дилерскую деятельность на рынке ценных бумаг,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в соответствующих объемах.</w:t>
      </w:r>
    </w:p>
    <w:bookmarkEnd w:id="442"/>
    <w:bookmarkStart w:name="z765" w:id="443"/>
    <w:p>
      <w:pPr>
        <w:spacing w:after="0"/>
        <w:ind w:left="0"/>
        <w:jc w:val="both"/>
      </w:pPr>
      <w:r>
        <w:rPr>
          <w:rFonts w:ascii="Times New Roman"/>
          <w:b w:val="false"/>
          <w:i w:val="false"/>
          <w:color w:val="000000"/>
          <w:sz w:val="28"/>
        </w:rPr>
        <w:t>
      25. В расчет ликвидных активов УИП1 или УИП2, предусмотренных пунктом 24 Правил, не включаются:</w:t>
      </w:r>
    </w:p>
    <w:bookmarkEnd w:id="443"/>
    <w:bookmarkStart w:name="z766" w:id="444"/>
    <w:p>
      <w:pPr>
        <w:spacing w:after="0"/>
        <w:ind w:left="0"/>
        <w:jc w:val="both"/>
      </w:pPr>
      <w:r>
        <w:rPr>
          <w:rFonts w:ascii="Times New Roman"/>
          <w:b w:val="false"/>
          <w:i w:val="false"/>
          <w:color w:val="000000"/>
          <w:sz w:val="28"/>
        </w:rPr>
        <w:t>
      1) активы, являющиеся обеспечением по обязательствам УИП1 или УИП2 и (или) на которые право собственности УИП1 или УИП2 ограничено (за исключением операций репо).</w:t>
      </w:r>
    </w:p>
    <w:bookmarkEnd w:id="444"/>
    <w:bookmarkStart w:name="z767" w:id="445"/>
    <w:p>
      <w:pPr>
        <w:spacing w:after="0"/>
        <w:ind w:left="0"/>
        <w:jc w:val="both"/>
      </w:pPr>
      <w:r>
        <w:rPr>
          <w:rFonts w:ascii="Times New Roman"/>
          <w:b w:val="false"/>
          <w:i w:val="false"/>
          <w:color w:val="000000"/>
          <w:sz w:val="28"/>
        </w:rPr>
        <w:t>
      Ценные бумаги, являющиеся предметом операции обратного репо, включаются в расчет ликвидных активов УИП1 или УИП2 в объемах, указанных в расчете значений пруденциальных нормативов организации, осуществляющей брокерскую и (или) дилерскую деятельность на рынке ценных бумаг, по форме согласно приложению к Правилам;</w:t>
      </w:r>
    </w:p>
    <w:bookmarkEnd w:id="445"/>
    <w:bookmarkStart w:name="z768" w:id="446"/>
    <w:p>
      <w:pPr>
        <w:spacing w:after="0"/>
        <w:ind w:left="0"/>
        <w:jc w:val="both"/>
      </w:pPr>
      <w:r>
        <w:rPr>
          <w:rFonts w:ascii="Times New Roman"/>
          <w:b w:val="false"/>
          <w:i w:val="false"/>
          <w:color w:val="000000"/>
          <w:sz w:val="28"/>
        </w:rPr>
        <w:t>
      2) ценные бумаги, выпущенные юридическими лицами, являющимися аффилиированными лицами по отношению к УИП1 или УИП2, за исключением акций, входящих в официальный список фондовой биржи, параметры которого используются в целях расчета индекса рынка акций фондовой биржи (представительский список фондовой биржи).";</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770" w:id="447"/>
    <w:p>
      <w:pPr>
        <w:spacing w:after="0"/>
        <w:ind w:left="0"/>
        <w:jc w:val="both"/>
      </w:pPr>
      <w:r>
        <w:rPr>
          <w:rFonts w:ascii="Times New Roman"/>
          <w:b w:val="false"/>
          <w:i w:val="false"/>
          <w:color w:val="000000"/>
          <w:sz w:val="28"/>
        </w:rPr>
        <w:t xml:space="preserve">
      "27. Ежемесячно, не позднее 5 (пятого) рабочего дня месяца, следующего за отчетным месяцем брокер и (или) дилер, ДНПФ, УИП1 или УИП2 представляют в уполномоченный орган расчет значений пруденциальных нормативов организации, осуществляющей брокерскую и (или) дилерскую деятельность на рынке ценных бумаг,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447"/>
    <w:bookmarkStart w:name="z771" w:id="448"/>
    <w:p>
      <w:pPr>
        <w:spacing w:after="0"/>
        <w:ind w:left="0"/>
        <w:jc w:val="both"/>
      </w:pPr>
      <w:r>
        <w:rPr>
          <w:rFonts w:ascii="Times New Roman"/>
          <w:b w:val="false"/>
          <w:i w:val="false"/>
          <w:color w:val="000000"/>
          <w:sz w:val="28"/>
        </w:rPr>
        <w:t xml:space="preserve">
      Расчет значений пруденциальных нормативов организации, осуществляющей брокерскую и (или) дилерскую деятельность на рынке ценных бумаг,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40</w:t>
      </w:r>
      <w:r>
        <w:rPr>
          <w:rFonts w:ascii="Times New Roman"/>
          <w:b w:val="false"/>
          <w:i w:val="false"/>
          <w:color w:val="000000"/>
          <w:sz w:val="28"/>
        </w:rPr>
        <w:t xml:space="preserve"> к Перечню;</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Start w:name="z773" w:id="449"/>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317 "Об установлении факторов, влияющих на ухудшение финансового положения банка и банковского конгломерата,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банка (банковского конгломерата)" (зарегистрировано в Реестре государственной регистрации нормативных правовых актов под № 18186, опубликовано 24 января 2019 года в Эталонном контрольном банке нормативных правовых актов Республики Казахстан) следующие изменения:</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части первой пункта 1 исключить;</w:t>
      </w:r>
    </w:p>
    <w:bookmarkStart w:name="z775" w:id="4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одобрения плана мероприятий, предусматривающего меры раннего реагирования, утвержденных указанным постановлением:</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6 изложить в следующей редакции:</w:t>
      </w:r>
    </w:p>
    <w:bookmarkStart w:name="z777" w:id="451"/>
    <w:p>
      <w:pPr>
        <w:spacing w:after="0"/>
        <w:ind w:left="0"/>
        <w:jc w:val="both"/>
      </w:pPr>
      <w:r>
        <w:rPr>
          <w:rFonts w:ascii="Times New Roman"/>
          <w:b w:val="false"/>
          <w:i w:val="false"/>
          <w:color w:val="000000"/>
          <w:sz w:val="28"/>
        </w:rPr>
        <w:t xml:space="preserve">
      "2) при выявлении факторов,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первой пункта 1 настоящего постановления, по результатам стресс-тестирования, проводимого ежегодно по стрессовым сценариям уполномоченного органа;</w:t>
      </w:r>
    </w:p>
    <w:bookmarkEnd w:id="451"/>
    <w:bookmarkStart w:name="z778" w:id="452"/>
    <w:p>
      <w:pPr>
        <w:spacing w:after="0"/>
        <w:ind w:left="0"/>
        <w:jc w:val="both"/>
      </w:pPr>
      <w:r>
        <w:rPr>
          <w:rFonts w:ascii="Times New Roman"/>
          <w:b w:val="false"/>
          <w:i w:val="false"/>
          <w:color w:val="000000"/>
          <w:sz w:val="28"/>
        </w:rPr>
        <w:t xml:space="preserve">
      3) при выявлении факторов,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части первой пункта 1 настоящего постановления, в период исполнения банком требований, предъявленных уполномоченным органом в рамках примененных мер по улучшению финансового состояния и (или) минимизации рисков банка в связи с нарушением соответственно коэффициентов ликвидности и коэффициентов достаточности собственного капитала, приостановления действия лицензии на проведение всех банковских и иных операций, а также в случае подачи в уполномоченный орган ходатайства на получение разрешения на добровольную реорганизацию или ликвидацию банка.";</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7 исключить;</w:t>
      </w:r>
    </w:p>
    <w:bookmarkStart w:name="z780" w:id="4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факторов, влияющих на ухудшение финансового положения банка (банковского конгломерата), утвержденных указанным постановлением:</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части первой пункта 3 исключить.</w:t>
      </w:r>
    </w:p>
    <w:bookmarkStart w:name="z782" w:id="454"/>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318 "Об утверждении Правил формирования системы управления рисками и внутреннего контроля для центрального депозитария" (зарегистрировано в Реестре государственной регистрации нормативных правовых актов под № 18180, опубликовано 18 января 2019 года в Эталонном контрольном банке нормативных правовых актов Республики Казахстан) следующие изменения:</w:t>
      </w:r>
    </w:p>
    <w:bookmarkEnd w:id="454"/>
    <w:bookmarkStart w:name="z783" w:id="4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центрального депозитария, утвержденных указанным постановлением:</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785" w:id="456"/>
    <w:p>
      <w:pPr>
        <w:spacing w:after="0"/>
        <w:ind w:left="0"/>
        <w:jc w:val="both"/>
      </w:pPr>
      <w:r>
        <w:rPr>
          <w:rFonts w:ascii="Times New Roman"/>
          <w:b w:val="false"/>
          <w:i w:val="false"/>
          <w:color w:val="000000"/>
          <w:sz w:val="28"/>
        </w:rPr>
        <w:t xml:space="preserve">
      "5. Центральный депозитарий два раза в год не позднее 5 (пятого) рабочего дня месяца, следующего за отчетным полугодием, представляет в уполномоченный орган Информацию о деятельности по управлению рисками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456"/>
    <w:bookmarkStart w:name="z786" w:id="457"/>
    <w:p>
      <w:pPr>
        <w:spacing w:after="0"/>
        <w:ind w:left="0"/>
        <w:jc w:val="both"/>
      </w:pPr>
      <w:r>
        <w:rPr>
          <w:rFonts w:ascii="Times New Roman"/>
          <w:b w:val="false"/>
          <w:i w:val="false"/>
          <w:color w:val="000000"/>
          <w:sz w:val="28"/>
        </w:rPr>
        <w:t>
      6. Центральный депозитарий не реже одного раза в год рассчитывает стресс-тестинг по рискам, которым подвержена деятельность центрального депозитария.</w:t>
      </w:r>
    </w:p>
    <w:bookmarkEnd w:id="457"/>
    <w:bookmarkStart w:name="z787" w:id="458"/>
    <w:p>
      <w:pPr>
        <w:spacing w:after="0"/>
        <w:ind w:left="0"/>
        <w:jc w:val="both"/>
      </w:pPr>
      <w:r>
        <w:rPr>
          <w:rFonts w:ascii="Times New Roman"/>
          <w:b w:val="false"/>
          <w:i w:val="false"/>
          <w:color w:val="000000"/>
          <w:sz w:val="28"/>
        </w:rPr>
        <w:t>
      Результаты стресс-тестинга по рискам, которым подвержена деятельность центрального депозитария, оформляются в соответствии с внутренними документами центрального депозитария и содержат следующую информацию:</w:t>
      </w:r>
    </w:p>
    <w:bookmarkEnd w:id="458"/>
    <w:bookmarkStart w:name="z788" w:id="459"/>
    <w:p>
      <w:pPr>
        <w:spacing w:after="0"/>
        <w:ind w:left="0"/>
        <w:jc w:val="both"/>
      </w:pPr>
      <w:r>
        <w:rPr>
          <w:rFonts w:ascii="Times New Roman"/>
          <w:b w:val="false"/>
          <w:i w:val="false"/>
          <w:color w:val="000000"/>
          <w:sz w:val="28"/>
        </w:rPr>
        <w:t>
      описание сценария стресс-теста;</w:t>
      </w:r>
    </w:p>
    <w:bookmarkEnd w:id="459"/>
    <w:bookmarkStart w:name="z789" w:id="460"/>
    <w:p>
      <w:pPr>
        <w:spacing w:after="0"/>
        <w:ind w:left="0"/>
        <w:jc w:val="both"/>
      </w:pPr>
      <w:r>
        <w:rPr>
          <w:rFonts w:ascii="Times New Roman"/>
          <w:b w:val="false"/>
          <w:i w:val="false"/>
          <w:color w:val="000000"/>
          <w:sz w:val="28"/>
        </w:rPr>
        <w:t>
      обоснование выбранного сценария стресс-теста;</w:t>
      </w:r>
    </w:p>
    <w:bookmarkEnd w:id="460"/>
    <w:bookmarkStart w:name="z790" w:id="461"/>
    <w:p>
      <w:pPr>
        <w:spacing w:after="0"/>
        <w:ind w:left="0"/>
        <w:jc w:val="both"/>
      </w:pPr>
      <w:r>
        <w:rPr>
          <w:rFonts w:ascii="Times New Roman"/>
          <w:b w:val="false"/>
          <w:i w:val="false"/>
          <w:color w:val="000000"/>
          <w:sz w:val="28"/>
        </w:rPr>
        <w:t>
      рекомендации по результатам стресс-тестинга.";</w:t>
      </w:r>
    </w:p>
    <w:bookmarkEnd w:id="461"/>
    <w:bookmarkStart w:name="z791" w:id="4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793" w:id="463"/>
    <w:p>
      <w:pPr>
        <w:spacing w:after="0"/>
        <w:ind w:left="0"/>
        <w:jc w:val="both"/>
      </w:pPr>
      <w:r>
        <w:rPr>
          <w:rFonts w:ascii="Times New Roman"/>
          <w:b w:val="false"/>
          <w:i w:val="false"/>
          <w:color w:val="000000"/>
          <w:sz w:val="28"/>
        </w:rPr>
        <w:t>
      "4) проведение ежегодного внутреннего аудита программно-технического обеспечения центрального депозитария, включая информационные и коммуникационные системы, используемые центральным депозитарием в своей деятельности;";</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795" w:id="464"/>
    <w:p>
      <w:pPr>
        <w:spacing w:after="0"/>
        <w:ind w:left="0"/>
        <w:jc w:val="both"/>
      </w:pPr>
      <w:r>
        <w:rPr>
          <w:rFonts w:ascii="Times New Roman"/>
          <w:b w:val="false"/>
          <w:i w:val="false"/>
          <w:color w:val="000000"/>
          <w:sz w:val="28"/>
        </w:rPr>
        <w:t xml:space="preserve">
      "7) инвестирование собственных активов центрального депозитария в финансовые инструменты в соответствии с Требованиями к организации деятельности по осуществлению сделок с финансовыми инструментами за счет собственных активов центрального депозитария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за исключением собственных активов центрального депозитария, переданных в доверительное управление;";</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17 изложить в следующей редакции:</w:t>
      </w:r>
    </w:p>
    <w:bookmarkStart w:name="z797" w:id="465"/>
    <w:p>
      <w:pPr>
        <w:spacing w:after="0"/>
        <w:ind w:left="0"/>
        <w:jc w:val="both"/>
      </w:pPr>
      <w:r>
        <w:rPr>
          <w:rFonts w:ascii="Times New Roman"/>
          <w:b w:val="false"/>
          <w:i w:val="false"/>
          <w:color w:val="000000"/>
          <w:sz w:val="28"/>
        </w:rPr>
        <w:t>
      "2) проверка руководителями подразделений детальных отчетов о результатах деятельности подразделений по форме и с периодичностью, установленными внутренними документами центрального депозитария;";</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исключить;</w:t>
      </w:r>
    </w:p>
    <w:bookmarkStart w:name="z799" w:id="466"/>
    <w:p>
      <w:pPr>
        <w:spacing w:after="0"/>
        <w:ind w:left="0"/>
        <w:jc w:val="both"/>
      </w:pPr>
      <w:r>
        <w:rPr>
          <w:rFonts w:ascii="Times New Roman"/>
          <w:b w:val="false"/>
          <w:i w:val="false"/>
          <w:color w:val="000000"/>
          <w:sz w:val="28"/>
        </w:rPr>
        <w:t xml:space="preserve">
      Требования к идентификации, измерению, оценке, контролю и мониторингу риска согласно </w:t>
      </w:r>
      <w:r>
        <w:rPr>
          <w:rFonts w:ascii="Times New Roman"/>
          <w:b w:val="false"/>
          <w:i w:val="false"/>
          <w:color w:val="000000"/>
          <w:sz w:val="28"/>
        </w:rPr>
        <w:t>приложению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41</w:t>
      </w:r>
      <w:r>
        <w:rPr>
          <w:rFonts w:ascii="Times New Roman"/>
          <w:b w:val="false"/>
          <w:i w:val="false"/>
          <w:color w:val="000000"/>
          <w:sz w:val="28"/>
        </w:rPr>
        <w:t xml:space="preserve"> к Перечню;</w:t>
      </w:r>
    </w:p>
    <w:bookmarkEnd w:id="466"/>
    <w:bookmarkStart w:name="z800" w:id="467"/>
    <w:p>
      <w:pPr>
        <w:spacing w:after="0"/>
        <w:ind w:left="0"/>
        <w:jc w:val="both"/>
      </w:pPr>
      <w:r>
        <w:rPr>
          <w:rFonts w:ascii="Times New Roman"/>
          <w:b w:val="false"/>
          <w:i w:val="false"/>
          <w:color w:val="000000"/>
          <w:sz w:val="28"/>
        </w:rPr>
        <w:t xml:space="preserve">
      Требования к внутренним документам системы управления рисками и внутреннего контроля согласно </w:t>
      </w:r>
      <w:r>
        <w:rPr>
          <w:rFonts w:ascii="Times New Roman"/>
          <w:b w:val="false"/>
          <w:i w:val="false"/>
          <w:color w:val="000000"/>
          <w:sz w:val="28"/>
        </w:rPr>
        <w:t>приложению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Перечню.</w:t>
      </w:r>
    </w:p>
    <w:bookmarkEnd w:id="467"/>
    <w:bookmarkStart w:name="z801" w:id="468"/>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14 "Об установлении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перечня, форм, сроков представления отчетности о выполнении пруденциальных нормативов исламскими страховыми (перестраховочными) организациями, Правил представления отчетности о выполнении пруденциальных нормативов исламскими страховыми (перестраховочными) организациями, требований к приобретаемым исламскими страховыми (перестраховочными) организациями, дочерними организациями исламских страховых (перестраховочных) организаций акциям (долям участия в уставном капитале) юридических лиц, а также перечня финансовых инструментов (за исключением акций и долей участия в уставном капитале), приобретаемых исламскими страховыми (перестраховочными) организациями" (зарегистрировано в Реестре государственной регистрации нормативных правовых актов под № 18293, опубликовано 20 февраля 2019 года в Эталонном контрольном банке нормативных правовых актов Республики Казахстан) следующие изменения и дополнения:</w:t>
      </w:r>
    </w:p>
    <w:bookmarkEnd w:id="468"/>
    <w:bookmarkStart w:name="z802" w:id="4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w:t>
      </w:r>
      <w:r>
        <w:rPr>
          <w:rFonts w:ascii="Times New Roman"/>
          <w:b w:val="false"/>
          <w:i w:val="false"/>
          <w:color w:val="000000"/>
          <w:sz w:val="28"/>
        </w:rPr>
        <w:t xml:space="preserve"> значениях и методиках расчетов пруденциальных нормативов исламской страховой (перестраховочной) организации и иных обязательных к соблюдению норм и лимитов, утвержденных указанным постановлением:</w:t>
      </w:r>
    </w:p>
    <w:bookmarkEnd w:id="469"/>
    <w:bookmarkStart w:name="z803" w:id="47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70"/>
    <w:bookmarkStart w:name="z804" w:id="471"/>
    <w:p>
      <w:pPr>
        <w:spacing w:after="0"/>
        <w:ind w:left="0"/>
        <w:jc w:val="both"/>
      </w:pPr>
      <w:r>
        <w:rPr>
          <w:rFonts w:ascii="Times New Roman"/>
          <w:b w:val="false"/>
          <w:i w:val="false"/>
          <w:color w:val="000000"/>
          <w:sz w:val="28"/>
        </w:rPr>
        <w:t>
      "3. Пруденциальные нормативы и иные обязательные к соблюдению нормы и лимиты для исламских страховых (перестраховочных) организаций включают:</w:t>
      </w:r>
    </w:p>
    <w:bookmarkEnd w:id="471"/>
    <w:bookmarkStart w:name="z805" w:id="472"/>
    <w:p>
      <w:pPr>
        <w:spacing w:after="0"/>
        <w:ind w:left="0"/>
        <w:jc w:val="both"/>
      </w:pPr>
      <w:r>
        <w:rPr>
          <w:rFonts w:ascii="Times New Roman"/>
          <w:b w:val="false"/>
          <w:i w:val="false"/>
          <w:color w:val="000000"/>
          <w:sz w:val="28"/>
        </w:rPr>
        <w:t>
      минимальный размер уставного капитала;</w:t>
      </w:r>
    </w:p>
    <w:bookmarkEnd w:id="472"/>
    <w:bookmarkStart w:name="z806" w:id="473"/>
    <w:p>
      <w:pPr>
        <w:spacing w:after="0"/>
        <w:ind w:left="0"/>
        <w:jc w:val="both"/>
      </w:pPr>
      <w:r>
        <w:rPr>
          <w:rFonts w:ascii="Times New Roman"/>
          <w:b w:val="false"/>
          <w:i w:val="false"/>
          <w:color w:val="000000"/>
          <w:sz w:val="28"/>
        </w:rPr>
        <w:t>
      норматив достаточности маржи платежеспособности;</w:t>
      </w:r>
    </w:p>
    <w:bookmarkEnd w:id="473"/>
    <w:bookmarkStart w:name="z807" w:id="474"/>
    <w:p>
      <w:pPr>
        <w:spacing w:after="0"/>
        <w:ind w:left="0"/>
        <w:jc w:val="both"/>
      </w:pPr>
      <w:r>
        <w:rPr>
          <w:rFonts w:ascii="Times New Roman"/>
          <w:b w:val="false"/>
          <w:i w:val="false"/>
          <w:color w:val="000000"/>
          <w:sz w:val="28"/>
        </w:rPr>
        <w:t>
      норматив достаточности высоколиквидных активов;</w:t>
      </w:r>
    </w:p>
    <w:bookmarkEnd w:id="474"/>
    <w:bookmarkStart w:name="z808" w:id="475"/>
    <w:p>
      <w:pPr>
        <w:spacing w:after="0"/>
        <w:ind w:left="0"/>
        <w:jc w:val="both"/>
      </w:pPr>
      <w:r>
        <w:rPr>
          <w:rFonts w:ascii="Times New Roman"/>
          <w:b w:val="false"/>
          <w:i w:val="false"/>
          <w:color w:val="000000"/>
          <w:sz w:val="28"/>
        </w:rPr>
        <w:t>
      нормативы диверсификации активов;</w:t>
      </w:r>
    </w:p>
    <w:bookmarkEnd w:id="475"/>
    <w:bookmarkStart w:name="z809" w:id="476"/>
    <w:p>
      <w:pPr>
        <w:spacing w:after="0"/>
        <w:ind w:left="0"/>
        <w:jc w:val="both"/>
      </w:pPr>
      <w:r>
        <w:rPr>
          <w:rFonts w:ascii="Times New Roman"/>
          <w:b w:val="false"/>
          <w:i w:val="false"/>
          <w:color w:val="000000"/>
          <w:sz w:val="28"/>
        </w:rPr>
        <w:t>
      размер собственного удержания исламской страховой (перестраховочной) организации по договору (договорам) исламского страхования, исламского перестрахования, исламского сострахования (совместного исламского перестрахования).";</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11" w:id="477"/>
    <w:p>
      <w:pPr>
        <w:spacing w:after="0"/>
        <w:ind w:left="0"/>
        <w:jc w:val="both"/>
      </w:pPr>
      <w:r>
        <w:rPr>
          <w:rFonts w:ascii="Times New Roman"/>
          <w:b w:val="false"/>
          <w:i w:val="false"/>
          <w:color w:val="000000"/>
          <w:sz w:val="28"/>
        </w:rPr>
        <w:t xml:space="preserve">
      "9. Минимальный размер маржи платежеспособности исламской страховой (перестраховочной) организации увеличивается на сумму обязательств, передаваемых (переданных) в перестрахование исламским страховым (перестраховочным) организациям - резидентам и нерезидентам Республики Казахстан по действующим договорам исламского перестрахования в зависимости от рейтинговой оценки исламского перестраховщика или значения норматива достаточности маржи платежеспособности исламской перестраховочной организации-резидента Республики Казахстан на предыдущую отчетную дату, в соответствии с суммой увеличения минимального размера маржи платежеспособности по форме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1 к Перечню, формам, срокам представления отчетности о выполнении пруденциальных нормативов исламскими страховыми (перестраховочными) организациями, установленным настоящим постановлением.";</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813" w:id="478"/>
    <w:p>
      <w:pPr>
        <w:spacing w:after="0"/>
        <w:ind w:left="0"/>
        <w:jc w:val="both"/>
      </w:pPr>
      <w:r>
        <w:rPr>
          <w:rFonts w:ascii="Times New Roman"/>
          <w:b w:val="false"/>
          <w:i w:val="false"/>
          <w:color w:val="000000"/>
          <w:sz w:val="28"/>
        </w:rPr>
        <w:t>
      "24. Минимальный размер гарантийного фонда для исламских страховых (перестраховочных) организаций уменьшается на 30 (тридцать) процентов, если доля суммы страховых премий по классам "страхование на случай болезни" и "обязательное страхование туриста" составляет более 80 (восьмидесяти) процентов в общем объеме страховых премий по действующим договорам исламского страхования (перестрахования) на отчетную дату.";</w:t>
      </w:r>
    </w:p>
    <w:bookmarkEnd w:id="478"/>
    <w:bookmarkStart w:name="z814" w:id="47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479"/>
    <w:bookmarkStart w:name="z815" w:id="480"/>
    <w:p>
      <w:pPr>
        <w:spacing w:after="0"/>
        <w:ind w:left="0"/>
        <w:jc w:val="both"/>
      </w:pPr>
      <w:r>
        <w:rPr>
          <w:rFonts w:ascii="Times New Roman"/>
          <w:b w:val="false"/>
          <w:i w:val="false"/>
          <w:color w:val="000000"/>
          <w:sz w:val="28"/>
        </w:rPr>
        <w:t>
      "32. В расчет стоимости активов исламской страховой (перестраховочной) организации с учетом их классификации по качеству и ликвидности, включаются:</w:t>
      </w:r>
    </w:p>
    <w:bookmarkEnd w:id="480"/>
    <w:bookmarkStart w:name="z816" w:id="481"/>
    <w:p>
      <w:pPr>
        <w:spacing w:after="0"/>
        <w:ind w:left="0"/>
        <w:jc w:val="both"/>
      </w:pPr>
      <w:r>
        <w:rPr>
          <w:rFonts w:ascii="Times New Roman"/>
          <w:b w:val="false"/>
          <w:i w:val="false"/>
          <w:color w:val="000000"/>
          <w:sz w:val="28"/>
        </w:rPr>
        <w:t>
      1) деньги:</w:t>
      </w:r>
    </w:p>
    <w:bookmarkEnd w:id="481"/>
    <w:bookmarkStart w:name="z817" w:id="482"/>
    <w:p>
      <w:pPr>
        <w:spacing w:after="0"/>
        <w:ind w:left="0"/>
        <w:jc w:val="both"/>
      </w:pPr>
      <w:r>
        <w:rPr>
          <w:rFonts w:ascii="Times New Roman"/>
          <w:b w:val="false"/>
          <w:i w:val="false"/>
          <w:color w:val="000000"/>
          <w:sz w:val="28"/>
        </w:rPr>
        <w:t>
      деньги в кассе в сумме, не превышающей 1 (один) процент от суммы активов исламской страховой (перестраховочной) организации за минусом активов исламского перестрахования, - в объеме 100 (сто) процентов от балансовой стоимости;</w:t>
      </w:r>
    </w:p>
    <w:bookmarkEnd w:id="482"/>
    <w:bookmarkStart w:name="z818" w:id="483"/>
    <w:p>
      <w:pPr>
        <w:spacing w:after="0"/>
        <w:ind w:left="0"/>
        <w:jc w:val="both"/>
      </w:pPr>
      <w:r>
        <w:rPr>
          <w:rFonts w:ascii="Times New Roman"/>
          <w:b w:val="false"/>
          <w:i w:val="false"/>
          <w:color w:val="000000"/>
          <w:sz w:val="28"/>
        </w:rPr>
        <w:t xml:space="preserve">
      деньги в пути в банках второго уровня Республики Казахстан, соответствующих требованиям </w:t>
      </w:r>
      <w:r>
        <w:rPr>
          <w:rFonts w:ascii="Times New Roman"/>
          <w:b w:val="false"/>
          <w:i w:val="false"/>
          <w:color w:val="000000"/>
          <w:sz w:val="28"/>
        </w:rPr>
        <w:t>подпункта 5)</w:t>
      </w:r>
      <w:r>
        <w:rPr>
          <w:rFonts w:ascii="Times New Roman"/>
          <w:b w:val="false"/>
          <w:i w:val="false"/>
          <w:color w:val="000000"/>
          <w:sz w:val="28"/>
        </w:rPr>
        <w:t xml:space="preserve"> пункта 34 Нормативов, - в объеме 100 (сто) процентов от балансовой стоимости;</w:t>
      </w:r>
    </w:p>
    <w:bookmarkEnd w:id="483"/>
    <w:bookmarkStart w:name="z819" w:id="484"/>
    <w:p>
      <w:pPr>
        <w:spacing w:after="0"/>
        <w:ind w:left="0"/>
        <w:jc w:val="both"/>
      </w:pPr>
      <w:r>
        <w:rPr>
          <w:rFonts w:ascii="Times New Roman"/>
          <w:b w:val="false"/>
          <w:i w:val="false"/>
          <w:color w:val="000000"/>
          <w:sz w:val="28"/>
        </w:rPr>
        <w:t xml:space="preserve">
      деньги на текущих счетах в банках второго уровня Республики Казахстан, соответствующих требованиям подпункта 5) пункта 34 Нормативов, - в объемах, указанных в Расчете активов исламской страховой (перестраховочной) организации с учетом их классификации по качеству и ликвидности по форме согласно </w:t>
      </w:r>
      <w:r>
        <w:rPr>
          <w:rFonts w:ascii="Times New Roman"/>
          <w:b w:val="false"/>
          <w:i w:val="false"/>
          <w:color w:val="000000"/>
          <w:sz w:val="28"/>
        </w:rPr>
        <w:t>таблице 5</w:t>
      </w:r>
      <w:r>
        <w:rPr>
          <w:rFonts w:ascii="Times New Roman"/>
          <w:b w:val="false"/>
          <w:i w:val="false"/>
          <w:color w:val="000000"/>
          <w:sz w:val="28"/>
        </w:rPr>
        <w:t xml:space="preserve"> приложения 1 к Перечню, формам, срокам представления отчетности о выполнении пруденциальных нормативов исламскими страховыми (перестраховочными) организациями, установленным настоящим постановлением;</w:t>
      </w:r>
    </w:p>
    <w:bookmarkEnd w:id="484"/>
    <w:bookmarkStart w:name="z820" w:id="485"/>
    <w:p>
      <w:pPr>
        <w:spacing w:after="0"/>
        <w:ind w:left="0"/>
        <w:jc w:val="both"/>
      </w:pPr>
      <w:r>
        <w:rPr>
          <w:rFonts w:ascii="Times New Roman"/>
          <w:b w:val="false"/>
          <w:i w:val="false"/>
          <w:color w:val="000000"/>
          <w:sz w:val="28"/>
        </w:rPr>
        <w:t>
      деньги исламской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 - в объеме 100 (сто) процентов от балансовой стоимости;</w:t>
      </w:r>
    </w:p>
    <w:bookmarkEnd w:id="485"/>
    <w:bookmarkStart w:name="z821" w:id="486"/>
    <w:p>
      <w:pPr>
        <w:spacing w:after="0"/>
        <w:ind w:left="0"/>
        <w:jc w:val="both"/>
      </w:pPr>
      <w:r>
        <w:rPr>
          <w:rFonts w:ascii="Times New Roman"/>
          <w:b w:val="false"/>
          <w:i w:val="false"/>
          <w:color w:val="000000"/>
          <w:sz w:val="28"/>
        </w:rPr>
        <w:t>
      деньги исламской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 - в объеме 100 (сто) процентов от балансовой стоимости;</w:t>
      </w:r>
    </w:p>
    <w:bookmarkEnd w:id="486"/>
    <w:bookmarkStart w:name="z822" w:id="487"/>
    <w:p>
      <w:pPr>
        <w:spacing w:after="0"/>
        <w:ind w:left="0"/>
        <w:jc w:val="both"/>
      </w:pPr>
      <w:r>
        <w:rPr>
          <w:rFonts w:ascii="Times New Roman"/>
          <w:b w:val="false"/>
          <w:i w:val="false"/>
          <w:color w:val="000000"/>
          <w:sz w:val="28"/>
        </w:rPr>
        <w:t xml:space="preserve">
      2) вклады, размещенные в банках второго уровня Республики Казахстан, соответствующих требованиям </w:t>
      </w:r>
      <w:r>
        <w:rPr>
          <w:rFonts w:ascii="Times New Roman"/>
          <w:b w:val="false"/>
          <w:i w:val="false"/>
          <w:color w:val="000000"/>
          <w:sz w:val="28"/>
        </w:rPr>
        <w:t>подпункта 5)</w:t>
      </w:r>
      <w:r>
        <w:rPr>
          <w:rFonts w:ascii="Times New Roman"/>
          <w:b w:val="false"/>
          <w:i w:val="false"/>
          <w:color w:val="000000"/>
          <w:sz w:val="28"/>
        </w:rPr>
        <w:t xml:space="preserve"> пункта 34 Нормативов, - в объемах, указанных в Расчете активов исламской страховой (перестраховочной) организации с учетом их классификации по качеству и ликвидности по форме согласно </w:t>
      </w:r>
      <w:r>
        <w:rPr>
          <w:rFonts w:ascii="Times New Roman"/>
          <w:b w:val="false"/>
          <w:i w:val="false"/>
          <w:color w:val="000000"/>
          <w:sz w:val="28"/>
        </w:rPr>
        <w:t>таблице 5</w:t>
      </w:r>
      <w:r>
        <w:rPr>
          <w:rFonts w:ascii="Times New Roman"/>
          <w:b w:val="false"/>
          <w:i w:val="false"/>
          <w:color w:val="000000"/>
          <w:sz w:val="28"/>
        </w:rPr>
        <w:t xml:space="preserve"> приложения 1 к Перечню, формам, срокам представления отчетности о выполнении пруденциальных нормативов исламскими страховыми (перестраховочными) организациями, установленным настоящим постановлением;</w:t>
      </w:r>
    </w:p>
    <w:bookmarkEnd w:id="487"/>
    <w:bookmarkStart w:name="z823" w:id="488"/>
    <w:p>
      <w:pPr>
        <w:spacing w:after="0"/>
        <w:ind w:left="0"/>
        <w:jc w:val="both"/>
      </w:pPr>
      <w:r>
        <w:rPr>
          <w:rFonts w:ascii="Times New Roman"/>
          <w:b w:val="false"/>
          <w:i w:val="false"/>
          <w:color w:val="000000"/>
          <w:sz w:val="28"/>
        </w:rPr>
        <w:t xml:space="preserve">
      3) вклады, размещенные в международных финансовых организациях, соответствующих требованиям </w:t>
      </w:r>
      <w:r>
        <w:rPr>
          <w:rFonts w:ascii="Times New Roman"/>
          <w:b w:val="false"/>
          <w:i w:val="false"/>
          <w:color w:val="000000"/>
          <w:sz w:val="28"/>
        </w:rPr>
        <w:t>подпункта 6)</w:t>
      </w:r>
      <w:r>
        <w:rPr>
          <w:rFonts w:ascii="Times New Roman"/>
          <w:b w:val="false"/>
          <w:i w:val="false"/>
          <w:color w:val="000000"/>
          <w:sz w:val="28"/>
        </w:rPr>
        <w:t xml:space="preserve"> пункта 34 Нормативов, - в объемах, указанных в Расчете активов исламской страховой (перестраховочной) организации с учетом их классификации по качеству и ликвидности по форме согласно таблице 5 приложения 1 к Перечню, формам, срокам представления отчетности о выполнении пруденциальных нормативов исламскими страховыми (перестраховочными) организациями, установленным настоящим постановлением;</w:t>
      </w:r>
    </w:p>
    <w:bookmarkEnd w:id="488"/>
    <w:bookmarkStart w:name="z824" w:id="489"/>
    <w:p>
      <w:pPr>
        <w:spacing w:after="0"/>
        <w:ind w:left="0"/>
        <w:jc w:val="both"/>
      </w:pPr>
      <w:r>
        <w:rPr>
          <w:rFonts w:ascii="Times New Roman"/>
          <w:b w:val="false"/>
          <w:i w:val="false"/>
          <w:color w:val="000000"/>
          <w:sz w:val="28"/>
        </w:rPr>
        <w:t xml:space="preserve">
      4) вклады, размещенные в банках-нерезидентах, соответствующих требованиям </w:t>
      </w:r>
      <w:r>
        <w:rPr>
          <w:rFonts w:ascii="Times New Roman"/>
          <w:b w:val="false"/>
          <w:i w:val="false"/>
          <w:color w:val="000000"/>
          <w:sz w:val="28"/>
        </w:rPr>
        <w:t>подпункта 7)</w:t>
      </w:r>
      <w:r>
        <w:rPr>
          <w:rFonts w:ascii="Times New Roman"/>
          <w:b w:val="false"/>
          <w:i w:val="false"/>
          <w:color w:val="000000"/>
          <w:sz w:val="28"/>
        </w:rPr>
        <w:t xml:space="preserve"> пункта 34 Нормативов, - в объемах, указанных в Расчете активов исламской страховой (перестраховочной) организации с учетом их классификации по качеству и ликвидности по форме согласно таблице 5 приложения 1 к Перечню, формам, срокам представления отчетности о выполнении пруденциальных нормативов исламскими страховыми (перестраховочными) организациями, установленным настоящим постановлением;</w:t>
      </w:r>
    </w:p>
    <w:bookmarkEnd w:id="489"/>
    <w:bookmarkStart w:name="z825" w:id="490"/>
    <w:p>
      <w:pPr>
        <w:spacing w:after="0"/>
        <w:ind w:left="0"/>
        <w:jc w:val="both"/>
      </w:pPr>
      <w:r>
        <w:rPr>
          <w:rFonts w:ascii="Times New Roman"/>
          <w:b w:val="false"/>
          <w:i w:val="false"/>
          <w:color w:val="000000"/>
          <w:sz w:val="28"/>
        </w:rPr>
        <w:t xml:space="preserve">
      5) финансовые инструменты, указанные в </w:t>
      </w:r>
      <w:r>
        <w:rPr>
          <w:rFonts w:ascii="Times New Roman"/>
          <w:b w:val="false"/>
          <w:i w:val="false"/>
          <w:color w:val="000000"/>
          <w:sz w:val="28"/>
        </w:rPr>
        <w:t>подпунктах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17), 18), 19), 20), 21), 22), 23), 24), 25), 26) и 27) пункта 34 Нормативов, - в объемах, указанных в Расчете активов исламской страховой (перестраховочной) организации с учетом их классификации по качеству и ликвидности по форме согласно </w:t>
      </w:r>
      <w:r>
        <w:rPr>
          <w:rFonts w:ascii="Times New Roman"/>
          <w:b w:val="false"/>
          <w:i w:val="false"/>
          <w:color w:val="000000"/>
          <w:sz w:val="28"/>
        </w:rPr>
        <w:t>таблице 5</w:t>
      </w:r>
      <w:r>
        <w:rPr>
          <w:rFonts w:ascii="Times New Roman"/>
          <w:b w:val="false"/>
          <w:i w:val="false"/>
          <w:color w:val="000000"/>
          <w:sz w:val="28"/>
        </w:rPr>
        <w:t xml:space="preserve"> приложения 1 к Перечню, формам, срокам представления отчетности о выполнении пруденциальных нормативов исламскими страховыми (перестраховочными) организациями, установленным настоящим постановлением;</w:t>
      </w:r>
    </w:p>
    <w:bookmarkEnd w:id="490"/>
    <w:bookmarkStart w:name="z826" w:id="491"/>
    <w:p>
      <w:pPr>
        <w:spacing w:after="0"/>
        <w:ind w:left="0"/>
        <w:jc w:val="both"/>
      </w:pPr>
      <w:r>
        <w:rPr>
          <w:rFonts w:ascii="Times New Roman"/>
          <w:b w:val="false"/>
          <w:i w:val="false"/>
          <w:color w:val="000000"/>
          <w:sz w:val="28"/>
        </w:rPr>
        <w:t>
      6) акции акционерного общества "Фонд гарантирования страховых выплат" - в объеме 100 (сто) процентов от балансовой стоимости;</w:t>
      </w:r>
    </w:p>
    <w:bookmarkEnd w:id="491"/>
    <w:bookmarkStart w:name="z827" w:id="492"/>
    <w:p>
      <w:pPr>
        <w:spacing w:after="0"/>
        <w:ind w:left="0"/>
        <w:jc w:val="both"/>
      </w:pPr>
      <w:r>
        <w:rPr>
          <w:rFonts w:ascii="Times New Roman"/>
          <w:b w:val="false"/>
          <w:i w:val="false"/>
          <w:color w:val="000000"/>
          <w:sz w:val="28"/>
        </w:rPr>
        <w:t>
      7) основные средства в виде недвижимого имущества в сумме, не превышающей 5 (пяти) процентов от суммы высоколиквидных активов исламской страховой (перестраховочной) организации - в объеме 100 (ста) процентов от наименьшей величины из балансовой и рыночной стоимостей.</w:t>
      </w:r>
    </w:p>
    <w:bookmarkEnd w:id="492"/>
    <w:bookmarkStart w:name="z828" w:id="493"/>
    <w:p>
      <w:pPr>
        <w:spacing w:after="0"/>
        <w:ind w:left="0"/>
        <w:jc w:val="both"/>
      </w:pPr>
      <w:r>
        <w:rPr>
          <w:rFonts w:ascii="Times New Roman"/>
          <w:b w:val="false"/>
          <w:i w:val="false"/>
          <w:color w:val="000000"/>
          <w:sz w:val="28"/>
        </w:rPr>
        <w:t>
      В целях определения рыночной стоимости основных средств, учитываемых при расчете пруденциальных нормативов, исламская страховая (перестраховочная) организация проводит оценку их стоимости у оценщика не реже одного раза в год;</w:t>
      </w:r>
    </w:p>
    <w:bookmarkEnd w:id="493"/>
    <w:bookmarkStart w:name="z829" w:id="494"/>
    <w:p>
      <w:pPr>
        <w:spacing w:after="0"/>
        <w:ind w:left="0"/>
        <w:jc w:val="both"/>
      </w:pPr>
      <w:r>
        <w:rPr>
          <w:rFonts w:ascii="Times New Roman"/>
          <w:b w:val="false"/>
          <w:i w:val="false"/>
          <w:color w:val="000000"/>
          <w:sz w:val="28"/>
        </w:rPr>
        <w:t>
      8) до 1 января 2022 года:</w:t>
      </w:r>
    </w:p>
    <w:bookmarkEnd w:id="494"/>
    <w:bookmarkStart w:name="z830" w:id="495"/>
    <w:p>
      <w:pPr>
        <w:spacing w:after="0"/>
        <w:ind w:left="0"/>
        <w:jc w:val="both"/>
      </w:pPr>
      <w:r>
        <w:rPr>
          <w:rFonts w:ascii="Times New Roman"/>
          <w:b w:val="false"/>
          <w:i w:val="false"/>
          <w:color w:val="000000"/>
          <w:sz w:val="28"/>
        </w:rPr>
        <w:t>
      нематериальные активы: программное обеспечение, приобретенное для целей основной деятельности исламской страховой (перестраховочной) организации, - в размере себестоимости с учетом накопленной амортизации и не превышающем 10 (десяти) процентов от суммы высоколиквидных активов исламской страховой (перестраховочной) организации;</w:t>
      </w:r>
    </w:p>
    <w:bookmarkEnd w:id="495"/>
    <w:bookmarkStart w:name="z831" w:id="496"/>
    <w:p>
      <w:pPr>
        <w:spacing w:after="0"/>
        <w:ind w:left="0"/>
        <w:jc w:val="both"/>
      </w:pPr>
      <w:r>
        <w:rPr>
          <w:rFonts w:ascii="Times New Roman"/>
          <w:b w:val="false"/>
          <w:i w:val="false"/>
          <w:color w:val="000000"/>
          <w:sz w:val="28"/>
        </w:rPr>
        <w:t>
      9) суммы к получению от исламских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исламской страховой (перестраховочной) организации;</w:t>
      </w:r>
    </w:p>
    <w:bookmarkEnd w:id="496"/>
    <w:bookmarkStart w:name="z832" w:id="497"/>
    <w:p>
      <w:pPr>
        <w:spacing w:after="0"/>
        <w:ind w:left="0"/>
        <w:jc w:val="both"/>
      </w:pPr>
      <w:r>
        <w:rPr>
          <w:rFonts w:ascii="Times New Roman"/>
          <w:b w:val="false"/>
          <w:i w:val="false"/>
          <w:color w:val="000000"/>
          <w:sz w:val="28"/>
        </w:rPr>
        <w:t>
      10)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 - в объеме 100 (сто) процентов от балансовой стоимости.";</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834" w:id="498"/>
    <w:p>
      <w:pPr>
        <w:spacing w:after="0"/>
        <w:ind w:left="0"/>
        <w:jc w:val="both"/>
      </w:pPr>
      <w:r>
        <w:rPr>
          <w:rFonts w:ascii="Times New Roman"/>
          <w:b w:val="false"/>
          <w:i w:val="false"/>
          <w:color w:val="000000"/>
          <w:sz w:val="28"/>
        </w:rPr>
        <w:t>
      "34. В качестве высоколиквидных активов признаются следующие активы исламской страховой (перестраховочной) организации:</w:t>
      </w:r>
    </w:p>
    <w:bookmarkEnd w:id="498"/>
    <w:bookmarkStart w:name="z835" w:id="499"/>
    <w:p>
      <w:pPr>
        <w:spacing w:after="0"/>
        <w:ind w:left="0"/>
        <w:jc w:val="both"/>
      </w:pPr>
      <w:r>
        <w:rPr>
          <w:rFonts w:ascii="Times New Roman"/>
          <w:b w:val="false"/>
          <w:i w:val="false"/>
          <w:color w:val="000000"/>
          <w:sz w:val="28"/>
        </w:rPr>
        <w:t>
      1) деньги в кассе в сумме, не превышающей 1 (один) процент от суммы активов исламской страховой (перестраховочной) организации за минусом активов исламского перестрахования;</w:t>
      </w:r>
    </w:p>
    <w:bookmarkEnd w:id="499"/>
    <w:bookmarkStart w:name="z836" w:id="500"/>
    <w:p>
      <w:pPr>
        <w:spacing w:after="0"/>
        <w:ind w:left="0"/>
        <w:jc w:val="both"/>
      </w:pPr>
      <w:r>
        <w:rPr>
          <w:rFonts w:ascii="Times New Roman"/>
          <w:b w:val="false"/>
          <w:i w:val="false"/>
          <w:color w:val="000000"/>
          <w:sz w:val="28"/>
        </w:rPr>
        <w:t>
      2) деньги исламской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bookmarkEnd w:id="500"/>
    <w:bookmarkStart w:name="z837" w:id="501"/>
    <w:p>
      <w:pPr>
        <w:spacing w:after="0"/>
        <w:ind w:left="0"/>
        <w:jc w:val="both"/>
      </w:pPr>
      <w:r>
        <w:rPr>
          <w:rFonts w:ascii="Times New Roman"/>
          <w:b w:val="false"/>
          <w:i w:val="false"/>
          <w:color w:val="000000"/>
          <w:sz w:val="28"/>
        </w:rPr>
        <w:t>
      3) деньги на текущих счетах в банках второго уровня Республики Казахстан, соответствующих требованиям подпункта 5) настоящего пункта Нормативов;</w:t>
      </w:r>
    </w:p>
    <w:bookmarkEnd w:id="501"/>
    <w:bookmarkStart w:name="z838" w:id="502"/>
    <w:p>
      <w:pPr>
        <w:spacing w:after="0"/>
        <w:ind w:left="0"/>
        <w:jc w:val="both"/>
      </w:pPr>
      <w:r>
        <w:rPr>
          <w:rFonts w:ascii="Times New Roman"/>
          <w:b w:val="false"/>
          <w:i w:val="false"/>
          <w:color w:val="000000"/>
          <w:sz w:val="28"/>
        </w:rPr>
        <w:t>
      4) деньги исламской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bookmarkEnd w:id="502"/>
    <w:bookmarkStart w:name="z839" w:id="503"/>
    <w:p>
      <w:pPr>
        <w:spacing w:after="0"/>
        <w:ind w:left="0"/>
        <w:jc w:val="both"/>
      </w:pPr>
      <w:r>
        <w:rPr>
          <w:rFonts w:ascii="Times New Roman"/>
          <w:b w:val="false"/>
          <w:i w:val="false"/>
          <w:color w:val="000000"/>
          <w:sz w:val="28"/>
        </w:rPr>
        <w:t>
      5) вклады, размещенные в банках второго уровня Республики Казахстан, соответствующих одному из следующих требований:</w:t>
      </w:r>
    </w:p>
    <w:bookmarkEnd w:id="503"/>
    <w:bookmarkStart w:name="z840" w:id="504"/>
    <w:p>
      <w:pPr>
        <w:spacing w:after="0"/>
        <w:ind w:left="0"/>
        <w:jc w:val="both"/>
      </w:pPr>
      <w:r>
        <w:rPr>
          <w:rFonts w:ascii="Times New Roman"/>
          <w:b w:val="false"/>
          <w:i w:val="false"/>
          <w:color w:val="000000"/>
          <w:sz w:val="28"/>
        </w:rPr>
        <w:t>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bookmarkEnd w:id="504"/>
    <w:bookmarkStart w:name="z841" w:id="505"/>
    <w:p>
      <w:pPr>
        <w:spacing w:after="0"/>
        <w:ind w:left="0"/>
        <w:jc w:val="both"/>
      </w:pPr>
      <w:r>
        <w:rPr>
          <w:rFonts w:ascii="Times New Roman"/>
          <w:b w:val="false"/>
          <w:i w:val="false"/>
          <w:color w:val="000000"/>
          <w:sz w:val="28"/>
        </w:rPr>
        <w:t>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bookmarkEnd w:id="505"/>
    <w:bookmarkStart w:name="z842" w:id="506"/>
    <w:p>
      <w:pPr>
        <w:spacing w:after="0"/>
        <w:ind w:left="0"/>
        <w:jc w:val="both"/>
      </w:pPr>
      <w:r>
        <w:rPr>
          <w:rFonts w:ascii="Times New Roman"/>
          <w:b w:val="false"/>
          <w:i w:val="false"/>
          <w:color w:val="000000"/>
          <w:sz w:val="28"/>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w:t>
      </w:r>
    </w:p>
    <w:bookmarkEnd w:id="506"/>
    <w:bookmarkStart w:name="z843" w:id="507"/>
    <w:p>
      <w:pPr>
        <w:spacing w:after="0"/>
        <w:ind w:left="0"/>
        <w:jc w:val="both"/>
      </w:pPr>
      <w:r>
        <w:rPr>
          <w:rFonts w:ascii="Times New Roman"/>
          <w:b w:val="false"/>
          <w:i w:val="false"/>
          <w:color w:val="000000"/>
          <w:sz w:val="28"/>
        </w:rPr>
        <w:t>
      6) вклады, размещенные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размещенные в Евразийском Банке Развития в национальной валюте Республики Казахстан;</w:t>
      </w:r>
    </w:p>
    <w:bookmarkEnd w:id="507"/>
    <w:bookmarkStart w:name="z844" w:id="508"/>
    <w:p>
      <w:pPr>
        <w:spacing w:after="0"/>
        <w:ind w:left="0"/>
        <w:jc w:val="both"/>
      </w:pPr>
      <w:r>
        <w:rPr>
          <w:rFonts w:ascii="Times New Roman"/>
          <w:b w:val="false"/>
          <w:i w:val="false"/>
          <w:color w:val="000000"/>
          <w:sz w:val="28"/>
        </w:rPr>
        <w:t>
      7) вклады, размещенные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bookmarkEnd w:id="508"/>
    <w:bookmarkStart w:name="z845" w:id="509"/>
    <w:p>
      <w:pPr>
        <w:spacing w:after="0"/>
        <w:ind w:left="0"/>
        <w:jc w:val="both"/>
      </w:pPr>
      <w:r>
        <w:rPr>
          <w:rFonts w:ascii="Times New Roman"/>
          <w:b w:val="false"/>
          <w:i w:val="false"/>
          <w:color w:val="000000"/>
          <w:sz w:val="28"/>
        </w:rPr>
        <w:t>
      8)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509"/>
    <w:bookmarkStart w:name="z846" w:id="510"/>
    <w:p>
      <w:pPr>
        <w:spacing w:after="0"/>
        <w:ind w:left="0"/>
        <w:jc w:val="both"/>
      </w:pPr>
      <w:r>
        <w:rPr>
          <w:rFonts w:ascii="Times New Roman"/>
          <w:b w:val="false"/>
          <w:i w:val="false"/>
          <w:color w:val="000000"/>
          <w:sz w:val="28"/>
        </w:rPr>
        <w:t>
      9)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510"/>
    <w:bookmarkStart w:name="z847" w:id="511"/>
    <w:p>
      <w:pPr>
        <w:spacing w:after="0"/>
        <w:ind w:left="0"/>
        <w:jc w:val="both"/>
      </w:pPr>
      <w:r>
        <w:rPr>
          <w:rFonts w:ascii="Times New Roman"/>
          <w:b w:val="false"/>
          <w:i w:val="false"/>
          <w:color w:val="000000"/>
          <w:sz w:val="28"/>
        </w:rPr>
        <w:t>
      10)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511"/>
    <w:bookmarkStart w:name="z848" w:id="512"/>
    <w:p>
      <w:pPr>
        <w:spacing w:after="0"/>
        <w:ind w:left="0"/>
        <w:jc w:val="both"/>
      </w:pPr>
      <w:r>
        <w:rPr>
          <w:rFonts w:ascii="Times New Roman"/>
          <w:b w:val="false"/>
          <w:i w:val="false"/>
          <w:color w:val="000000"/>
          <w:sz w:val="28"/>
        </w:rPr>
        <w:t>
      11)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bookmarkEnd w:id="512"/>
    <w:bookmarkStart w:name="z849" w:id="513"/>
    <w:p>
      <w:pPr>
        <w:spacing w:after="0"/>
        <w:ind w:left="0"/>
        <w:jc w:val="both"/>
      </w:pPr>
      <w:r>
        <w:rPr>
          <w:rFonts w:ascii="Times New Roman"/>
          <w:b w:val="false"/>
          <w:i w:val="false"/>
          <w:color w:val="000000"/>
          <w:sz w:val="28"/>
        </w:rPr>
        <w:t>
      12)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официальный список фондовой биржи, осуществляющей деятельность на территории Республики Казахстан;</w:t>
      </w:r>
    </w:p>
    <w:bookmarkEnd w:id="513"/>
    <w:bookmarkStart w:name="z850" w:id="514"/>
    <w:p>
      <w:pPr>
        <w:spacing w:after="0"/>
        <w:ind w:left="0"/>
        <w:jc w:val="both"/>
      </w:pPr>
      <w:r>
        <w:rPr>
          <w:rFonts w:ascii="Times New Roman"/>
          <w:b w:val="false"/>
          <w:i w:val="false"/>
          <w:color w:val="000000"/>
          <w:sz w:val="28"/>
        </w:rPr>
        <w:t>
      13) негосударственные долговые исламские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bookmarkEnd w:id="514"/>
    <w:bookmarkStart w:name="z851" w:id="515"/>
    <w:p>
      <w:pPr>
        <w:spacing w:after="0"/>
        <w:ind w:left="0"/>
        <w:jc w:val="both"/>
      </w:pPr>
      <w:r>
        <w:rPr>
          <w:rFonts w:ascii="Times New Roman"/>
          <w:b w:val="false"/>
          <w:i w:val="false"/>
          <w:color w:val="000000"/>
          <w:sz w:val="28"/>
        </w:rPr>
        <w:t>
      14)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 не ниже "kzBB-" по национальной шкале Standard &amp; Poor's, или рейтинг аналогичного уровня по национальной шкале одного из других рейтинговых агентств;</w:t>
      </w:r>
    </w:p>
    <w:bookmarkEnd w:id="515"/>
    <w:bookmarkStart w:name="z852" w:id="516"/>
    <w:p>
      <w:pPr>
        <w:spacing w:after="0"/>
        <w:ind w:left="0"/>
        <w:jc w:val="both"/>
      </w:pPr>
      <w:r>
        <w:rPr>
          <w:rFonts w:ascii="Times New Roman"/>
          <w:b w:val="false"/>
          <w:i w:val="false"/>
          <w:color w:val="000000"/>
          <w:sz w:val="28"/>
        </w:rPr>
        <w:t>
      15) негосударственные долговые исламские ценные бумаги, выпущенные международными финансовыми организациями, имеющими международный рейтинг не ниже "АА-" агентства Standard &amp; Poor's или рейтинг аналогичного уровня одного из других рейтинговых агентств, а также долговые исламские ценные бумаги, выпущенные Евразийским Банком Развития и номинированные в национальной валюте Республики Казахстан;</w:t>
      </w:r>
    </w:p>
    <w:bookmarkEnd w:id="516"/>
    <w:bookmarkStart w:name="z853" w:id="517"/>
    <w:p>
      <w:pPr>
        <w:spacing w:after="0"/>
        <w:ind w:left="0"/>
        <w:jc w:val="both"/>
      </w:pPr>
      <w:r>
        <w:rPr>
          <w:rFonts w:ascii="Times New Roman"/>
          <w:b w:val="false"/>
          <w:i w:val="false"/>
          <w:color w:val="000000"/>
          <w:sz w:val="28"/>
        </w:rPr>
        <w:t>
      16) долговые исламские ценные бумаги иностранных государств, имеющих суверенный рейтинг не ниже "B-" по международной шкале агентства Standard &amp; Poor's или рейтинг аналогичного уровня одного из других рейтинговых агентств;</w:t>
      </w:r>
    </w:p>
    <w:bookmarkEnd w:id="517"/>
    <w:bookmarkStart w:name="z854" w:id="518"/>
    <w:p>
      <w:pPr>
        <w:spacing w:after="0"/>
        <w:ind w:left="0"/>
        <w:jc w:val="both"/>
      </w:pPr>
      <w:r>
        <w:rPr>
          <w:rFonts w:ascii="Times New Roman"/>
          <w:b w:val="false"/>
          <w:i w:val="false"/>
          <w:color w:val="000000"/>
          <w:sz w:val="28"/>
        </w:rPr>
        <w:t>
      17) негосударственные долговые исламские ценные бумаги иностранных эмитентов, имеющие (эмитент которых имеет) рейтинговую оценку не ниже "В-" по международной шкале агентства Standard &amp; Poor's или рейтинг одного из других рейтинговых агентств;</w:t>
      </w:r>
    </w:p>
    <w:bookmarkEnd w:id="518"/>
    <w:bookmarkStart w:name="z855" w:id="519"/>
    <w:p>
      <w:pPr>
        <w:spacing w:after="0"/>
        <w:ind w:left="0"/>
        <w:jc w:val="both"/>
      </w:pPr>
      <w:r>
        <w:rPr>
          <w:rFonts w:ascii="Times New Roman"/>
          <w:b w:val="false"/>
          <w:i w:val="false"/>
          <w:color w:val="000000"/>
          <w:sz w:val="28"/>
        </w:rPr>
        <w:t>
      18)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bookmarkEnd w:id="519"/>
    <w:bookmarkStart w:name="z856" w:id="520"/>
    <w:p>
      <w:pPr>
        <w:spacing w:after="0"/>
        <w:ind w:left="0"/>
        <w:jc w:val="both"/>
      </w:pPr>
      <w:r>
        <w:rPr>
          <w:rFonts w:ascii="Times New Roman"/>
          <w:b w:val="false"/>
          <w:i w:val="false"/>
          <w:color w:val="000000"/>
          <w:sz w:val="28"/>
        </w:rPr>
        <w:t>
      19) акции юридических лиц, включенные в официальный список фондовой биржи, осуществляющей деятельность на территории Республики Казахстан, и депозитарные расписки, базовым активов которых являются данные акции;</w:t>
      </w:r>
    </w:p>
    <w:bookmarkEnd w:id="520"/>
    <w:bookmarkStart w:name="z857" w:id="521"/>
    <w:p>
      <w:pPr>
        <w:spacing w:after="0"/>
        <w:ind w:left="0"/>
        <w:jc w:val="both"/>
      </w:pPr>
      <w:r>
        <w:rPr>
          <w:rFonts w:ascii="Times New Roman"/>
          <w:b w:val="false"/>
          <w:i w:val="false"/>
          <w:color w:val="000000"/>
          <w:sz w:val="28"/>
        </w:rPr>
        <w:t>
      20)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w:t>
      </w:r>
    </w:p>
    <w:bookmarkEnd w:id="521"/>
    <w:bookmarkStart w:name="z858" w:id="522"/>
    <w:p>
      <w:pPr>
        <w:spacing w:after="0"/>
        <w:ind w:left="0"/>
        <w:jc w:val="both"/>
      </w:pPr>
      <w:r>
        <w:rPr>
          <w:rFonts w:ascii="Times New Roman"/>
          <w:b w:val="false"/>
          <w:i w:val="false"/>
          <w:color w:val="000000"/>
          <w:sz w:val="28"/>
        </w:rPr>
        <w:t>
      21) акции юридических лиц Республики Казахстан и иностранных эмитентов, имеющих рейтинговую оценку не ниже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bookmarkEnd w:id="522"/>
    <w:bookmarkStart w:name="z859" w:id="523"/>
    <w:p>
      <w:pPr>
        <w:spacing w:after="0"/>
        <w:ind w:left="0"/>
        <w:jc w:val="both"/>
      </w:pPr>
      <w:r>
        <w:rPr>
          <w:rFonts w:ascii="Times New Roman"/>
          <w:b w:val="false"/>
          <w:i w:val="false"/>
          <w:color w:val="000000"/>
          <w:sz w:val="28"/>
        </w:rPr>
        <w:t>
      22) ценные бумаги инвестиционных фондов, включенные в официальный список фондовой биржи;</w:t>
      </w:r>
    </w:p>
    <w:bookmarkEnd w:id="523"/>
    <w:bookmarkStart w:name="z860" w:id="524"/>
    <w:p>
      <w:pPr>
        <w:spacing w:after="0"/>
        <w:ind w:left="0"/>
        <w:jc w:val="both"/>
      </w:pPr>
      <w:r>
        <w:rPr>
          <w:rFonts w:ascii="Times New Roman"/>
          <w:b w:val="false"/>
          <w:i w:val="false"/>
          <w:color w:val="000000"/>
          <w:sz w:val="28"/>
        </w:rPr>
        <w:t>
      23)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524"/>
    <w:bookmarkStart w:name="z861" w:id="525"/>
    <w:p>
      <w:pPr>
        <w:spacing w:after="0"/>
        <w:ind w:left="0"/>
        <w:jc w:val="both"/>
      </w:pPr>
      <w:r>
        <w:rPr>
          <w:rFonts w:ascii="Times New Roman"/>
          <w:b w:val="false"/>
          <w:i w:val="false"/>
          <w:color w:val="000000"/>
          <w:sz w:val="28"/>
        </w:rPr>
        <w:t>
      24) паи Exchange Traded Funds (ETF), Exchange Traded Commodities (ETC), Exchange Traded Notes (ETN), имеющие рейтинговую оценку не ниже "3 звезды" рейтингового агентства Morningstar;</w:t>
      </w:r>
    </w:p>
    <w:bookmarkEnd w:id="525"/>
    <w:bookmarkStart w:name="z862" w:id="526"/>
    <w:p>
      <w:pPr>
        <w:spacing w:after="0"/>
        <w:ind w:left="0"/>
        <w:jc w:val="both"/>
      </w:pPr>
      <w:r>
        <w:rPr>
          <w:rFonts w:ascii="Times New Roman"/>
          <w:b w:val="false"/>
          <w:i w:val="false"/>
          <w:color w:val="000000"/>
          <w:sz w:val="28"/>
        </w:rPr>
        <w:t>
      25)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(эмитент которых имеет) не ниже "В-" по международной шкале агентства Standard &amp; Poor's или рейтинг аналогичного уровня одного из других рейтинговых агентств, или рейтинг не ниже "kzBB-" по национальной шкале Standard &amp; Poor's, или рейтинг аналогичного уровня по национальной шкале одного из других рейтинговых агентств;</w:t>
      </w:r>
    </w:p>
    <w:bookmarkEnd w:id="526"/>
    <w:bookmarkStart w:name="z863" w:id="527"/>
    <w:p>
      <w:pPr>
        <w:spacing w:after="0"/>
        <w:ind w:left="0"/>
        <w:jc w:val="both"/>
      </w:pPr>
      <w:r>
        <w:rPr>
          <w:rFonts w:ascii="Times New Roman"/>
          <w:b w:val="false"/>
          <w:i w:val="false"/>
          <w:color w:val="000000"/>
          <w:sz w:val="28"/>
        </w:rPr>
        <w:t>
      26)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или рейтинговой оценкой аналогичного уровня одного из других рейтинговых агентств;</w:t>
      </w:r>
    </w:p>
    <w:bookmarkEnd w:id="527"/>
    <w:bookmarkStart w:name="z864" w:id="528"/>
    <w:p>
      <w:pPr>
        <w:spacing w:after="0"/>
        <w:ind w:left="0"/>
        <w:jc w:val="both"/>
      </w:pPr>
      <w:r>
        <w:rPr>
          <w:rFonts w:ascii="Times New Roman"/>
          <w:b w:val="false"/>
          <w:i w:val="false"/>
          <w:color w:val="000000"/>
          <w:sz w:val="28"/>
        </w:rPr>
        <w:t>
      27) аффинированные драгоценные металлы и металлические депозиты;</w:t>
      </w:r>
    </w:p>
    <w:bookmarkEnd w:id="528"/>
    <w:bookmarkStart w:name="z865" w:id="529"/>
    <w:p>
      <w:pPr>
        <w:spacing w:after="0"/>
        <w:ind w:left="0"/>
        <w:jc w:val="both"/>
      </w:pPr>
      <w:r>
        <w:rPr>
          <w:rFonts w:ascii="Times New Roman"/>
          <w:b w:val="false"/>
          <w:i w:val="false"/>
          <w:color w:val="000000"/>
          <w:sz w:val="28"/>
        </w:rPr>
        <w:t>
      28)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bookmarkEnd w:id="529"/>
    <w:bookmarkStart w:name="z866" w:id="530"/>
    <w:p>
      <w:pPr>
        <w:spacing w:after="0"/>
        <w:ind w:left="0"/>
        <w:jc w:val="both"/>
      </w:pPr>
      <w:r>
        <w:rPr>
          <w:rFonts w:ascii="Times New Roman"/>
          <w:b w:val="false"/>
          <w:i w:val="false"/>
          <w:color w:val="000000"/>
          <w:sz w:val="28"/>
        </w:rPr>
        <w:t>
      Для целей Нормативов под основными фондовыми индексами понимаются следующие расчетные показатели (индексы):</w:t>
      </w:r>
    </w:p>
    <w:bookmarkEnd w:id="530"/>
    <w:bookmarkStart w:name="z867" w:id="531"/>
    <w:p>
      <w:pPr>
        <w:spacing w:after="0"/>
        <w:ind w:left="0"/>
        <w:jc w:val="both"/>
      </w:pPr>
      <w:r>
        <w:rPr>
          <w:rFonts w:ascii="Times New Roman"/>
          <w:b w:val="false"/>
          <w:i w:val="false"/>
          <w:color w:val="000000"/>
          <w:sz w:val="28"/>
        </w:rPr>
        <w:t>
      САС 40 (Compagnie des Agents de Change 40 Index);</w:t>
      </w:r>
    </w:p>
    <w:bookmarkEnd w:id="531"/>
    <w:bookmarkStart w:name="z868" w:id="532"/>
    <w:p>
      <w:pPr>
        <w:spacing w:after="0"/>
        <w:ind w:left="0"/>
        <w:jc w:val="both"/>
      </w:pPr>
      <w:r>
        <w:rPr>
          <w:rFonts w:ascii="Times New Roman"/>
          <w:b w:val="false"/>
          <w:i w:val="false"/>
          <w:color w:val="000000"/>
          <w:sz w:val="28"/>
        </w:rPr>
        <w:t>
      DAX (Deutscher Aktienindex);</w:t>
      </w:r>
    </w:p>
    <w:bookmarkEnd w:id="532"/>
    <w:bookmarkStart w:name="z869" w:id="533"/>
    <w:p>
      <w:pPr>
        <w:spacing w:after="0"/>
        <w:ind w:left="0"/>
        <w:jc w:val="both"/>
      </w:pPr>
      <w:r>
        <w:rPr>
          <w:rFonts w:ascii="Times New Roman"/>
          <w:b w:val="false"/>
          <w:i w:val="false"/>
          <w:color w:val="000000"/>
          <w:sz w:val="28"/>
        </w:rPr>
        <w:t>
      DJIA (Dow Jones Industrial Average);</w:t>
      </w:r>
    </w:p>
    <w:bookmarkEnd w:id="533"/>
    <w:bookmarkStart w:name="z870" w:id="534"/>
    <w:p>
      <w:pPr>
        <w:spacing w:after="0"/>
        <w:ind w:left="0"/>
        <w:jc w:val="both"/>
      </w:pPr>
      <w:r>
        <w:rPr>
          <w:rFonts w:ascii="Times New Roman"/>
          <w:b w:val="false"/>
          <w:i w:val="false"/>
          <w:color w:val="000000"/>
          <w:sz w:val="28"/>
        </w:rPr>
        <w:t>
      EURO STOXX 50 (EURO STOXX 50 Price Index);</w:t>
      </w:r>
    </w:p>
    <w:bookmarkEnd w:id="534"/>
    <w:bookmarkStart w:name="z871" w:id="535"/>
    <w:p>
      <w:pPr>
        <w:spacing w:after="0"/>
        <w:ind w:left="0"/>
        <w:jc w:val="both"/>
      </w:pPr>
      <w:r>
        <w:rPr>
          <w:rFonts w:ascii="Times New Roman"/>
          <w:b w:val="false"/>
          <w:i w:val="false"/>
          <w:color w:val="000000"/>
          <w:sz w:val="28"/>
        </w:rPr>
        <w:t>
      FTSE 100 (Financial Times Stock Exchange 100 Index);</w:t>
      </w:r>
    </w:p>
    <w:bookmarkEnd w:id="535"/>
    <w:bookmarkStart w:name="z872" w:id="536"/>
    <w:p>
      <w:pPr>
        <w:spacing w:after="0"/>
        <w:ind w:left="0"/>
        <w:jc w:val="both"/>
      </w:pPr>
      <w:r>
        <w:rPr>
          <w:rFonts w:ascii="Times New Roman"/>
          <w:b w:val="false"/>
          <w:i w:val="false"/>
          <w:color w:val="000000"/>
          <w:sz w:val="28"/>
        </w:rPr>
        <w:t>
      HSI (Hang Seng Index);</w:t>
      </w:r>
    </w:p>
    <w:bookmarkEnd w:id="536"/>
    <w:bookmarkStart w:name="z873" w:id="537"/>
    <w:p>
      <w:pPr>
        <w:spacing w:after="0"/>
        <w:ind w:left="0"/>
        <w:jc w:val="both"/>
      </w:pPr>
      <w:r>
        <w:rPr>
          <w:rFonts w:ascii="Times New Roman"/>
          <w:b w:val="false"/>
          <w:i w:val="false"/>
          <w:color w:val="000000"/>
          <w:sz w:val="28"/>
        </w:rPr>
        <w:t>
      KASE (Kazakhstan Stock Exchange Index);</w:t>
      </w:r>
    </w:p>
    <w:bookmarkEnd w:id="537"/>
    <w:bookmarkStart w:name="z874" w:id="538"/>
    <w:p>
      <w:pPr>
        <w:spacing w:after="0"/>
        <w:ind w:left="0"/>
        <w:jc w:val="both"/>
      </w:pPr>
      <w:r>
        <w:rPr>
          <w:rFonts w:ascii="Times New Roman"/>
          <w:b w:val="false"/>
          <w:i w:val="false"/>
          <w:color w:val="000000"/>
          <w:sz w:val="28"/>
        </w:rPr>
        <w:t>
      MSCI World Index (Morgan Stanley Capital International World Index);</w:t>
      </w:r>
    </w:p>
    <w:bookmarkEnd w:id="538"/>
    <w:bookmarkStart w:name="z875" w:id="539"/>
    <w:p>
      <w:pPr>
        <w:spacing w:after="0"/>
        <w:ind w:left="0"/>
        <w:jc w:val="both"/>
      </w:pPr>
      <w:r>
        <w:rPr>
          <w:rFonts w:ascii="Times New Roman"/>
          <w:b w:val="false"/>
          <w:i w:val="false"/>
          <w:color w:val="000000"/>
          <w:sz w:val="28"/>
        </w:rPr>
        <w:t>
      MOEX Russia (Moscow Exchange Russia Index);</w:t>
      </w:r>
    </w:p>
    <w:bookmarkEnd w:id="539"/>
    <w:bookmarkStart w:name="z876" w:id="540"/>
    <w:p>
      <w:pPr>
        <w:spacing w:after="0"/>
        <w:ind w:left="0"/>
        <w:jc w:val="both"/>
      </w:pPr>
      <w:r>
        <w:rPr>
          <w:rFonts w:ascii="Times New Roman"/>
          <w:b w:val="false"/>
          <w:i w:val="false"/>
          <w:color w:val="000000"/>
          <w:sz w:val="28"/>
        </w:rPr>
        <w:t>
      NIKKEI 225 (Nikkei-225 Stock Average Index);</w:t>
      </w:r>
    </w:p>
    <w:bookmarkEnd w:id="540"/>
    <w:bookmarkStart w:name="z877" w:id="541"/>
    <w:p>
      <w:pPr>
        <w:spacing w:after="0"/>
        <w:ind w:left="0"/>
        <w:jc w:val="both"/>
      </w:pPr>
      <w:r>
        <w:rPr>
          <w:rFonts w:ascii="Times New Roman"/>
          <w:b w:val="false"/>
          <w:i w:val="false"/>
          <w:color w:val="000000"/>
          <w:sz w:val="28"/>
        </w:rPr>
        <w:t>
      RTSI (Russian Trade System Index);</w:t>
      </w:r>
    </w:p>
    <w:bookmarkEnd w:id="541"/>
    <w:bookmarkStart w:name="z878" w:id="542"/>
    <w:p>
      <w:pPr>
        <w:spacing w:after="0"/>
        <w:ind w:left="0"/>
        <w:jc w:val="both"/>
      </w:pPr>
      <w:r>
        <w:rPr>
          <w:rFonts w:ascii="Times New Roman"/>
          <w:b w:val="false"/>
          <w:i w:val="false"/>
          <w:color w:val="000000"/>
          <w:sz w:val="28"/>
        </w:rPr>
        <w:t>
      S&amp;P 500 (Standard and Poor's 500 Index);</w:t>
      </w:r>
    </w:p>
    <w:bookmarkEnd w:id="542"/>
    <w:bookmarkStart w:name="z879" w:id="543"/>
    <w:p>
      <w:pPr>
        <w:spacing w:after="0"/>
        <w:ind w:left="0"/>
        <w:jc w:val="both"/>
      </w:pPr>
      <w:r>
        <w:rPr>
          <w:rFonts w:ascii="Times New Roman"/>
          <w:b w:val="false"/>
          <w:i w:val="false"/>
          <w:color w:val="000000"/>
          <w:sz w:val="28"/>
        </w:rPr>
        <w:t>
      TOPIX 100 (Tokyo Stock Price 100 Index);</w:t>
      </w:r>
    </w:p>
    <w:bookmarkEnd w:id="543"/>
    <w:bookmarkStart w:name="z880" w:id="544"/>
    <w:p>
      <w:pPr>
        <w:spacing w:after="0"/>
        <w:ind w:left="0"/>
        <w:jc w:val="both"/>
      </w:pPr>
      <w:r>
        <w:rPr>
          <w:rFonts w:ascii="Times New Roman"/>
          <w:b w:val="false"/>
          <w:i w:val="false"/>
          <w:color w:val="000000"/>
          <w:sz w:val="28"/>
        </w:rPr>
        <w:t>
      NASDAQ-100 (Nasdaq-100 Index).</w:t>
      </w:r>
    </w:p>
    <w:bookmarkEnd w:id="544"/>
    <w:bookmarkStart w:name="z881" w:id="545"/>
    <w:p>
      <w:pPr>
        <w:spacing w:after="0"/>
        <w:ind w:left="0"/>
        <w:jc w:val="both"/>
      </w:pPr>
      <w:r>
        <w:rPr>
          <w:rFonts w:ascii="Times New Roman"/>
          <w:b w:val="false"/>
          <w:i w:val="false"/>
          <w:color w:val="000000"/>
          <w:sz w:val="28"/>
        </w:rPr>
        <w:t xml:space="preserve">
      Финансовые инструменты, указанные в настоящем пункте, включаются в расчет высоколиквидных активов в объемах, указанных в Расчете норматива достаточности высоколиквидных активов по форме согласно </w:t>
      </w:r>
      <w:r>
        <w:rPr>
          <w:rFonts w:ascii="Times New Roman"/>
          <w:b w:val="false"/>
          <w:i w:val="false"/>
          <w:color w:val="000000"/>
          <w:sz w:val="28"/>
        </w:rPr>
        <w:t>таблице 6</w:t>
      </w:r>
      <w:r>
        <w:rPr>
          <w:rFonts w:ascii="Times New Roman"/>
          <w:b w:val="false"/>
          <w:i w:val="false"/>
          <w:color w:val="000000"/>
          <w:sz w:val="28"/>
        </w:rPr>
        <w:t xml:space="preserve"> приложения 1 к Перечню, формам, срокам представления отчетности о выполнении пруденциальных нормативов исламскими страховыми (перестраховочными) организациями, установленным настоящим постановлением.</w:t>
      </w:r>
    </w:p>
    <w:bookmarkEnd w:id="545"/>
    <w:bookmarkStart w:name="z882" w:id="546"/>
    <w:p>
      <w:pPr>
        <w:spacing w:after="0"/>
        <w:ind w:left="0"/>
        <w:jc w:val="both"/>
      </w:pPr>
      <w:r>
        <w:rPr>
          <w:rFonts w:ascii="Times New Roman"/>
          <w:b w:val="false"/>
          <w:i w:val="false"/>
          <w:color w:val="000000"/>
          <w:sz w:val="28"/>
        </w:rPr>
        <w:t>
      35. Для целей Нормативов под международными финансовыми организациями понимаются следующие организации:</w:t>
      </w:r>
    </w:p>
    <w:bookmarkEnd w:id="546"/>
    <w:bookmarkStart w:name="z883" w:id="547"/>
    <w:p>
      <w:pPr>
        <w:spacing w:after="0"/>
        <w:ind w:left="0"/>
        <w:jc w:val="both"/>
      </w:pPr>
      <w:r>
        <w:rPr>
          <w:rFonts w:ascii="Times New Roman"/>
          <w:b w:val="false"/>
          <w:i w:val="false"/>
          <w:color w:val="000000"/>
          <w:sz w:val="28"/>
        </w:rPr>
        <w:t>
      Азиатский банк развития (the Asian Development Bank);</w:t>
      </w:r>
    </w:p>
    <w:bookmarkEnd w:id="547"/>
    <w:bookmarkStart w:name="z884" w:id="548"/>
    <w:p>
      <w:pPr>
        <w:spacing w:after="0"/>
        <w:ind w:left="0"/>
        <w:jc w:val="both"/>
      </w:pPr>
      <w:r>
        <w:rPr>
          <w:rFonts w:ascii="Times New Roman"/>
          <w:b w:val="false"/>
          <w:i w:val="false"/>
          <w:color w:val="000000"/>
          <w:sz w:val="28"/>
        </w:rPr>
        <w:t>
      Межамериканский банк развития (the Inter-American Development Bank);</w:t>
      </w:r>
    </w:p>
    <w:bookmarkEnd w:id="548"/>
    <w:bookmarkStart w:name="z885" w:id="549"/>
    <w:p>
      <w:pPr>
        <w:spacing w:after="0"/>
        <w:ind w:left="0"/>
        <w:jc w:val="both"/>
      </w:pPr>
      <w:r>
        <w:rPr>
          <w:rFonts w:ascii="Times New Roman"/>
          <w:b w:val="false"/>
          <w:i w:val="false"/>
          <w:color w:val="000000"/>
          <w:sz w:val="28"/>
        </w:rPr>
        <w:t>
      Африканский банк развития (the African Development Bank);</w:t>
      </w:r>
    </w:p>
    <w:bookmarkEnd w:id="549"/>
    <w:bookmarkStart w:name="z886" w:id="550"/>
    <w:p>
      <w:pPr>
        <w:spacing w:after="0"/>
        <w:ind w:left="0"/>
        <w:jc w:val="both"/>
      </w:pPr>
      <w:r>
        <w:rPr>
          <w:rFonts w:ascii="Times New Roman"/>
          <w:b w:val="false"/>
          <w:i w:val="false"/>
          <w:color w:val="000000"/>
          <w:sz w:val="28"/>
        </w:rPr>
        <w:t>
      Евразийский банк развития (Eurasian Development Bank);</w:t>
      </w:r>
    </w:p>
    <w:bookmarkEnd w:id="550"/>
    <w:bookmarkStart w:name="z887" w:id="551"/>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551"/>
    <w:bookmarkStart w:name="z888" w:id="552"/>
    <w:p>
      <w:pPr>
        <w:spacing w:after="0"/>
        <w:ind w:left="0"/>
        <w:jc w:val="both"/>
      </w:pPr>
      <w:r>
        <w:rPr>
          <w:rFonts w:ascii="Times New Roman"/>
          <w:b w:val="false"/>
          <w:i w:val="false"/>
          <w:color w:val="000000"/>
          <w:sz w:val="28"/>
        </w:rPr>
        <w:t>
      Европейский инвестиционный банк (the European Investment Bank);</w:t>
      </w:r>
    </w:p>
    <w:bookmarkEnd w:id="552"/>
    <w:bookmarkStart w:name="z889" w:id="553"/>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553"/>
    <w:bookmarkStart w:name="z890" w:id="554"/>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554"/>
    <w:bookmarkStart w:name="z891" w:id="555"/>
    <w:p>
      <w:pPr>
        <w:spacing w:after="0"/>
        <w:ind w:left="0"/>
        <w:jc w:val="both"/>
      </w:pPr>
      <w:r>
        <w:rPr>
          <w:rFonts w:ascii="Times New Roman"/>
          <w:b w:val="false"/>
          <w:i w:val="false"/>
          <w:color w:val="000000"/>
          <w:sz w:val="28"/>
        </w:rPr>
        <w:t>
      Исламский банк развития (the Islamic Development Bank);</w:t>
      </w:r>
    </w:p>
    <w:bookmarkEnd w:id="555"/>
    <w:bookmarkStart w:name="z892" w:id="556"/>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556"/>
    <w:bookmarkStart w:name="z893" w:id="557"/>
    <w:p>
      <w:pPr>
        <w:spacing w:after="0"/>
        <w:ind w:left="0"/>
        <w:jc w:val="both"/>
      </w:pPr>
      <w:r>
        <w:rPr>
          <w:rFonts w:ascii="Times New Roman"/>
          <w:b w:val="false"/>
          <w:i w:val="false"/>
          <w:color w:val="000000"/>
          <w:sz w:val="28"/>
        </w:rPr>
        <w:t>
      Скандинавский инвестиционный банк (the Nordic Investment Bank);</w:t>
      </w:r>
    </w:p>
    <w:bookmarkEnd w:id="557"/>
    <w:bookmarkStart w:name="z894" w:id="558"/>
    <w:p>
      <w:pPr>
        <w:spacing w:after="0"/>
        <w:ind w:left="0"/>
        <w:jc w:val="both"/>
      </w:pPr>
      <w:r>
        <w:rPr>
          <w:rFonts w:ascii="Times New Roman"/>
          <w:b w:val="false"/>
          <w:i w:val="false"/>
          <w:color w:val="000000"/>
          <w:sz w:val="28"/>
        </w:rPr>
        <w:t>
      Международный валютный фонд (the International Monetary Fund);</w:t>
      </w:r>
    </w:p>
    <w:bookmarkEnd w:id="558"/>
    <w:bookmarkStart w:name="z895" w:id="559"/>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559"/>
    <w:bookmarkStart w:name="z896" w:id="560"/>
    <w:p>
      <w:pPr>
        <w:spacing w:after="0"/>
        <w:ind w:left="0"/>
        <w:jc w:val="both"/>
      </w:pPr>
      <w:r>
        <w:rPr>
          <w:rFonts w:ascii="Times New Roman"/>
          <w:b w:val="false"/>
          <w:i w:val="false"/>
          <w:color w:val="000000"/>
          <w:sz w:val="28"/>
        </w:rPr>
        <w:t>
      Банк международных расчетов (the Bank for International Settlements);</w:t>
      </w:r>
    </w:p>
    <w:bookmarkEnd w:id="560"/>
    <w:bookmarkStart w:name="z897" w:id="561"/>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561"/>
    <w:bookmarkStart w:name="z898" w:id="562"/>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562"/>
    <w:bookmarkStart w:name="z899" w:id="563"/>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563"/>
    <w:bookmarkStart w:name="z900" w:id="564"/>
    <w:p>
      <w:pPr>
        <w:spacing w:after="0"/>
        <w:ind w:left="0"/>
        <w:jc w:val="both"/>
      </w:pPr>
      <w:r>
        <w:rPr>
          <w:rFonts w:ascii="Times New Roman"/>
          <w:b w:val="false"/>
          <w:i w:val="false"/>
          <w:color w:val="000000"/>
          <w:sz w:val="28"/>
        </w:rPr>
        <w:t>
      36. Для расчета суммы активов исламской страховой (перестраховочной) организации по качеству и ликвидности и высоколиквидных активов исламской страховой (перестраховочной) организации не учитываются:</w:t>
      </w:r>
    </w:p>
    <w:bookmarkEnd w:id="564"/>
    <w:bookmarkStart w:name="z901" w:id="565"/>
    <w:p>
      <w:pPr>
        <w:spacing w:after="0"/>
        <w:ind w:left="0"/>
        <w:jc w:val="both"/>
      </w:pPr>
      <w:r>
        <w:rPr>
          <w:rFonts w:ascii="Times New Roman"/>
          <w:b w:val="false"/>
          <w:i w:val="false"/>
          <w:color w:val="000000"/>
          <w:sz w:val="28"/>
        </w:rPr>
        <w:t>
      1) активы, являющиеся обеспечением по обязательствам исламской страховой (перестраховочной) организации и (или) на которые право собственности исламской страховой (перестраховочной) организации ограничено;</w:t>
      </w:r>
    </w:p>
    <w:bookmarkEnd w:id="565"/>
    <w:bookmarkStart w:name="z902" w:id="566"/>
    <w:p>
      <w:pPr>
        <w:spacing w:after="0"/>
        <w:ind w:left="0"/>
        <w:jc w:val="both"/>
      </w:pPr>
      <w:r>
        <w:rPr>
          <w:rFonts w:ascii="Times New Roman"/>
          <w:b w:val="false"/>
          <w:i w:val="false"/>
          <w:color w:val="000000"/>
          <w:sz w:val="28"/>
        </w:rPr>
        <w:t xml:space="preserve">
      2) вклады и текущие счета в банках второго уровня, которые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являются крупными участниками исламской страховой (перестраховочной) организации, или в которых исламская страховая (перестраховочная) организация является крупным участником или банковским холдингом, за исключением случаев, когда такие банки второго уровня имеют долгосрочный кредитный рейтинг не ниже "ВB" по международной шкале агентства Standard &amp; Poor's или рейтинг аналогичного уровня одного из других рейтинговых агентств, или рейтинговую оценку не ниже "kzA+" по национальной шкале Standard &amp; Poor's, или рейтинг аналогичного уровня по национальной шкале одного из других рейтинговых агентств;</w:t>
      </w:r>
    </w:p>
    <w:bookmarkEnd w:id="566"/>
    <w:bookmarkStart w:name="z903" w:id="567"/>
    <w:p>
      <w:pPr>
        <w:spacing w:after="0"/>
        <w:ind w:left="0"/>
        <w:jc w:val="both"/>
      </w:pPr>
      <w:r>
        <w:rPr>
          <w:rFonts w:ascii="Times New Roman"/>
          <w:b w:val="false"/>
          <w:i w:val="false"/>
          <w:color w:val="000000"/>
          <w:sz w:val="28"/>
        </w:rPr>
        <w:t>
      3) ценные бумаги, выпущенные юридическими лицами, являющимися лицами, связанными с исламской страховой (перестраховочной) организацией особыми отношениями.</w:t>
      </w:r>
    </w:p>
    <w:bookmarkEnd w:id="567"/>
    <w:bookmarkStart w:name="z904" w:id="568"/>
    <w:p>
      <w:pPr>
        <w:spacing w:after="0"/>
        <w:ind w:left="0"/>
        <w:jc w:val="both"/>
      </w:pPr>
      <w:r>
        <w:rPr>
          <w:rFonts w:ascii="Times New Roman"/>
          <w:b w:val="false"/>
          <w:i w:val="false"/>
          <w:color w:val="000000"/>
          <w:sz w:val="28"/>
        </w:rPr>
        <w:t>
      37. Исламская страховая (перестраховочная) организация соблюдает следующие нормативы диверсификации активов:</w:t>
      </w:r>
    </w:p>
    <w:bookmarkEnd w:id="568"/>
    <w:bookmarkStart w:name="z905" w:id="569"/>
    <w:p>
      <w:pPr>
        <w:spacing w:after="0"/>
        <w:ind w:left="0"/>
        <w:jc w:val="both"/>
      </w:pPr>
      <w:r>
        <w:rPr>
          <w:rFonts w:ascii="Times New Roman"/>
          <w:b w:val="false"/>
          <w:i w:val="false"/>
          <w:color w:val="000000"/>
          <w:sz w:val="28"/>
        </w:rPr>
        <w:t xml:space="preserve">
      1) суммарная балансовая стоимость инвестиций в исламские ценные бумаги, вклады и деньги в одном банке второго уровня, имеющем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являющемся дочерним банком-резидентом Республики Казахстан, родительский банк-нерезидент Республики Казахстан которого имеет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 и аффилированных лицах данного банка - не более 20 (двадцати) процентов от суммы активов, рассчитанных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Нормативов;</w:t>
      </w:r>
    </w:p>
    <w:bookmarkEnd w:id="569"/>
    <w:bookmarkStart w:name="z906" w:id="570"/>
    <w:p>
      <w:pPr>
        <w:spacing w:after="0"/>
        <w:ind w:left="0"/>
        <w:jc w:val="both"/>
      </w:pPr>
      <w:r>
        <w:rPr>
          <w:rFonts w:ascii="Times New Roman"/>
          <w:b w:val="false"/>
          <w:i w:val="false"/>
          <w:color w:val="000000"/>
          <w:sz w:val="28"/>
        </w:rPr>
        <w:t>
      2) суммарная балансовая стоимость инвестиций в исламские ценные бумаги, вклады и деньги в одном банке второго уровня, имеющем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 аффилированных лицах данного банка - не более 15 (пятнадцати) процентов от суммы активов, рассчитанных в соответствии с пунктом 32 Нормативов;</w:t>
      </w:r>
    </w:p>
    <w:bookmarkEnd w:id="570"/>
    <w:bookmarkStart w:name="z907" w:id="571"/>
    <w:p>
      <w:pPr>
        <w:spacing w:after="0"/>
        <w:ind w:left="0"/>
        <w:jc w:val="both"/>
      </w:pPr>
      <w:r>
        <w:rPr>
          <w:rFonts w:ascii="Times New Roman"/>
          <w:b w:val="false"/>
          <w:i w:val="false"/>
          <w:color w:val="000000"/>
          <w:sz w:val="28"/>
        </w:rPr>
        <w:t xml:space="preserve">
      3) суммарная балансовая стоимость инвестиций в исламские ценные бумаги, вклады и деньги в одном банке второго уровня, имеющем долгосрочный кредитный рейтинг "В-" по международной шкале агентства Standard &amp; Poor's или рейтинг аналогичного уровня одного из других рейтинговых агентств, и аффилированных лицах данного банка - не более 10 (десяти) процентов от суммы активов, рассчитанных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Нормативов;</w:t>
      </w:r>
    </w:p>
    <w:bookmarkEnd w:id="571"/>
    <w:bookmarkStart w:name="z908" w:id="572"/>
    <w:p>
      <w:pPr>
        <w:spacing w:after="0"/>
        <w:ind w:left="0"/>
        <w:jc w:val="both"/>
      </w:pPr>
      <w:r>
        <w:rPr>
          <w:rFonts w:ascii="Times New Roman"/>
          <w:b w:val="false"/>
          <w:i w:val="false"/>
          <w:color w:val="000000"/>
          <w:sz w:val="28"/>
        </w:rPr>
        <w:t>
      4) суммарная балансовая стоимость инвестиций в исламские ценные бумаги и деньги в одном юридическом лице, не являющимся банком второго уровня, и аффилированных лицах данного юридического лица - не более 10 (десяти) процентов от суммы активов, рассчитанных в соответствии с пунктом 32 Нормативов;</w:t>
      </w:r>
    </w:p>
    <w:bookmarkEnd w:id="572"/>
    <w:bookmarkStart w:name="z909" w:id="573"/>
    <w:p>
      <w:pPr>
        <w:spacing w:after="0"/>
        <w:ind w:left="0"/>
        <w:jc w:val="both"/>
      </w:pPr>
      <w:r>
        <w:rPr>
          <w:rFonts w:ascii="Times New Roman"/>
          <w:b w:val="false"/>
          <w:i w:val="false"/>
          <w:color w:val="000000"/>
          <w:sz w:val="28"/>
        </w:rPr>
        <w:t>
      5) суммарное размещение в аффинированные драгоценные металлы и металлические депозиты, на срок не более 12 (двенадцати) месяцев - не более 10 (десяти) процентов от суммы активов, рассчитанных в соответствии с пунктом 32 Нормативов;</w:t>
      </w:r>
    </w:p>
    <w:bookmarkEnd w:id="573"/>
    <w:bookmarkStart w:name="z910" w:id="574"/>
    <w:p>
      <w:pPr>
        <w:spacing w:after="0"/>
        <w:ind w:left="0"/>
        <w:jc w:val="both"/>
      </w:pPr>
      <w:r>
        <w:rPr>
          <w:rFonts w:ascii="Times New Roman"/>
          <w:b w:val="false"/>
          <w:i w:val="false"/>
          <w:color w:val="000000"/>
          <w:sz w:val="28"/>
        </w:rPr>
        <w:t>
      6) суммарная балансовая стоимость инвестиций в исламские ценные бумаги, имеющие статус государственных, выпущенные центральным правительством иностранного государства, - не более 10 (десяти) процентов от суммы активов, рассчитанных в соответствии с пунктом 32 Нормативов;</w:t>
      </w:r>
    </w:p>
    <w:bookmarkEnd w:id="574"/>
    <w:bookmarkStart w:name="z911" w:id="575"/>
    <w:p>
      <w:pPr>
        <w:spacing w:after="0"/>
        <w:ind w:left="0"/>
        <w:jc w:val="both"/>
      </w:pPr>
      <w:r>
        <w:rPr>
          <w:rFonts w:ascii="Times New Roman"/>
          <w:b w:val="false"/>
          <w:i w:val="false"/>
          <w:color w:val="000000"/>
          <w:sz w:val="28"/>
        </w:rPr>
        <w:t xml:space="preserve">
      7) суммарная балансовая стоимость инвестиций в исламские ценные бумаги международной финансовой организации, которая входит в перечень, установленный пунктом 35 Нормативов, - не более 10 (десяти) процентов от суммы активов, рассчитанных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Нормативов;</w:t>
      </w:r>
    </w:p>
    <w:bookmarkEnd w:id="575"/>
    <w:bookmarkStart w:name="z912" w:id="576"/>
    <w:p>
      <w:pPr>
        <w:spacing w:after="0"/>
        <w:ind w:left="0"/>
        <w:jc w:val="both"/>
      </w:pPr>
      <w:r>
        <w:rPr>
          <w:rFonts w:ascii="Times New Roman"/>
          <w:b w:val="false"/>
          <w:i w:val="false"/>
          <w:color w:val="000000"/>
          <w:sz w:val="28"/>
        </w:rPr>
        <w:t xml:space="preserve">
      8) суммарная балансовая стоимость инвестиций в паи, соответствующие требованиям подпунктов 23) и 24) </w:t>
      </w:r>
      <w:r>
        <w:rPr>
          <w:rFonts w:ascii="Times New Roman"/>
          <w:b w:val="false"/>
          <w:i w:val="false"/>
          <w:color w:val="000000"/>
          <w:sz w:val="28"/>
        </w:rPr>
        <w:t>пункта 34</w:t>
      </w:r>
      <w:r>
        <w:rPr>
          <w:rFonts w:ascii="Times New Roman"/>
          <w:b w:val="false"/>
          <w:i w:val="false"/>
          <w:color w:val="000000"/>
          <w:sz w:val="28"/>
        </w:rPr>
        <w:t xml:space="preserve"> Нормативов - не более 10 (десяти) процентов от суммы активов, рассчитанных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Нормативов;</w:t>
      </w:r>
    </w:p>
    <w:bookmarkEnd w:id="576"/>
    <w:bookmarkStart w:name="z913" w:id="577"/>
    <w:p>
      <w:pPr>
        <w:spacing w:after="0"/>
        <w:ind w:left="0"/>
        <w:jc w:val="both"/>
      </w:pPr>
      <w:r>
        <w:rPr>
          <w:rFonts w:ascii="Times New Roman"/>
          <w:b w:val="false"/>
          <w:i w:val="false"/>
          <w:color w:val="000000"/>
          <w:sz w:val="28"/>
        </w:rPr>
        <w:t>
      9) суммарная балансовая стоимость инвестиций в паи открытых и интервальных паевых инвестиционных фондов, - не более 5 (пяти) процентов от суммы активов, рассчитанных в соответствии с пунктом 32 Нормативов;</w:t>
      </w:r>
    </w:p>
    <w:bookmarkEnd w:id="577"/>
    <w:bookmarkStart w:name="z914" w:id="578"/>
    <w:p>
      <w:pPr>
        <w:spacing w:after="0"/>
        <w:ind w:left="0"/>
        <w:jc w:val="both"/>
      </w:pPr>
      <w:r>
        <w:rPr>
          <w:rFonts w:ascii="Times New Roman"/>
          <w:b w:val="false"/>
          <w:i w:val="false"/>
          <w:color w:val="000000"/>
          <w:sz w:val="28"/>
        </w:rPr>
        <w:t>
      10) суммарная балансовая стоимость инвестиций в долговые ценные бумаги, выпущенные местными исполнительными органами Республики Казахстан, - не более 10 (десяти) процентов от суммы активов, рассчитанных в соответствии с пунктом 32 Нормативов;</w:t>
      </w:r>
    </w:p>
    <w:bookmarkEnd w:id="578"/>
    <w:bookmarkStart w:name="z915" w:id="579"/>
    <w:p>
      <w:pPr>
        <w:spacing w:after="0"/>
        <w:ind w:left="0"/>
        <w:jc w:val="both"/>
      </w:pPr>
      <w:r>
        <w:rPr>
          <w:rFonts w:ascii="Times New Roman"/>
          <w:b w:val="false"/>
          <w:i w:val="false"/>
          <w:color w:val="000000"/>
          <w:sz w:val="28"/>
        </w:rPr>
        <w:t xml:space="preserve">
      11) суммарная балансовая стоимость инвестиций в инструменты исламского финансирования, соответствующие требованиям подпунктов 25) и 26) </w:t>
      </w:r>
      <w:r>
        <w:rPr>
          <w:rFonts w:ascii="Times New Roman"/>
          <w:b w:val="false"/>
          <w:i w:val="false"/>
          <w:color w:val="000000"/>
          <w:sz w:val="28"/>
        </w:rPr>
        <w:t>пункта 34</w:t>
      </w:r>
      <w:r>
        <w:rPr>
          <w:rFonts w:ascii="Times New Roman"/>
          <w:b w:val="false"/>
          <w:i w:val="false"/>
          <w:color w:val="000000"/>
          <w:sz w:val="28"/>
        </w:rPr>
        <w:t xml:space="preserve"> Нормативов, - не более 10 (десяти) процентов от суммы активов, рассчитанных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Нормативов.</w:t>
      </w:r>
    </w:p>
    <w:bookmarkEnd w:id="579"/>
    <w:bookmarkStart w:name="z916" w:id="580"/>
    <w:p>
      <w:pPr>
        <w:spacing w:after="0"/>
        <w:ind w:left="0"/>
        <w:jc w:val="both"/>
      </w:pPr>
      <w:r>
        <w:rPr>
          <w:rFonts w:ascii="Times New Roman"/>
          <w:b w:val="false"/>
          <w:i w:val="false"/>
          <w:color w:val="000000"/>
          <w:sz w:val="28"/>
        </w:rPr>
        <w:t>
      Инвестиции исламской страховой (перестраховочной) организации в долговые ценные бумаги не превышают 25 (двадцати пяти) процентов от общего объема облигаций одной эмиссии банка второго уровня Республики Казахстан.</w:t>
      </w:r>
    </w:p>
    <w:bookmarkEnd w:id="580"/>
    <w:bookmarkStart w:name="z917" w:id="581"/>
    <w:p>
      <w:pPr>
        <w:spacing w:after="0"/>
        <w:ind w:left="0"/>
        <w:jc w:val="both"/>
      </w:pPr>
      <w:r>
        <w:rPr>
          <w:rFonts w:ascii="Times New Roman"/>
          <w:b w:val="false"/>
          <w:i w:val="false"/>
          <w:color w:val="000000"/>
          <w:sz w:val="28"/>
        </w:rPr>
        <w:t>
      При расчете нормативов диверсификации активов, указанных в подпунктах 1), 2) и 3) настоящего пункта, суммарное размещение в активы банка второго уровня и его аффилированных лиц отражается в одном из нормативов в зависимости от наибольшего допустимого лимита размещения активов в данной группе аффилированных лиц.";</w:t>
      </w:r>
    </w:p>
    <w:bookmarkEnd w:id="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919" w:id="582"/>
    <w:p>
      <w:pPr>
        <w:spacing w:after="0"/>
        <w:ind w:left="0"/>
        <w:jc w:val="both"/>
      </w:pPr>
      <w:r>
        <w:rPr>
          <w:rFonts w:ascii="Times New Roman"/>
          <w:b w:val="false"/>
          <w:i w:val="false"/>
          <w:color w:val="000000"/>
          <w:sz w:val="28"/>
        </w:rPr>
        <w:t>
      "51. Стабилизационный резерв по классам "страхование от несчастных случаев", "страхование на случай болезни", "обязательное страхование туриста", "страхование жизни", "аннуитетное страхование" равен 0 (нулю).";</w:t>
      </w:r>
    </w:p>
    <w:bookmarkEnd w:id="582"/>
    <w:bookmarkStart w:name="z920" w:id="5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формах, сроках представления отчетности о выполнении пруденциальных нормативов исламскими страховыми (перестраховочными) организациями и страховыми группами, утвержденных указанным постановлением:</w:t>
      </w:r>
    </w:p>
    <w:bookmarkEnd w:id="583"/>
    <w:bookmarkStart w:name="z921" w:id="584"/>
    <w:p>
      <w:pPr>
        <w:spacing w:after="0"/>
        <w:ind w:left="0"/>
        <w:jc w:val="both"/>
      </w:pPr>
      <w:r>
        <w:rPr>
          <w:rFonts w:ascii="Times New Roman"/>
          <w:b w:val="false"/>
          <w:i w:val="false"/>
          <w:color w:val="000000"/>
          <w:sz w:val="28"/>
        </w:rPr>
        <w:t xml:space="preserve">
      Отчет о выполнении пруденциальных нормативов исламской страховой (перестраховочной) организацией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43</w:t>
      </w:r>
      <w:r>
        <w:rPr>
          <w:rFonts w:ascii="Times New Roman"/>
          <w:b w:val="false"/>
          <w:i w:val="false"/>
          <w:color w:val="000000"/>
          <w:sz w:val="28"/>
        </w:rPr>
        <w:t xml:space="preserve"> к Перечню;</w:t>
      </w:r>
    </w:p>
    <w:bookmarkEnd w:id="584"/>
    <w:bookmarkStart w:name="z922" w:id="585"/>
    <w:p>
      <w:pPr>
        <w:spacing w:after="0"/>
        <w:ind w:left="0"/>
        <w:jc w:val="both"/>
      </w:pPr>
      <w:r>
        <w:rPr>
          <w:rFonts w:ascii="Times New Roman"/>
          <w:b w:val="false"/>
          <w:i w:val="false"/>
          <w:color w:val="000000"/>
          <w:sz w:val="28"/>
        </w:rPr>
        <w:t xml:space="preserve">
      Отчет о расчете резерва непредвиденных рисков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44</w:t>
      </w:r>
      <w:r>
        <w:rPr>
          <w:rFonts w:ascii="Times New Roman"/>
          <w:b w:val="false"/>
          <w:i w:val="false"/>
          <w:color w:val="000000"/>
          <w:sz w:val="28"/>
        </w:rPr>
        <w:t xml:space="preserve"> к Перечню;</w:t>
      </w:r>
    </w:p>
    <w:bookmarkEnd w:id="585"/>
    <w:bookmarkStart w:name="z923" w:id="586"/>
    <w:p>
      <w:pPr>
        <w:spacing w:after="0"/>
        <w:ind w:left="0"/>
        <w:jc w:val="both"/>
      </w:pPr>
      <w:r>
        <w:rPr>
          <w:rFonts w:ascii="Times New Roman"/>
          <w:b w:val="false"/>
          <w:i w:val="false"/>
          <w:color w:val="000000"/>
          <w:sz w:val="28"/>
        </w:rPr>
        <w:t xml:space="preserve">
      Отчет о расчете стабилизационного резерва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45</w:t>
      </w:r>
      <w:r>
        <w:rPr>
          <w:rFonts w:ascii="Times New Roman"/>
          <w:b w:val="false"/>
          <w:i w:val="false"/>
          <w:color w:val="000000"/>
          <w:sz w:val="28"/>
        </w:rPr>
        <w:t xml:space="preserve"> к Перечню;</w:t>
      </w:r>
    </w:p>
    <w:bookmarkEnd w:id="586"/>
    <w:bookmarkStart w:name="z924" w:id="5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приобретаемым исламскими страховыми (перестраховочными) организациями, дочерними организациями исламских страховых (перестраховочных) организаций акциям (долям участия в уставном капитале) юридических лиц, утвержденных указанным постановлением:</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26" w:id="588"/>
    <w:p>
      <w:pPr>
        <w:spacing w:after="0"/>
        <w:ind w:left="0"/>
        <w:jc w:val="both"/>
      </w:pPr>
      <w:r>
        <w:rPr>
          <w:rFonts w:ascii="Times New Roman"/>
          <w:b w:val="false"/>
          <w:i w:val="false"/>
          <w:color w:val="000000"/>
          <w:sz w:val="28"/>
        </w:rPr>
        <w:t>
      "2. Исламские страховые (перестраховочные) организации, дочерние организации исламских страховых (перестраховочных) организаций, соблюдая принципы исламского страхования, приобретают акции (доли участия в уставном капитале) юридических лиц при соответствии приобретаемых акций (долей участия в уставном капитале) юридических лиц следующим требованиям:</w:t>
      </w:r>
    </w:p>
    <w:bookmarkEnd w:id="588"/>
    <w:bookmarkStart w:name="z927" w:id="589"/>
    <w:p>
      <w:pPr>
        <w:spacing w:after="0"/>
        <w:ind w:left="0"/>
        <w:jc w:val="both"/>
      </w:pPr>
      <w:r>
        <w:rPr>
          <w:rFonts w:ascii="Times New Roman"/>
          <w:b w:val="false"/>
          <w:i w:val="false"/>
          <w:color w:val="000000"/>
          <w:sz w:val="28"/>
        </w:rPr>
        <w:t>
      1) акции юридических лиц - нерезидентов Республики Казахстан, имеющие ценовые котировки активного рынка, необходимые для оценки справедливой стоимости и депозитарные расписки, базовым активом которых являются данные акции;</w:t>
      </w:r>
    </w:p>
    <w:bookmarkEnd w:id="589"/>
    <w:bookmarkStart w:name="z928" w:id="590"/>
    <w:p>
      <w:pPr>
        <w:spacing w:after="0"/>
        <w:ind w:left="0"/>
        <w:jc w:val="both"/>
      </w:pPr>
      <w:r>
        <w:rPr>
          <w:rFonts w:ascii="Times New Roman"/>
          <w:b w:val="false"/>
          <w:i w:val="false"/>
          <w:color w:val="000000"/>
          <w:sz w:val="28"/>
        </w:rPr>
        <w:t>
      2) акции юридических лиц – резидентов Республики Казахстан, включенные в официальный список фондовой биржи, включенные в официальный список фондовой биржи, осуществляющей деятельность на территории Республики Казахстан, и депозитарные расписки, базовым активов которых являются данные акции;</w:t>
      </w:r>
    </w:p>
    <w:bookmarkEnd w:id="590"/>
    <w:bookmarkStart w:name="z929" w:id="591"/>
    <w:p>
      <w:pPr>
        <w:spacing w:after="0"/>
        <w:ind w:left="0"/>
        <w:jc w:val="both"/>
      </w:pPr>
      <w:r>
        <w:rPr>
          <w:rFonts w:ascii="Times New Roman"/>
          <w:b w:val="false"/>
          <w:i w:val="false"/>
          <w:color w:val="000000"/>
          <w:sz w:val="28"/>
        </w:rPr>
        <w:t>
      3)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 и депозитарные расписки, базовым активов которых являются данные акции;</w:t>
      </w:r>
    </w:p>
    <w:bookmarkEnd w:id="591"/>
    <w:bookmarkStart w:name="z930" w:id="592"/>
    <w:p>
      <w:pPr>
        <w:spacing w:after="0"/>
        <w:ind w:left="0"/>
        <w:jc w:val="both"/>
      </w:pPr>
      <w:r>
        <w:rPr>
          <w:rFonts w:ascii="Times New Roman"/>
          <w:b w:val="false"/>
          <w:i w:val="false"/>
          <w:color w:val="000000"/>
          <w:sz w:val="28"/>
        </w:rPr>
        <w:t>
      4) акции юридических лиц Республики Казахстан и иностранных эмитентов, входящие в состав основных фондовых индексов, и депозитарные расписки, базовым активом которых являются данные акции;</w:t>
      </w:r>
    </w:p>
    <w:bookmarkEnd w:id="592"/>
    <w:bookmarkStart w:name="z931" w:id="593"/>
    <w:p>
      <w:pPr>
        <w:spacing w:after="0"/>
        <w:ind w:left="0"/>
        <w:jc w:val="both"/>
      </w:pPr>
      <w:r>
        <w:rPr>
          <w:rFonts w:ascii="Times New Roman"/>
          <w:b w:val="false"/>
          <w:i w:val="false"/>
          <w:color w:val="000000"/>
          <w:sz w:val="28"/>
        </w:rPr>
        <w:t>
      5) акции акционерного общества "Фонд гарантирования страховых выплат.";</w:t>
      </w:r>
    </w:p>
    <w:bookmarkEnd w:id="593"/>
    <w:bookmarkStart w:name="z932" w:id="5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финансовых инструментов (за исключением акций и долей участия в уставном капитале), приобретаемых исламскими страховыми (перестраховочными) организациями, утвержденном указанным постановлением:</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34" w:id="595"/>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48 Закона Республики Казахстан от 18 декабря 2000 года "О страховой деятельности" исламским страховым (перестраховочным) организациям, соблюдая принципы исламского страхования, разрешены к приобретению следующие финансовые инструменты (за исключением акций и долей участия в уставном капитале):</w:t>
      </w:r>
    </w:p>
    <w:bookmarkEnd w:id="595"/>
    <w:bookmarkStart w:name="z935" w:id="596"/>
    <w:p>
      <w:pPr>
        <w:spacing w:after="0"/>
        <w:ind w:left="0"/>
        <w:jc w:val="both"/>
      </w:pPr>
      <w:r>
        <w:rPr>
          <w:rFonts w:ascii="Times New Roman"/>
          <w:b w:val="false"/>
          <w:i w:val="false"/>
          <w:color w:val="000000"/>
          <w:sz w:val="28"/>
        </w:rPr>
        <w:t>
      1) вклады в банках второго уровня Республики Казахстан при соответствии одному из следующих условий:</w:t>
      </w:r>
    </w:p>
    <w:bookmarkEnd w:id="596"/>
    <w:bookmarkStart w:name="z936" w:id="597"/>
    <w:p>
      <w:pPr>
        <w:spacing w:after="0"/>
        <w:ind w:left="0"/>
        <w:jc w:val="both"/>
      </w:pPr>
      <w:r>
        <w:rPr>
          <w:rFonts w:ascii="Times New Roman"/>
          <w:b w:val="false"/>
          <w:i w:val="false"/>
          <w:color w:val="000000"/>
          <w:sz w:val="28"/>
        </w:rPr>
        <w:t>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bookmarkEnd w:id="597"/>
    <w:bookmarkStart w:name="z937" w:id="598"/>
    <w:p>
      <w:pPr>
        <w:spacing w:after="0"/>
        <w:ind w:left="0"/>
        <w:jc w:val="both"/>
      </w:pPr>
      <w:r>
        <w:rPr>
          <w:rFonts w:ascii="Times New Roman"/>
          <w:b w:val="false"/>
          <w:i w:val="false"/>
          <w:color w:val="000000"/>
          <w:sz w:val="28"/>
        </w:rPr>
        <w:t>
      банки имеют долгосрочный кредитный рейтинг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агентств Moody's Investors Service, Fitch, а также их дочерних рейтинговых организаций (далее - другие рейтинговые агентства);</w:t>
      </w:r>
    </w:p>
    <w:bookmarkEnd w:id="598"/>
    <w:bookmarkStart w:name="z938" w:id="599"/>
    <w:p>
      <w:pPr>
        <w:spacing w:after="0"/>
        <w:ind w:left="0"/>
        <w:jc w:val="both"/>
      </w:pPr>
      <w:r>
        <w:rPr>
          <w:rFonts w:ascii="Times New Roman"/>
          <w:b w:val="false"/>
          <w:i w:val="false"/>
          <w:color w:val="000000"/>
          <w:sz w:val="28"/>
        </w:rPr>
        <w:t>
      банки являются дочерними банками-резидентами Республики Казахстан, родительский банк-нерезидент Республики Казахстан которых имеет долгосрочный кредитный рейтинг не ниже "А-" по международной шкале агентства Standard &amp; Poor's или рейтинг аналогичного уровня одного из других рейтинговых агентств;</w:t>
      </w:r>
    </w:p>
    <w:bookmarkEnd w:id="599"/>
    <w:bookmarkStart w:name="z939" w:id="600"/>
    <w:p>
      <w:pPr>
        <w:spacing w:after="0"/>
        <w:ind w:left="0"/>
        <w:jc w:val="both"/>
      </w:pPr>
      <w:r>
        <w:rPr>
          <w:rFonts w:ascii="Times New Roman"/>
          <w:b w:val="false"/>
          <w:i w:val="false"/>
          <w:color w:val="000000"/>
          <w:sz w:val="28"/>
        </w:rPr>
        <w:t>
      2) вклады, размещенные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размещенные в Евразийском Банке Развития в национальной валюте Республики Казахстан;</w:t>
      </w:r>
    </w:p>
    <w:bookmarkEnd w:id="600"/>
    <w:bookmarkStart w:name="z940" w:id="601"/>
    <w:p>
      <w:pPr>
        <w:spacing w:after="0"/>
        <w:ind w:left="0"/>
        <w:jc w:val="both"/>
      </w:pPr>
      <w:r>
        <w:rPr>
          <w:rFonts w:ascii="Times New Roman"/>
          <w:b w:val="false"/>
          <w:i w:val="false"/>
          <w:color w:val="000000"/>
          <w:sz w:val="28"/>
        </w:rPr>
        <w:t>
      3) вклады, размещенные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bookmarkEnd w:id="601"/>
    <w:bookmarkStart w:name="z941" w:id="602"/>
    <w:p>
      <w:pPr>
        <w:spacing w:after="0"/>
        <w:ind w:left="0"/>
        <w:jc w:val="both"/>
      </w:pP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bookmarkEnd w:id="602"/>
    <w:bookmarkStart w:name="z942" w:id="603"/>
    <w:p>
      <w:pPr>
        <w:spacing w:after="0"/>
        <w:ind w:left="0"/>
        <w:jc w:val="both"/>
      </w:pPr>
      <w:r>
        <w:rPr>
          <w:rFonts w:ascii="Times New Roman"/>
          <w:b w:val="false"/>
          <w:i w:val="false"/>
          <w:color w:val="000000"/>
          <w:sz w:val="28"/>
        </w:rPr>
        <w:t>
      5)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bookmarkEnd w:id="603"/>
    <w:bookmarkStart w:name="z943" w:id="604"/>
    <w:p>
      <w:pPr>
        <w:spacing w:after="0"/>
        <w:ind w:left="0"/>
        <w:jc w:val="both"/>
      </w:pPr>
      <w:r>
        <w:rPr>
          <w:rFonts w:ascii="Times New Roman"/>
          <w:b w:val="false"/>
          <w:i w:val="false"/>
          <w:color w:val="000000"/>
          <w:sz w:val="28"/>
        </w:rPr>
        <w:t>
      6)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604"/>
    <w:bookmarkStart w:name="z944" w:id="605"/>
    <w:p>
      <w:pPr>
        <w:spacing w:after="0"/>
        <w:ind w:left="0"/>
        <w:jc w:val="both"/>
      </w:pPr>
      <w:r>
        <w:rPr>
          <w:rFonts w:ascii="Times New Roman"/>
          <w:b w:val="false"/>
          <w:i w:val="false"/>
          <w:color w:val="000000"/>
          <w:sz w:val="28"/>
        </w:rPr>
        <w:t>
      7)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bookmarkEnd w:id="605"/>
    <w:bookmarkStart w:name="z945" w:id="606"/>
    <w:p>
      <w:pPr>
        <w:spacing w:after="0"/>
        <w:ind w:left="0"/>
        <w:jc w:val="both"/>
      </w:pPr>
      <w:r>
        <w:rPr>
          <w:rFonts w:ascii="Times New Roman"/>
          <w:b w:val="false"/>
          <w:i w:val="false"/>
          <w:color w:val="000000"/>
          <w:sz w:val="28"/>
        </w:rPr>
        <w:t>
      8) долговые ценные бумаги, по которым имеется государственная гарантия Правительства Республики Казахстан;</w:t>
      </w:r>
    </w:p>
    <w:bookmarkEnd w:id="606"/>
    <w:bookmarkStart w:name="z946" w:id="607"/>
    <w:p>
      <w:pPr>
        <w:spacing w:after="0"/>
        <w:ind w:left="0"/>
        <w:jc w:val="both"/>
      </w:pPr>
      <w:r>
        <w:rPr>
          <w:rFonts w:ascii="Times New Roman"/>
          <w:b w:val="false"/>
          <w:i w:val="false"/>
          <w:color w:val="000000"/>
          <w:sz w:val="28"/>
        </w:rPr>
        <w:t>
      9) негосударственные долговые исламские ценные бумаги юридических лиц Республики Казахстан, включенные в официальный список фондовой биржи, осуществляющей деятельность на территории Республики Казахстан;</w:t>
      </w:r>
    </w:p>
    <w:bookmarkEnd w:id="607"/>
    <w:bookmarkStart w:name="z947" w:id="608"/>
    <w:p>
      <w:pPr>
        <w:spacing w:after="0"/>
        <w:ind w:left="0"/>
        <w:jc w:val="both"/>
      </w:pPr>
      <w:r>
        <w:rPr>
          <w:rFonts w:ascii="Times New Roman"/>
          <w:b w:val="false"/>
          <w:i w:val="false"/>
          <w:color w:val="000000"/>
          <w:sz w:val="28"/>
        </w:rPr>
        <w:t>
      10) негосударственные долговые исламские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bookmarkEnd w:id="608"/>
    <w:bookmarkStart w:name="z948" w:id="609"/>
    <w:p>
      <w:pPr>
        <w:spacing w:after="0"/>
        <w:ind w:left="0"/>
        <w:jc w:val="both"/>
      </w:pPr>
      <w:r>
        <w:rPr>
          <w:rFonts w:ascii="Times New Roman"/>
          <w:b w:val="false"/>
          <w:i w:val="false"/>
          <w:color w:val="000000"/>
          <w:sz w:val="28"/>
        </w:rPr>
        <w:t>
      11) долговые исламские ценные бумаги, выпущенные следующими международными финансовыми организациями:</w:t>
      </w:r>
    </w:p>
    <w:bookmarkEnd w:id="609"/>
    <w:bookmarkStart w:name="z949" w:id="610"/>
    <w:p>
      <w:pPr>
        <w:spacing w:after="0"/>
        <w:ind w:left="0"/>
        <w:jc w:val="both"/>
      </w:pPr>
      <w:r>
        <w:rPr>
          <w:rFonts w:ascii="Times New Roman"/>
          <w:b w:val="false"/>
          <w:i w:val="false"/>
          <w:color w:val="000000"/>
          <w:sz w:val="28"/>
        </w:rPr>
        <w:t>
      Азиатский банк развития (the Asian Development Bank);</w:t>
      </w:r>
    </w:p>
    <w:bookmarkEnd w:id="610"/>
    <w:bookmarkStart w:name="z950" w:id="611"/>
    <w:p>
      <w:pPr>
        <w:spacing w:after="0"/>
        <w:ind w:left="0"/>
        <w:jc w:val="both"/>
      </w:pPr>
      <w:r>
        <w:rPr>
          <w:rFonts w:ascii="Times New Roman"/>
          <w:b w:val="false"/>
          <w:i w:val="false"/>
          <w:color w:val="000000"/>
          <w:sz w:val="28"/>
        </w:rPr>
        <w:t>
      Межамериканский банк развития (the Inter-American Development Bank);</w:t>
      </w:r>
    </w:p>
    <w:bookmarkEnd w:id="611"/>
    <w:bookmarkStart w:name="z951" w:id="612"/>
    <w:p>
      <w:pPr>
        <w:spacing w:after="0"/>
        <w:ind w:left="0"/>
        <w:jc w:val="both"/>
      </w:pPr>
      <w:r>
        <w:rPr>
          <w:rFonts w:ascii="Times New Roman"/>
          <w:b w:val="false"/>
          <w:i w:val="false"/>
          <w:color w:val="000000"/>
          <w:sz w:val="28"/>
        </w:rPr>
        <w:t>
      Африканский банк развития (the African Development Bank);</w:t>
      </w:r>
    </w:p>
    <w:bookmarkEnd w:id="612"/>
    <w:bookmarkStart w:name="z952" w:id="613"/>
    <w:p>
      <w:pPr>
        <w:spacing w:after="0"/>
        <w:ind w:left="0"/>
        <w:jc w:val="both"/>
      </w:pPr>
      <w:r>
        <w:rPr>
          <w:rFonts w:ascii="Times New Roman"/>
          <w:b w:val="false"/>
          <w:i w:val="false"/>
          <w:color w:val="000000"/>
          <w:sz w:val="28"/>
        </w:rPr>
        <w:t>
      Евразийский банк развития (Eurasian Development Bank);</w:t>
      </w:r>
    </w:p>
    <w:bookmarkEnd w:id="613"/>
    <w:bookmarkStart w:name="z953" w:id="614"/>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614"/>
    <w:bookmarkStart w:name="z954" w:id="615"/>
    <w:p>
      <w:pPr>
        <w:spacing w:after="0"/>
        <w:ind w:left="0"/>
        <w:jc w:val="both"/>
      </w:pPr>
      <w:r>
        <w:rPr>
          <w:rFonts w:ascii="Times New Roman"/>
          <w:b w:val="false"/>
          <w:i w:val="false"/>
          <w:color w:val="000000"/>
          <w:sz w:val="28"/>
        </w:rPr>
        <w:t>
      Европейский инвестиционный банк (the European Investment Bank);</w:t>
      </w:r>
    </w:p>
    <w:bookmarkEnd w:id="615"/>
    <w:bookmarkStart w:name="z955" w:id="616"/>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616"/>
    <w:bookmarkStart w:name="z956" w:id="617"/>
    <w:p>
      <w:pPr>
        <w:spacing w:after="0"/>
        <w:ind w:left="0"/>
        <w:jc w:val="both"/>
      </w:pPr>
      <w:r>
        <w:rPr>
          <w:rFonts w:ascii="Times New Roman"/>
          <w:b w:val="false"/>
          <w:i w:val="false"/>
          <w:color w:val="000000"/>
          <w:sz w:val="28"/>
        </w:rPr>
        <w:t>
      Исламская корпорация по развитию частного сектора (the Islamic Corporation for the Development of the Private Sector);</w:t>
      </w:r>
    </w:p>
    <w:bookmarkEnd w:id="617"/>
    <w:bookmarkStart w:name="z957" w:id="618"/>
    <w:p>
      <w:pPr>
        <w:spacing w:after="0"/>
        <w:ind w:left="0"/>
        <w:jc w:val="both"/>
      </w:pPr>
      <w:r>
        <w:rPr>
          <w:rFonts w:ascii="Times New Roman"/>
          <w:b w:val="false"/>
          <w:i w:val="false"/>
          <w:color w:val="000000"/>
          <w:sz w:val="28"/>
        </w:rPr>
        <w:t>
      Исламский банк развития (the Islamic Development Bank);</w:t>
      </w:r>
    </w:p>
    <w:bookmarkEnd w:id="618"/>
    <w:bookmarkStart w:name="z958" w:id="619"/>
    <w:p>
      <w:pPr>
        <w:spacing w:after="0"/>
        <w:ind w:left="0"/>
        <w:jc w:val="both"/>
      </w:pPr>
      <w:r>
        <w:rPr>
          <w:rFonts w:ascii="Times New Roman"/>
          <w:b w:val="false"/>
          <w:i w:val="false"/>
          <w:color w:val="000000"/>
          <w:sz w:val="28"/>
        </w:rPr>
        <w:t>
      Многостороннее агентство гарантии инвестиций (the Multilateral Investment Guarantee Agency);</w:t>
      </w:r>
    </w:p>
    <w:bookmarkEnd w:id="619"/>
    <w:bookmarkStart w:name="z959" w:id="620"/>
    <w:p>
      <w:pPr>
        <w:spacing w:after="0"/>
        <w:ind w:left="0"/>
        <w:jc w:val="both"/>
      </w:pPr>
      <w:r>
        <w:rPr>
          <w:rFonts w:ascii="Times New Roman"/>
          <w:b w:val="false"/>
          <w:i w:val="false"/>
          <w:color w:val="000000"/>
          <w:sz w:val="28"/>
        </w:rPr>
        <w:t>
      Скандинавский инвестиционный банк (the Nordic Investment Bank);</w:t>
      </w:r>
    </w:p>
    <w:bookmarkEnd w:id="620"/>
    <w:bookmarkStart w:name="z960" w:id="621"/>
    <w:p>
      <w:pPr>
        <w:spacing w:after="0"/>
        <w:ind w:left="0"/>
        <w:jc w:val="both"/>
      </w:pPr>
      <w:r>
        <w:rPr>
          <w:rFonts w:ascii="Times New Roman"/>
          <w:b w:val="false"/>
          <w:i w:val="false"/>
          <w:color w:val="000000"/>
          <w:sz w:val="28"/>
        </w:rPr>
        <w:t>
      Международный валютный фонд (the International Monetary Fund);</w:t>
      </w:r>
    </w:p>
    <w:bookmarkEnd w:id="621"/>
    <w:bookmarkStart w:name="z961" w:id="622"/>
    <w:p>
      <w:pPr>
        <w:spacing w:after="0"/>
        <w:ind w:left="0"/>
        <w:jc w:val="both"/>
      </w:pPr>
      <w:r>
        <w:rPr>
          <w:rFonts w:ascii="Times New Roman"/>
          <w:b w:val="false"/>
          <w:i w:val="false"/>
          <w:color w:val="000000"/>
          <w:sz w:val="28"/>
        </w:rPr>
        <w:t>
      Международная ассоциация развития (the International Development Association);</w:t>
      </w:r>
    </w:p>
    <w:bookmarkEnd w:id="622"/>
    <w:bookmarkStart w:name="z962" w:id="623"/>
    <w:p>
      <w:pPr>
        <w:spacing w:after="0"/>
        <w:ind w:left="0"/>
        <w:jc w:val="both"/>
      </w:pPr>
      <w:r>
        <w:rPr>
          <w:rFonts w:ascii="Times New Roman"/>
          <w:b w:val="false"/>
          <w:i w:val="false"/>
          <w:color w:val="000000"/>
          <w:sz w:val="28"/>
        </w:rPr>
        <w:t>
      Банк международных расчетов (the Bank for International Settlements);</w:t>
      </w:r>
    </w:p>
    <w:bookmarkEnd w:id="623"/>
    <w:bookmarkStart w:name="z963" w:id="624"/>
    <w:p>
      <w:pPr>
        <w:spacing w:after="0"/>
        <w:ind w:left="0"/>
        <w:jc w:val="both"/>
      </w:pPr>
      <w:r>
        <w:rPr>
          <w:rFonts w:ascii="Times New Roman"/>
          <w:b w:val="false"/>
          <w:i w:val="false"/>
          <w:color w:val="000000"/>
          <w:sz w:val="28"/>
        </w:rPr>
        <w:t>
      Международный центр по урегулированию инвестиционных споров (the International Centre for Settlement of Investment Disputes);</w:t>
      </w:r>
    </w:p>
    <w:bookmarkEnd w:id="624"/>
    <w:bookmarkStart w:name="z964" w:id="625"/>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625"/>
    <w:bookmarkStart w:name="z965" w:id="626"/>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626"/>
    <w:bookmarkStart w:name="z966" w:id="627"/>
    <w:p>
      <w:pPr>
        <w:spacing w:after="0"/>
        <w:ind w:left="0"/>
        <w:jc w:val="both"/>
      </w:pPr>
      <w:r>
        <w:rPr>
          <w:rFonts w:ascii="Times New Roman"/>
          <w:b w:val="false"/>
          <w:i w:val="false"/>
          <w:color w:val="000000"/>
          <w:sz w:val="28"/>
        </w:rPr>
        <w:t>
      12) долговые исламские ценные бумаги, имеющие статус государственных, выпущенные центральными правительствами иностранных государств, имеющих суверенный рейтинг не ниже "В-" по международной шкале агентства Standard &amp; Poor's или рейтинг аналогичного уровня одного из других рейтинговых агентств;</w:t>
      </w:r>
    </w:p>
    <w:bookmarkEnd w:id="627"/>
    <w:bookmarkStart w:name="z967" w:id="628"/>
    <w:p>
      <w:pPr>
        <w:spacing w:after="0"/>
        <w:ind w:left="0"/>
        <w:jc w:val="both"/>
      </w:pPr>
      <w:r>
        <w:rPr>
          <w:rFonts w:ascii="Times New Roman"/>
          <w:b w:val="false"/>
          <w:i w:val="false"/>
          <w:color w:val="000000"/>
          <w:sz w:val="28"/>
        </w:rPr>
        <w:t>
      13) негосударственные исламские долговые ценные бумаги, выпущенные иностранными эмитентами, имеющие рейтинговую оценку не ниже "В-" по международной шкале агентства Standard &amp; Poor’s или рейтинг аналогичного уровня одного из других рейтинговых агентств;</w:t>
      </w:r>
    </w:p>
    <w:bookmarkEnd w:id="628"/>
    <w:bookmarkStart w:name="z968" w:id="629"/>
    <w:p>
      <w:pPr>
        <w:spacing w:after="0"/>
        <w:ind w:left="0"/>
        <w:jc w:val="both"/>
      </w:pPr>
      <w:r>
        <w:rPr>
          <w:rFonts w:ascii="Times New Roman"/>
          <w:b w:val="false"/>
          <w:i w:val="false"/>
          <w:color w:val="000000"/>
          <w:sz w:val="28"/>
        </w:rPr>
        <w:t>
      14) аффинированные драгоценные металлы и металлические депозиты;</w:t>
      </w:r>
    </w:p>
    <w:bookmarkEnd w:id="629"/>
    <w:bookmarkStart w:name="z969" w:id="630"/>
    <w:p>
      <w:pPr>
        <w:spacing w:after="0"/>
        <w:ind w:left="0"/>
        <w:jc w:val="both"/>
      </w:pPr>
      <w:r>
        <w:rPr>
          <w:rFonts w:ascii="Times New Roman"/>
          <w:b w:val="false"/>
          <w:i w:val="false"/>
          <w:color w:val="000000"/>
          <w:sz w:val="28"/>
        </w:rPr>
        <w:t>
      15) ценные бумаги инвестиционных фондов, включенные в официальный список фондовой биржи;</w:t>
      </w:r>
    </w:p>
    <w:bookmarkEnd w:id="630"/>
    <w:bookmarkStart w:name="z970" w:id="631"/>
    <w:p>
      <w:pPr>
        <w:spacing w:after="0"/>
        <w:ind w:left="0"/>
        <w:jc w:val="both"/>
      </w:pPr>
      <w:r>
        <w:rPr>
          <w:rFonts w:ascii="Times New Roman"/>
          <w:b w:val="false"/>
          <w:i w:val="false"/>
          <w:color w:val="000000"/>
          <w:sz w:val="28"/>
        </w:rPr>
        <w:t>
      16)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631"/>
    <w:bookmarkStart w:name="z971" w:id="632"/>
    <w:p>
      <w:pPr>
        <w:spacing w:after="0"/>
        <w:ind w:left="0"/>
        <w:jc w:val="both"/>
      </w:pPr>
      <w:r>
        <w:rPr>
          <w:rFonts w:ascii="Times New Roman"/>
          <w:b w:val="false"/>
          <w:i w:val="false"/>
          <w:color w:val="000000"/>
          <w:sz w:val="28"/>
        </w:rPr>
        <w:t>
      17) паи Exchange Traded Funds (ETF), Exchange Traded Commodities (ETC), Exchange Traded Notes (ETN), имеющие рейтинговую оценку не ниже "3 звезды" рейтингового агентства Morningstar;</w:t>
      </w:r>
    </w:p>
    <w:bookmarkEnd w:id="632"/>
    <w:bookmarkStart w:name="z972" w:id="633"/>
    <w:p>
      <w:pPr>
        <w:spacing w:after="0"/>
        <w:ind w:left="0"/>
        <w:jc w:val="both"/>
      </w:pPr>
      <w:r>
        <w:rPr>
          <w:rFonts w:ascii="Times New Roman"/>
          <w:b w:val="false"/>
          <w:i w:val="false"/>
          <w:color w:val="000000"/>
          <w:sz w:val="28"/>
        </w:rPr>
        <w:t>
      18)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 не ниже "kzBB-" по национальной шкале Standard &amp; Poor's, или рейтинг аналогичного уровня по национальной шкале одного из других рейтинговых агентств;</w:t>
      </w:r>
    </w:p>
    <w:bookmarkEnd w:id="633"/>
    <w:bookmarkStart w:name="z973" w:id="634"/>
    <w:p>
      <w:pPr>
        <w:spacing w:after="0"/>
        <w:ind w:left="0"/>
        <w:jc w:val="both"/>
      </w:pPr>
      <w:r>
        <w:rPr>
          <w:rFonts w:ascii="Times New Roman"/>
          <w:b w:val="false"/>
          <w:i w:val="false"/>
          <w:color w:val="000000"/>
          <w:sz w:val="28"/>
        </w:rPr>
        <w:t>
      19)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или рейтинговой оценкой аналогичного уровня одного из других рейтинговых агентств.".</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w:t>
            </w:r>
            <w:r>
              <w:br/>
            </w:r>
            <w:r>
              <w:rPr>
                <w:rFonts w:ascii="Times New Roman"/>
                <w:b w:val="false"/>
                <w:i w:val="false"/>
                <w:color w:val="000000"/>
                <w:sz w:val="20"/>
              </w:rPr>
              <w:t>рисками и внутреннего контроля</w:t>
            </w:r>
            <w:r>
              <w:br/>
            </w:r>
            <w:r>
              <w:rPr>
                <w:rFonts w:ascii="Times New Roman"/>
                <w:b w:val="false"/>
                <w:i w:val="false"/>
                <w:color w:val="000000"/>
                <w:sz w:val="20"/>
              </w:rPr>
              <w:t>для организаций, осуществляющих</w:t>
            </w:r>
            <w:r>
              <w:br/>
            </w:r>
            <w:r>
              <w:rPr>
                <w:rFonts w:ascii="Times New Roman"/>
                <w:b w:val="false"/>
                <w:i w:val="false"/>
                <w:color w:val="000000"/>
                <w:sz w:val="20"/>
              </w:rPr>
              <w:t>брокерскую и дилерскую</w:t>
            </w:r>
            <w:r>
              <w:br/>
            </w:r>
            <w:r>
              <w:rPr>
                <w:rFonts w:ascii="Times New Roman"/>
                <w:b w:val="false"/>
                <w:i w:val="false"/>
                <w:color w:val="000000"/>
                <w:sz w:val="20"/>
              </w:rPr>
              <w:t>деятельность на рынке ценных</w:t>
            </w:r>
            <w:r>
              <w:br/>
            </w:r>
            <w:r>
              <w:rPr>
                <w:rFonts w:ascii="Times New Roman"/>
                <w:b w:val="false"/>
                <w:i w:val="false"/>
                <w:color w:val="000000"/>
                <w:sz w:val="20"/>
              </w:rPr>
              <w:t>бумаг, деятельность по</w:t>
            </w:r>
            <w:r>
              <w:br/>
            </w:r>
            <w:r>
              <w:rPr>
                <w:rFonts w:ascii="Times New Roman"/>
                <w:b w:val="false"/>
                <w:i w:val="false"/>
                <w:color w:val="000000"/>
                <w:sz w:val="20"/>
              </w:rPr>
              <w:t>управлению 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6" w:id="635"/>
    <w:p>
      <w:pPr>
        <w:spacing w:after="0"/>
        <w:ind w:left="0"/>
        <w:jc w:val="left"/>
      </w:pPr>
      <w:r>
        <w:rPr>
          <w:rFonts w:ascii="Times New Roman"/>
          <w:b/>
          <w:i w:val="false"/>
          <w:color w:val="000000"/>
        </w:rPr>
        <w:t xml:space="preserve"> "Отчет об оценке выполнения требований к системам управления рисками"</w:t>
      </w:r>
    </w:p>
    <w:bookmarkEnd w:id="635"/>
    <w:p>
      <w:pPr>
        <w:spacing w:after="0"/>
        <w:ind w:left="0"/>
        <w:jc w:val="both"/>
      </w:pPr>
      <w:bookmarkStart w:name="z977" w:id="636"/>
      <w:r>
        <w:rPr>
          <w:rFonts w:ascii="Times New Roman"/>
          <w:b w:val="false"/>
          <w:i w:val="false"/>
          <w:color w:val="000000"/>
          <w:sz w:val="28"/>
        </w:rPr>
        <w:t>
      __________________________________________________</w:t>
      </w:r>
    </w:p>
    <w:bookmarkEnd w:id="636"/>
    <w:p>
      <w:pPr>
        <w:spacing w:after="0"/>
        <w:ind w:left="0"/>
        <w:jc w:val="both"/>
      </w:pPr>
      <w:r>
        <w:rPr>
          <w:rFonts w:ascii="Times New Roman"/>
          <w:b w:val="false"/>
          <w:i w:val="false"/>
          <w:color w:val="000000"/>
          <w:sz w:val="28"/>
        </w:rPr>
        <w:t>(наименование брокера и (или) дилера, Управляющего)</w:t>
      </w:r>
    </w:p>
    <w:bookmarkStart w:name="z978" w:id="637"/>
    <w:p>
      <w:pPr>
        <w:spacing w:after="0"/>
        <w:ind w:left="0"/>
        <w:jc w:val="left"/>
      </w:pPr>
      <w:r>
        <w:rPr>
          <w:rFonts w:ascii="Times New Roman"/>
          <w:b/>
          <w:i w:val="false"/>
          <w:color w:val="000000"/>
        </w:rPr>
        <w:t xml:space="preserve"> Отчетный период: за "______" год</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соответствующего абзаца, части, подпункта, пункта Правил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требованиям Правил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недостатки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(планируемые) мероприятия по устранению недостатков (содержание мероприятия, сроки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 (фамилия, имя, отчество (при его наличии), должность, контактная информация)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9" w:id="638"/>
    <w:p>
      <w:pPr>
        <w:spacing w:after="0"/>
        <w:ind w:left="0"/>
        <w:jc w:val="both"/>
      </w:pPr>
      <w:r>
        <w:rPr>
          <w:rFonts w:ascii="Times New Roman"/>
          <w:b w:val="false"/>
          <w:i w:val="false"/>
          <w:color w:val="000000"/>
          <w:sz w:val="28"/>
        </w:rPr>
        <w:t>
      Оценка соответствия требованиям к системам управления рисками:</w:t>
      </w:r>
    </w:p>
    <w:bookmarkEnd w:id="638"/>
    <w:bookmarkStart w:name="z980" w:id="639"/>
    <w:p>
      <w:pPr>
        <w:spacing w:after="0"/>
        <w:ind w:left="0"/>
        <w:jc w:val="both"/>
      </w:pPr>
      <w:r>
        <w:rPr>
          <w:rFonts w:ascii="Times New Roman"/>
          <w:b w:val="false"/>
          <w:i w:val="false"/>
          <w:color w:val="000000"/>
          <w:sz w:val="28"/>
        </w:rPr>
        <w:t>
      _______________________________________________________________</w:t>
      </w:r>
    </w:p>
    <w:bookmarkEnd w:id="6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p>
        </w:tc>
      </w:tr>
    </w:tbl>
    <w:p>
      <w:pPr>
        <w:spacing w:after="0"/>
        <w:ind w:left="0"/>
        <w:jc w:val="both"/>
      </w:pPr>
      <w:bookmarkStart w:name="z981" w:id="640"/>
      <w:r>
        <w:rPr>
          <w:rFonts w:ascii="Times New Roman"/>
          <w:b w:val="false"/>
          <w:i w:val="false"/>
          <w:color w:val="000000"/>
          <w:sz w:val="28"/>
        </w:rPr>
        <w:t>
      Телефон __________________________________________________________</w:t>
      </w:r>
    </w:p>
    <w:bookmarkEnd w:id="640"/>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Руководитель подразделения по управлению рисками</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 об оценке</w:t>
            </w:r>
            <w:r>
              <w:br/>
            </w:r>
            <w:r>
              <w:rPr>
                <w:rFonts w:ascii="Times New Roman"/>
                <w:b w:val="false"/>
                <w:i w:val="false"/>
                <w:color w:val="000000"/>
                <w:sz w:val="20"/>
              </w:rPr>
              <w:t>системы управления рисками</w:t>
            </w:r>
            <w:r>
              <w:br/>
            </w:r>
            <w:r>
              <w:rPr>
                <w:rFonts w:ascii="Times New Roman"/>
                <w:b w:val="false"/>
                <w:i w:val="false"/>
                <w:color w:val="000000"/>
                <w:sz w:val="20"/>
              </w:rPr>
              <w:t>и внутреннего контроля"</w:t>
            </w:r>
          </w:p>
        </w:tc>
      </w:tr>
    </w:tbl>
    <w:bookmarkStart w:name="z983" w:id="641"/>
    <w:p>
      <w:pPr>
        <w:spacing w:after="0"/>
        <w:ind w:left="0"/>
        <w:jc w:val="left"/>
      </w:pPr>
      <w:r>
        <w:rPr>
          <w:rFonts w:ascii="Times New Roman"/>
          <w:b/>
          <w:i w:val="false"/>
          <w:color w:val="000000"/>
        </w:rPr>
        <w:t xml:space="preserve"> Пояснение по заполнению формы "Отчет об оценке выполнения требований к системам управления рисками"</w:t>
      </w:r>
    </w:p>
    <w:bookmarkEnd w:id="641"/>
    <w:bookmarkStart w:name="z984" w:id="642"/>
    <w:p>
      <w:pPr>
        <w:spacing w:after="0"/>
        <w:ind w:left="0"/>
        <w:jc w:val="both"/>
      </w:pPr>
      <w:r>
        <w:rPr>
          <w:rFonts w:ascii="Times New Roman"/>
          <w:b w:val="false"/>
          <w:i w:val="false"/>
          <w:color w:val="000000"/>
          <w:sz w:val="28"/>
        </w:rPr>
        <w:t>
      Оценка выполнения требований к системам управления рисками осуществляется по трехбалльной системе исходя из следующих критериев:</w:t>
      </w:r>
    </w:p>
    <w:bookmarkEnd w:id="642"/>
    <w:bookmarkStart w:name="z985" w:id="643"/>
    <w:p>
      <w:pPr>
        <w:spacing w:after="0"/>
        <w:ind w:left="0"/>
        <w:jc w:val="both"/>
      </w:pPr>
      <w:r>
        <w:rPr>
          <w:rFonts w:ascii="Times New Roman"/>
          <w:b w:val="false"/>
          <w:i w:val="false"/>
          <w:color w:val="000000"/>
          <w:sz w:val="28"/>
        </w:rPr>
        <w:t>
      1) оценка "соответствует" выносится при выполнении брокером и (или) дилером, Управляющим критерия требования к системам управления рисками без каких-либо значительных недостатков;</w:t>
      </w:r>
    </w:p>
    <w:bookmarkEnd w:id="643"/>
    <w:bookmarkStart w:name="z986" w:id="644"/>
    <w:p>
      <w:pPr>
        <w:spacing w:after="0"/>
        <w:ind w:left="0"/>
        <w:jc w:val="both"/>
      </w:pPr>
      <w:r>
        <w:rPr>
          <w:rFonts w:ascii="Times New Roman"/>
          <w:b w:val="false"/>
          <w:i w:val="false"/>
          <w:color w:val="000000"/>
          <w:sz w:val="28"/>
        </w:rPr>
        <w:t>
      2) оценка "частично соответствует" выносится при обнаружении недостатков, которые не считаются достаточными для появления серьезных сомнений относительно способности брокера и (или) дилера, Управляющего в достижении соблюдения конкретного критерия требования к системам управления рисками;</w:t>
      </w:r>
    </w:p>
    <w:bookmarkEnd w:id="644"/>
    <w:bookmarkStart w:name="z987" w:id="645"/>
    <w:p>
      <w:pPr>
        <w:spacing w:after="0"/>
        <w:ind w:left="0"/>
        <w:jc w:val="both"/>
      </w:pPr>
      <w:r>
        <w:rPr>
          <w:rFonts w:ascii="Times New Roman"/>
          <w:b w:val="false"/>
          <w:i w:val="false"/>
          <w:color w:val="000000"/>
          <w:sz w:val="28"/>
        </w:rPr>
        <w:t>
      3) оценка "не соответствует" выносится при невыполнении брокером и (или) дилером, Управляющим критерия требований к системам управления рисками.</w:t>
      </w:r>
    </w:p>
    <w:bookmarkEnd w:id="645"/>
    <w:bookmarkStart w:name="z988" w:id="646"/>
    <w:p>
      <w:pPr>
        <w:spacing w:after="0"/>
        <w:ind w:left="0"/>
        <w:jc w:val="both"/>
      </w:pPr>
      <w:r>
        <w:rPr>
          <w:rFonts w:ascii="Times New Roman"/>
          <w:b w:val="false"/>
          <w:i w:val="false"/>
          <w:color w:val="000000"/>
          <w:sz w:val="28"/>
        </w:rPr>
        <w:t>
      В случае если отдельные требования к системам управления рисками не могут быть применены в отношении брокера и (или) дилера, Управляющего, оценка соответствия данному критерию требования не осуществляется и отмечается соответствующей записью "не применимо".</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41</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3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41</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Приложение 4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42</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Приложение 5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42</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Приложение 6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42</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Приложение 7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Приложение 8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формам, срокам</w:t>
            </w:r>
            <w:r>
              <w:br/>
            </w:r>
            <w:r>
              <w:rPr>
                <w:rFonts w:ascii="Times New Roman"/>
                <w:b w:val="false"/>
                <w:i w:val="false"/>
                <w:color w:val="000000"/>
                <w:sz w:val="20"/>
              </w:rPr>
              <w:t>представления отчетности о</w:t>
            </w:r>
            <w:r>
              <w:br/>
            </w:r>
            <w:r>
              <w:rPr>
                <w:rFonts w:ascii="Times New Roman"/>
                <w:b w:val="false"/>
                <w:i w:val="false"/>
                <w:color w:val="000000"/>
                <w:sz w:val="20"/>
              </w:rPr>
              <w:t>выполнении пруденциальных</w:t>
            </w:r>
            <w:r>
              <w:br/>
            </w:r>
            <w:r>
              <w:rPr>
                <w:rFonts w:ascii="Times New Roman"/>
                <w:b w:val="false"/>
                <w:i w:val="false"/>
                <w:color w:val="000000"/>
                <w:sz w:val="20"/>
              </w:rPr>
              <w:t>нормативов страховыми</w:t>
            </w:r>
            <w:r>
              <w:br/>
            </w:r>
            <w:r>
              <w:rPr>
                <w:rFonts w:ascii="Times New Roman"/>
                <w:b w:val="false"/>
                <w:i w:val="false"/>
                <w:color w:val="000000"/>
                <w:sz w:val="20"/>
              </w:rPr>
              <w:t>(перестраховочными) организациями</w:t>
            </w:r>
            <w:r>
              <w:br/>
            </w:r>
            <w:r>
              <w:rPr>
                <w:rFonts w:ascii="Times New Roman"/>
                <w:b w:val="false"/>
                <w:i w:val="false"/>
                <w:color w:val="000000"/>
                <w:sz w:val="20"/>
              </w:rPr>
              <w:t>и страховыми группами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6" w:id="647"/>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647"/>
    <w:bookmarkStart w:name="z1397" w:id="648"/>
    <w:p>
      <w:pPr>
        <w:spacing w:after="0"/>
        <w:ind w:left="0"/>
        <w:jc w:val="left"/>
      </w:pPr>
      <w:r>
        <w:rPr>
          <w:rFonts w:ascii="Times New Roman"/>
          <w:b/>
          <w:i w:val="false"/>
          <w:color w:val="000000"/>
        </w:rPr>
        <w:t xml:space="preserve"> "Отчет о выполнении пруденциальных нормативов страховой (перестраховочной) организацией"</w:t>
      </w:r>
    </w:p>
    <w:bookmarkEnd w:id="648"/>
    <w:bookmarkStart w:name="z1398" w:id="649"/>
    <w:p>
      <w:pPr>
        <w:spacing w:after="0"/>
        <w:ind w:left="0"/>
        <w:jc w:val="both"/>
      </w:pPr>
      <w:r>
        <w:rPr>
          <w:rFonts w:ascii="Times New Roman"/>
          <w:b w:val="false"/>
          <w:i w:val="false"/>
          <w:color w:val="000000"/>
          <w:sz w:val="28"/>
        </w:rPr>
        <w:t>
      Отчетный период: по состоянию на "__" ________ 20 ___ года</w:t>
      </w:r>
    </w:p>
    <w:bookmarkEnd w:id="649"/>
    <w:bookmarkStart w:name="z1399" w:id="650"/>
    <w:p>
      <w:pPr>
        <w:spacing w:after="0"/>
        <w:ind w:left="0"/>
        <w:jc w:val="both"/>
      </w:pPr>
      <w:r>
        <w:rPr>
          <w:rFonts w:ascii="Times New Roman"/>
          <w:b w:val="false"/>
          <w:i w:val="false"/>
          <w:color w:val="000000"/>
          <w:sz w:val="28"/>
        </w:rPr>
        <w:t>
      Индекс: 1-PN_M</w:t>
      </w:r>
    </w:p>
    <w:bookmarkEnd w:id="650"/>
    <w:bookmarkStart w:name="z1400" w:id="651"/>
    <w:p>
      <w:pPr>
        <w:spacing w:after="0"/>
        <w:ind w:left="0"/>
        <w:jc w:val="both"/>
      </w:pPr>
      <w:r>
        <w:rPr>
          <w:rFonts w:ascii="Times New Roman"/>
          <w:b w:val="false"/>
          <w:i w:val="false"/>
          <w:color w:val="000000"/>
          <w:sz w:val="28"/>
        </w:rPr>
        <w:t>
      Периодичность: ежемесячная</w:t>
      </w:r>
    </w:p>
    <w:bookmarkEnd w:id="651"/>
    <w:bookmarkStart w:name="z1401" w:id="652"/>
    <w:p>
      <w:pPr>
        <w:spacing w:after="0"/>
        <w:ind w:left="0"/>
        <w:jc w:val="both"/>
      </w:pPr>
      <w:r>
        <w:rPr>
          <w:rFonts w:ascii="Times New Roman"/>
          <w:b w:val="false"/>
          <w:i w:val="false"/>
          <w:color w:val="000000"/>
          <w:sz w:val="28"/>
        </w:rPr>
        <w:t>
      Представляет: страховая (перестраховочная) организация</w:t>
      </w:r>
    </w:p>
    <w:bookmarkEnd w:id="652"/>
    <w:bookmarkStart w:name="z1402" w:id="65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653"/>
    <w:bookmarkStart w:name="z1403" w:id="654"/>
    <w:p>
      <w:pPr>
        <w:spacing w:after="0"/>
        <w:ind w:left="0"/>
        <w:jc w:val="both"/>
      </w:pPr>
      <w:r>
        <w:rPr>
          <w:rFonts w:ascii="Times New Roman"/>
          <w:b w:val="false"/>
          <w:i w:val="false"/>
          <w:color w:val="000000"/>
          <w:sz w:val="28"/>
        </w:rPr>
        <w:t>
      Срок представления: ежемесячно, не позднее 6 (шестого) рабочего дня месяца, следующего за отчетным месяцем</w:t>
      </w:r>
    </w:p>
    <w:bookmarkEnd w:id="654"/>
    <w:bookmarkStart w:name="z1404" w:id="655"/>
    <w:p>
      <w:pPr>
        <w:spacing w:after="0"/>
        <w:ind w:left="0"/>
        <w:jc w:val="left"/>
      </w:pPr>
      <w:r>
        <w:rPr>
          <w:rFonts w:ascii="Times New Roman"/>
          <w:b/>
          <w:i w:val="false"/>
          <w:color w:val="000000"/>
        </w:rPr>
        <w:t xml:space="preserve"> Таблица 1. Сведения о выполнении пруденциальных нормативов страховой (перестраховочной) организацией</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(1.3 + 1.4 или 1.8 наименьшая величина)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("400")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расчета фактической маржи платежеспособности ("100")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 ("200")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("12000")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("13000")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 ("14000")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(1.5 - 1.6 - 1.7)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ценные бумаги (с учетом операций "обратное РЕПО"), вклады и деньги в одном банке второго уровня и аффилированных лиц данного банка (НД1-1), соответствующим требованиям подпункта 1) пункта 42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 не более 20 (двадцати)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ценные бумаги (с учетом операций "обратное РЕПО"), вклады и деньги в одном банке второго уровня и аффилированных лиц данного банка (НД1-2), соответствующим требованиям подпункта 2) пункта 42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 не более 15 (пятнадцати)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ценные бумаги (с учетом операций "обратное РЕПО"), вклады и деньги в одном банке второго уровня и аффилированных лиц данного банка (НД1-3), соответствующим требованиям подпункта 3) пункта 42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ценные бумаги (с учетом операций "обратное РЕПО") и деньги в одном юридическом лице, не являющимся банком второго уровня, и аффилированных лицах данного юридического лица (НД2)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"обратное РЕПО", совершаемые с участием активов страховой (перестраховочной) организации заключенные на срок не более 30 (тридцати) календарных дней (в торговой системе фондовой биржи) (НД3) - не более 30 (тридцати)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аффинированные драгоценные металлы и металлические депозиты на срок не более 12 (двенадцати) месяцев (НД4)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займов страхователям страховой (перестраховочной) организации, осуществляющей деятельность по отрасли "страхование жизни", (НД5)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ценные бумаги (с учетом операций "обратное РЕПО"), имеющие статус государственных, выпущенные центральным правительством иностранного государства (НД6),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ценные бумаги (с учетом операций "обратное РЕПО") международной финансовой организации, которая входит в перечень, установленный пунктом 39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(НД7)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паи, соответствующие требованиям подпунктов 23) и 24)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(НД8)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паи открытых и интервальных паевых инвестиционных фондов (НД8-1), - не более 5 (пяти)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долговые ценные бумаги, выпущенные местными исполнительными органами Республики Казахстан (НД9),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инструменты исламского финансирования, соответствующие требованиям подпунктов 25) и 26)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(НД10)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выполнении норматива достаточности высоколиквидных активов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6" w:id="656"/>
    <w:p>
      <w:pPr>
        <w:spacing w:after="0"/>
        <w:ind w:left="0"/>
        <w:jc w:val="left"/>
      </w:pPr>
      <w:r>
        <w:rPr>
          <w:rFonts w:ascii="Times New Roman"/>
          <w:b/>
          <w:i w:val="false"/>
          <w:color w:val="000000"/>
        </w:rPr>
        <w:t xml:space="preserve"> Таблица 2. Сумма увеличения минимального размера маржи платежеспособности </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 по международной или национальной шкале (норматив достаточности маржи платежеспособности)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657"/>
          <w:p>
            <w:pPr>
              <w:spacing w:after="20"/>
              <w:ind w:left="20"/>
              <w:jc w:val="both"/>
            </w:pPr>
            <w:r>
              <w:rPr>
                <w:rFonts w:ascii="Times New Roman"/>
                <w:b w:val="false"/>
                <w:i w:val="false"/>
                <w:color w:val="000000"/>
                <w:sz w:val="20"/>
              </w:rPr>
              <w:t>
Объем обязательств, переданных (передаваемых) в перестрахование по действующим договорам перестрахования, всего</w:t>
            </w:r>
          </w:p>
          <w:bookmarkEnd w:id="657"/>
          <w:p>
            <w:pPr>
              <w:spacing w:after="20"/>
              <w:ind w:left="20"/>
              <w:jc w:val="both"/>
            </w:pPr>
            <w:r>
              <w:rPr>
                <w:rFonts w:ascii="Times New Roman"/>
                <w:b w:val="false"/>
                <w:i w:val="false"/>
                <w:color w:val="000000"/>
                <w:sz w:val="20"/>
              </w:rPr>
              <w:t>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объема обязательств, переданных (передаваемых) в перестрахование по действующим договорам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(в тысячах тенге) (графа 3 х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перестрахования, заключенные с перестраховщиками-нерезидентами Республики Казахстан, за исключением перестраховщиков стран-участниц Договора о Евразийском экономическом союзе, ратифицированного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14 октября 2014 года "О ратификации Договора о Евразийском экономическом союзе" (далее - Договор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или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перестраховщиками-резидентами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 или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перестраховщиками-стран-участниц Договора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9" w:id="658"/>
    <w:p>
      <w:pPr>
        <w:spacing w:after="0"/>
        <w:ind w:left="0"/>
        <w:jc w:val="left"/>
      </w:pPr>
      <w:r>
        <w:rPr>
          <w:rFonts w:ascii="Times New Roman"/>
          <w:b/>
          <w:i w:val="false"/>
          <w:color w:val="000000"/>
        </w:rPr>
        <w:t xml:space="preserve"> Таблица 3. Расчет минимального размера маржи платежеспособности для страховой (перестраховочной) организации, осуществляющей страховую деятельность по отрасли "общее страхование" и перестраховочной организации осуществляющей перестрахование как исключительный вид деятельности</w:t>
      </w:r>
    </w:p>
    <w:bookmarkEnd w:id="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минимального размера маржи платежеспособности с использованием "метода премий"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и перестрахования за предыдущий финансовый год, всего (согласно подпунктам 1), 2), 3) пункта 12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по выплате комиссионного вознаграждения по страховой деятельности за предыдущий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за предыдущий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страховые премии, принятые по договорам страхования и перестрахования за предыдущий финансовый год ("1110" - "1120" -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 всего (согласно подпунктам 1), 2), 3) пункта 12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совокупные заработанные страховые премии за предыдущий финансовый год ("1210" - "1120" -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премии, принятые по договорам страхования и перестрахования или совокупные заработанные страховые премии для дальнейшего расчета (если "1100" ≥ "1200", тогда "1100"; если "1100" &lt; "1200", тогда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659"/>
          <w:p>
            <w:pPr>
              <w:spacing w:after="20"/>
              <w:ind w:left="20"/>
              <w:jc w:val="both"/>
            </w:pPr>
            <w:r>
              <w:rPr>
                <w:rFonts w:ascii="Times New Roman"/>
                <w:b w:val="false"/>
                <w:i w:val="false"/>
                <w:color w:val="000000"/>
                <w:sz w:val="20"/>
              </w:rPr>
              <w:t>
Промежуточный итог А:</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до 1 января 2018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"1010" &gt; 1 500 000, тогда (1 500 000 х 0,18 + ("1010" - 1 500 000) х 0,16); если "1010" &lt;1 500 000, тогда "1010" х 0,18)</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2018 года:</w:t>
            </w:r>
          </w:p>
          <w:p>
            <w:pPr>
              <w:spacing w:after="20"/>
              <w:ind w:left="20"/>
              <w:jc w:val="both"/>
            </w:pPr>
            <w:r>
              <w:rPr>
                <w:rFonts w:ascii="Times New Roman"/>
                <w:b w:val="false"/>
                <w:i w:val="false"/>
                <w:color w:val="000000"/>
                <w:sz w:val="20"/>
              </w:rPr>
              <w:t>
(если "1010" &gt; 3 500 000, тогда (3 500 000 х 0,18 + ("1010" - 3 500 000) х 0,16); если "1010" &lt; 3 500 000, тогда "1010" х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за предыдущие 3 (три) финансовых года ("1311" + "1312" +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(один) год, предшествующий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(два)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3 (три) финансовых года ("1321" + "1322" +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(один) год, предшествующий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(два)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"1310" / "1320" &gt; 0,5, тогда "1310" / "1320"; если "1310" / "1320" ≤ 0,5, тогда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премий") ("1020" х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минимального размера маржи платежеспособности с использованием "метода выплат"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за предыдущие 3 (три) финансовых года (с учетом требований подпункта 2) пункта 13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("2111" + "2112" +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(один) год, предшествующий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(два)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за предыдущие 7 (семь) финансовых лет для страховых (перестраховочных)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от 18 декабря 2000 года "О страховой деятельности" (далее - Закон) ("2121" +... +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(один) год, предшествующий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(два)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3 (три)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4 (четыре)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5 (пять) лет, предшествующих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6 (шесть) лет, предшествующих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(два)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резерва заявленных, но неурегулированных убытков на конец финансового года, за 6 (шесть) лет, предшествующих предыдущему финансовому году (для страховых (перестраховочных)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(1/3 х ("2110" + "2210" -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Совокупные страховые выплаты для дальнейшего расчета (1/7 х ("2120" + "2210" - "2320"), для страховых (перестраховочных)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660"/>
          <w:p>
            <w:pPr>
              <w:spacing w:after="20"/>
              <w:ind w:left="20"/>
              <w:jc w:val="both"/>
            </w:pPr>
            <w:r>
              <w:rPr>
                <w:rFonts w:ascii="Times New Roman"/>
                <w:b w:val="false"/>
                <w:i w:val="false"/>
                <w:color w:val="000000"/>
                <w:sz w:val="20"/>
              </w:rPr>
              <w:t>
Минимальный размер маржи платежеспособности ("методом выплат"):</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до 1 января 2018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"2030" &gt; 1 000 000, тогда ((1 000 000х 0,26 + ("2030" - 1 000 000) х 0,23) х "1300"); если "2030" &lt; 1 000 000, тогда "2030" х 0,26 х "1300")</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2018 года:</w:t>
            </w:r>
          </w:p>
          <w:p>
            <w:pPr>
              <w:spacing w:after="20"/>
              <w:ind w:left="20"/>
              <w:jc w:val="both"/>
            </w:pPr>
            <w:r>
              <w:rPr>
                <w:rFonts w:ascii="Times New Roman"/>
                <w:b w:val="false"/>
                <w:i w:val="false"/>
                <w:color w:val="000000"/>
                <w:sz w:val="20"/>
              </w:rPr>
              <w:t>
(если "2030" &gt; 2 500 000, тогда ((2 500 000х 0,26 + ("2030" - 2 500 000) х 0,23) х "1300"); если "2030" &lt; 2 500 000, тогда "2030" х 0,26 х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("1000" или "2000", наибольшая величина)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по договорам страхования (перестрахования), указанным в пункте 14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Откорректированный минимальный размер маржи платежеспособности за отчетный период ("3000" +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за минусом доли перестраховщика на конец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за минусом доли перестраховщика на начало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 откорректированный на коэффициент резерва (если "4010" / "4020" ≥ 1, тогда "4100", если "4010" / "4020" &lt; 1, тогда "4100"х("4010" /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(если "4000" ≤ "3100", тогда "3100", если "4000" &gt; "3100", тогда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(5000 + часть суммы обязательств, передаваемых в перестрахование, рассчитанных в соответствии с таблицей 2 настоящего Отчета о выполнении пруденциальных нормативов страховой (перестраховочной)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("6000" + часть суммы обязательств, передаваемых в перестрахование, рассчитанных в соответствии с таблицей 2 настоящего Отчета о выполнении пруденциальных нормативов страховой (перестраховочной)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("7000" или "8000", наибольшая величина)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фактической маржи платежеспособности для страховых (перестраховочных) организаций по отрасли "общее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для страховой (перестраховочной)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Резерв непредвиденных рисков и Стабилизационный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программного обеспечения, приобретенного для целей основной деятельности страховой (перестраховочной) организации (в размере себестоимости с учетом накопленной амортизации и не превышающем 10 (десять) процентов от активов страховой (перестраховочной)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Субординированные займы, предоставленные лицам, которые в соответствии со </w:t>
            </w:r>
            <w:r>
              <w:rPr>
                <w:rFonts w:ascii="Times New Roman"/>
                <w:b w:val="false"/>
                <w:i w:val="false"/>
                <w:color w:val="000000"/>
                <w:sz w:val="20"/>
              </w:rPr>
              <w:t>статьей 32</w:t>
            </w:r>
            <w:r>
              <w:rPr>
                <w:rFonts w:ascii="Times New Roman"/>
                <w:b w:val="false"/>
                <w:i w:val="false"/>
                <w:color w:val="000000"/>
                <w:sz w:val="20"/>
              </w:rPr>
              <w:t xml:space="preserve"> Закона являются дочерними организациями страховой (перестраховочной) организации либо лицам, в которых страховая (перестраховочная) организация имеет значительное участие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("111" - "112" + "113" + "114" - "115" - "116" - "117" - "118" -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("201" + "202"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661"/>
          <w:p>
            <w:pPr>
              <w:spacing w:after="20"/>
              <w:ind w:left="20"/>
              <w:jc w:val="both"/>
            </w:pPr>
            <w:r>
              <w:rPr>
                <w:rFonts w:ascii="Times New Roman"/>
                <w:b w:val="false"/>
                <w:i w:val="false"/>
                <w:color w:val="000000"/>
                <w:sz w:val="20"/>
              </w:rPr>
              <w:t>
Сумма, включаемая в расчет фактической маржи платежеспособности:</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если "211" &gt; 0,5 х ("100" или "400", наименьшая величина), тогда 0,5 х ("100" или "400", наименьшая величина);</w:t>
            </w:r>
          </w:p>
          <w:p>
            <w:pPr>
              <w:spacing w:after="20"/>
              <w:ind w:left="20"/>
              <w:jc w:val="both"/>
            </w:pPr>
            <w:r>
              <w:rPr>
                <w:rFonts w:ascii="Times New Roman"/>
                <w:b w:val="false"/>
                <w:i w:val="false"/>
                <w:color w:val="000000"/>
                <w:sz w:val="20"/>
              </w:rPr>
              <w:t>
если "211" ≤ 0,5 х ("100" или "400", наименьшая величина), тогда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("100" + "200" или "15000", наименьшая величина)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(300/400)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1" w:id="662"/>
    <w:p>
      <w:pPr>
        <w:spacing w:after="0"/>
        <w:ind w:left="0"/>
        <w:jc w:val="left"/>
      </w:pPr>
      <w:r>
        <w:rPr>
          <w:rFonts w:ascii="Times New Roman"/>
          <w:b/>
          <w:i w:val="false"/>
          <w:color w:val="000000"/>
        </w:rPr>
        <w:t xml:space="preserve"> Таблица 4. Расчет минимального размера маржи платежеспособности для страховой (перестраховочной) организации, осуществляющей страховую деятельность по отрасли "страхование жизни"</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классов "страхование жизни" и "аннуитетное страхование"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на случай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договорам страхования жизни на случай смерти (сроком до 3 (трех) лет), по которым капитал под риском не является отрицательным значением ("1113" -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договорам страхования жизни на случай смерти (сроком от 3 (трех) до 5 (пяти) лет), по которым капитал под риском не является отрицательным значением ("1123" -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остальным договорам страхования жизни на случай смерти, по которым капитал под риском не является отрицательным значением ("1133" -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("1110" + "1120" +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за вычетом доли перестраховщика ("1140" + "1112" - "1114" + "1122" - "1124" + "1132"-"1134")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"1150" / "1140" &gt; 0,5, тогда "1150" / "1140"; если "1150" / "1140" ≤ 0,5, тогда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по договорам страхования жизни на случай смерти ("1110" х 0,001 + "1120" х 0,0015 + "1130" х 0,003) х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договоры страхования жизни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договорам пенсионного аннуитета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иным договорам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663"/>
          <w:p>
            <w:pPr>
              <w:spacing w:after="20"/>
              <w:ind w:left="20"/>
              <w:jc w:val="both"/>
            </w:pPr>
            <w:r>
              <w:rPr>
                <w:rFonts w:ascii="Times New Roman"/>
                <w:b w:val="false"/>
                <w:i w:val="false"/>
                <w:color w:val="000000"/>
                <w:sz w:val="20"/>
              </w:rPr>
              <w:t>
Сумма сформированных страховых резервов для расчета</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до 1 января 2018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("1210" х 0,04 +"1211" х 0,04)</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2018 года:</w:t>
            </w:r>
          </w:p>
          <w:p>
            <w:pPr>
              <w:spacing w:after="20"/>
              <w:ind w:left="20"/>
              <w:jc w:val="both"/>
            </w:pPr>
            <w:r>
              <w:rPr>
                <w:rFonts w:ascii="Times New Roman"/>
                <w:b w:val="false"/>
                <w:i w:val="false"/>
                <w:color w:val="000000"/>
                <w:sz w:val="20"/>
              </w:rPr>
              <w:t>
("1210" х соответствующий размер процента, установленного пунктом 21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+"1211" х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"1230" / ("1210+1211") &gt; 0,85, тогда "1230" / ("1210+1211"), если "1230" / ("1210+1211") ≤ 0,85, тогда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по прочим договорам страхования жизни ("1220" х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("1170" +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классов "страхование от несчастных случаев", "страхование на случай болезни" и "обязательное страхование работника от несчастных случаев при исполнении им трудовых (служебных)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и перестрахования за предыдущий финансовый год, всего (с учетом требований части второй пункта 23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по выплате комиссионного вознаграждения по страховой деятельности за предыдущий финансовый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налогообложения страховых премий за предыдущий финансовый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страховые премии, принятые по договорам страхования и перестрахования за предыдущий финансовый год ("3110" - "3120" -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совокупные заработанные страховые премии за предыдущий финансовый год ("3150" - "3120" -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премии, принятые по договорам страхования и перестрахования, или совокупные заработанные страховые премии для дальнейшего расчета (если "3140" ≥ "3160", тогда "3140"; если "3140" &lt; "3160", тогда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664"/>
          <w:p>
            <w:pPr>
              <w:spacing w:after="20"/>
              <w:ind w:left="20"/>
              <w:jc w:val="both"/>
            </w:pPr>
            <w:r>
              <w:rPr>
                <w:rFonts w:ascii="Times New Roman"/>
                <w:b w:val="false"/>
                <w:i w:val="false"/>
                <w:color w:val="000000"/>
                <w:sz w:val="20"/>
              </w:rPr>
              <w:t>
Промежуточный итог А:</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до 1 января 2018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"3100" &gt; 1 500 000, тогда (1 500 000 х 0,18 + ("3100" - 1 500 000) х 0,16); если "3100" &lt; 1 500 000, тогда "3100" х 0,18) с 1 января 2018 года:</w:t>
            </w:r>
          </w:p>
          <w:p>
            <w:pPr>
              <w:spacing w:after="20"/>
              <w:ind w:left="20"/>
              <w:jc w:val="both"/>
            </w:pPr>
            <w:r>
              <w:rPr>
                <w:rFonts w:ascii="Times New Roman"/>
                <w:b w:val="false"/>
                <w:i w:val="false"/>
                <w:color w:val="000000"/>
                <w:sz w:val="20"/>
              </w:rPr>
              <w:t>
(если "3100" &gt; 3 500 000, тогда (3 500 000 х 0,18 + ("3100" - 3 500 000) х 0,16); если "3100" &lt; 3 500 000, тогда "3100" х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за предыдущие 3 (три) финансовых года ("3311" + "3312" +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(один) год предшествующий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(два) года предшествующие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3 (три) финансовых года ("3321" + "3322" +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(один) год предшествующий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(два) года предшествующие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"3310" / "3320" &gt; 0,5, тогда "3310" / "3320"; если "3310" / "3320" ≤ 0,5, тогда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премий") ("3200"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3 (три) финансовых года ("3511" + "3512" +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(один) год, предшествующий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(два) года, предшествующие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(два) года, предшествующие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(1/3 х ("3510" + "3520" -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665"/>
          <w:p>
            <w:pPr>
              <w:spacing w:after="20"/>
              <w:ind w:left="20"/>
              <w:jc w:val="both"/>
            </w:pPr>
            <w:r>
              <w:rPr>
                <w:rFonts w:ascii="Times New Roman"/>
                <w:b w:val="false"/>
                <w:i w:val="false"/>
                <w:color w:val="000000"/>
                <w:sz w:val="20"/>
              </w:rPr>
              <w:t>
Минимальный размер маржи платежеспособности ("методом выплат"):</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до 1 января 2018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"3500" &gt; 1 000 000, тогда ((1 000 000х 0,26 + ("3500" -1 000 000) х 0,23) х "3300"); если "3500" &lt; 1 000 000, тогда "3500" х 0,26 х "3300"</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2018 года:</w:t>
            </w:r>
          </w:p>
          <w:p>
            <w:pPr>
              <w:spacing w:after="20"/>
              <w:ind w:left="20"/>
              <w:jc w:val="both"/>
            </w:pPr>
            <w:r>
              <w:rPr>
                <w:rFonts w:ascii="Times New Roman"/>
                <w:b w:val="false"/>
                <w:i w:val="false"/>
                <w:color w:val="000000"/>
                <w:sz w:val="20"/>
              </w:rPr>
              <w:t>
(если "3500" &gt; 2 500 000, тогда ((2 500 000х 0,26 + ("3500" - 2 500 000) х 0,23) х "3300"); если "3500" &lt; 2 500 000, тогда "3500" х 0,26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("3400" или "3600", наибольшая величина)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("1000" +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(4000 + часть суммы обязательств, передаваемых в перестрахование, рассчитанных в соответствии с таблицей 2 настоящего Отчета о выполнении пруденциальных нормативов страховой (перестраховочной)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(5000 + часть суммы обязательств, передаваемых в перестрахование, рассчитанных в соответствии с таблицей 2 настоящего Отчета о выполнении пруденциальных нормативов страховой (перестраховочной)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("6000" или "7000", наибольшая величина)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фактической маржи платежеспособности для страховых (перестраховочных) организаций по отрасли "страхование жизни"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для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Резерв непредвиденных рисков и Стабилизационный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программного обеспечения, приобретенного для целей основной деятельности страховой (перестраховочной) организации (в размере себестоимости с учетом накопленной амортизации и не превышающем 10 (десяти) процентов от активов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займы, предоставленные лицам, которые в соответствии со статьей 32 Закона являются дочерними организациями страховой (перестраховочной) организации либо лицами, в которых страховая (перестраховочная) организация имеет значительное участие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("111" - "112" + "113" + "114" - "115" - "116"- "117" - "118" -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("201" + "202" +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666"/>
          <w:p>
            <w:pPr>
              <w:spacing w:after="20"/>
              <w:ind w:left="20"/>
              <w:jc w:val="both"/>
            </w:pPr>
            <w:r>
              <w:rPr>
                <w:rFonts w:ascii="Times New Roman"/>
                <w:b w:val="false"/>
                <w:i w:val="false"/>
                <w:color w:val="000000"/>
                <w:sz w:val="20"/>
              </w:rPr>
              <w:t>
Сумма, включаемая в расчет фактической маржи платежеспособности:</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если "211" &gt; 0,5 х ("100" или "400", наименьшая величина), тогда 0,5 х ("100" или "400", наименьшая величина);</w:t>
            </w:r>
          </w:p>
          <w:p>
            <w:pPr>
              <w:spacing w:after="20"/>
              <w:ind w:left="20"/>
              <w:jc w:val="both"/>
            </w:pPr>
            <w:r>
              <w:rPr>
                <w:rFonts w:ascii="Times New Roman"/>
                <w:b w:val="false"/>
                <w:i w:val="false"/>
                <w:color w:val="000000"/>
                <w:sz w:val="20"/>
              </w:rPr>
              <w:t>
если "211" ≤ 0,5 х ("100" или "400", наименьшая величина), тогда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("100" + "200" или "15000", наименьшая величина)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(300/400)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6" w:id="667"/>
    <w:p>
      <w:pPr>
        <w:spacing w:after="0"/>
        <w:ind w:left="0"/>
        <w:jc w:val="left"/>
      </w:pPr>
      <w:r>
        <w:rPr>
          <w:rFonts w:ascii="Times New Roman"/>
          <w:b/>
          <w:i w:val="false"/>
          <w:color w:val="000000"/>
        </w:rPr>
        <w:t xml:space="preserve"> Таблица 5. Расчет активов страховой (перестраховочной) организации с учетом их классификации по качеству и ликвидности </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("11111" +... + "11116"),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 (один) процент от суммы активов страховой (перестраховочной) организации за минусом активов перестрахования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текущих счетах в банках второго уровня Республики Казахстан, указанных в строках 2.1 и 2.2 настоящего приложения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("11121" +... + "11125"),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668"/>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"B"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или рейтинг аналогичного уровня одного из других рейтинговых агентств, или рейтинговую оценку от "kzBB"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("11131" +... + "11145"),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 не ниже "kzA-"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"АА-" агентства Standard &amp; Poor's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иностранных государств, имеющих суверенный рейтинг от "ВВ+" до "ВВ-" по международной шкале агентства Standard &amp; Poor's или рейтинг аналогичного уровня одного из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или рейтинг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или рейтинг одного их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или рейтинг одного их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("11151" +... + "11158"),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("11161" +... + "11167"),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Exchange Traded Commodities (ETC), Exchange Traded Notes (ETN), имеющие рейтинговую оценку не ниже "3 звезды" рейтингового агентства Morningstar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"ВВВ-" по международной шкале агентства Standard &amp; Poor's или рейтинг аналогичного уровня одного из других рейтинговых агентств, или рейтинг не ниже "kzAAA"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 оценку от "BB+" до "ВВ-" по международной шкале агентства Standard &amp; Poor's или рейтинг аналогичного уровня одного из других рейтинговых агентств, или рейтинг от "kzAA+" до "kzA-"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или рейтинговой оценкой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("11171" +... + "11176"),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страховой (перестраховочной) организации, осуществляющей деятельность по отрасли "страхование жизни", в объеме 100 (ста) процентов от суммы основного долга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приобретенное для целей основной деятельности страховой (перестраховочной) организации (в размере себестоимости с учетом накопленной амортизации и не превышающем 10 (десяти) процентов от суммы высоколиквидных активов страховой (перестраховочной)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страховой (перестраховочной)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 А - ("11110" + "11120" + "11130" + "11150" + "11160" + "11170")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 СР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("12000" - "13000" -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за минусом активов перестрахования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нормативов диверсификации активов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ценные бумаги (с учетом операций "обратное РЕПО"), вклады и деньги в одном банке второго уровня и аффилированных лицах данного банка - (НД1-1), соответствующего требованиям подпункта 1) пункта 42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 не более 20 (двадцати)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рейтинг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банке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Аффилированные лица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ценные бумаги (с учетом операций "обратное РЕПО"), вклады и деньги в одном банке второго уровня и аффилированных лицах данного банка (НД1-2), соответствующего требованиям подпункта 2) пункта 42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 не более 15 (пятнадцати)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рейтинг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банке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Аффилированные лица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ценные бумаги (с учетом операций "обратное РЕПО"), вклады и деньги в одном банке второго уровня и аффилированных лицах данного банка - (НД1-3), соответствующего требованиям подпункта 3) пункта 42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рейтинг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банке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Аффилированные лица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ценные бумаги (с учетом операций "обратное РЕПО") и деньги в одном юридическом лице, не являющимся банком второго уровня и аффилированных лицах данного юридического лица (НД2),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"обратное РЕПО", совершаемые с участием активов страховой (перестраховочной) организации заключаются на срок не более 30 (тридцати) календарных дней (в торговой системе фондовой биржи) (НД3), - не более 30 (тридцати)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РЕПО (в днях)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аффинированные драгоценные металлы и металлические депозиты на срок не более 12 (двенадцати) месяцев (НД4)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займов страхователям страховой (перестраховочной) организации, осуществляющей деятельность по отрасли "страхование жизни", - (НД5)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ценные бумаги (с учетом операций "обратное РЕПО"), имеющие статус государственных, выпущенные центральным правительством иностранного государства (НД6),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ценные бумаги (с учетом операций "обратное РЕПО") международной финансовой организации, которая входит в перечень, определенный пунктом 39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(НД7)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паи, соответствующие требованиям подпунктов 23) и 24)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(НД8),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паи открытых и интервальных паевых инвестиционных фондов (НД8-1) - не более 5 (пяти)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долговые ценные бумаги, выпущенные местными исполнительными органами Республики Казахстан (НД9)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инструменты исламского финансирования, соответствующие требованиям подпунктов 25) и 26)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(НД10)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0" w:id="669"/>
    <w:p>
      <w:pPr>
        <w:spacing w:after="0"/>
        <w:ind w:left="0"/>
        <w:jc w:val="left"/>
      </w:pPr>
      <w:r>
        <w:rPr>
          <w:rFonts w:ascii="Times New Roman"/>
          <w:b/>
          <w:i w:val="false"/>
          <w:color w:val="000000"/>
        </w:rPr>
        <w:t xml:space="preserve"> Таблица 6. Расчет норматива достаточности высоколиквидных активов</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превышавшей 1 (один) процент от суммы активов страховой (перестраховочной) организации за минусом активов перестрахования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670"/>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"B"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или рейтинг аналогичного уровня одного из других рейтинговых агентств, или рейтинговую оценку от "kzBB"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 не ниже "kzA-"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рейтинговую оценку не ниже "АА-" агентства Standard &amp; Poor's или рейтинг аналогичного уровня одного из других рейтинговых агентств, а также долговые ценные бумаги, выпущенные Евразийским Банком Развития и номинированные в национальной валюте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иностранных государств, имеющих суверенный рейтинг от "ВВ+" до "ВВ-" по международной шкале агентства Standard &amp; Poor's или рейтинг аналогичного уровня одного из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или рейтинг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или рейтинг одного их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или рейтинг одного их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Exchange Traded Commodities (ETC), Exchange Traded Notes (ETN), имеющие рейтинговую оценку не ниже "3 звезды" рейтингового агентства Morningstar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"ВВВ-" по международной шкале агентства Standard &amp; Poor's или рейтинг аналогичного уровня одного из других рейтинговых агентств, или рейтинг не ниже "kzAAA"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 оценку от "BB+" до "ВВ-" по международной шкале агентства Standard &amp; Poor's или рейтинг аналогичного уровня одного из других рейтинговых агентств, или рейтинг от "kzAA+" до "kzA-"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или рейтинговой оценкой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высоколиквидных активов - 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РЕПО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 СР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__________________________________</w:t>
            </w:r>
          </w:p>
        </w:tc>
      </w:tr>
    </w:tbl>
    <w:p>
      <w:pPr>
        <w:spacing w:after="0"/>
        <w:ind w:left="0"/>
        <w:jc w:val="both"/>
      </w:pPr>
      <w:bookmarkStart w:name="z1444" w:id="671"/>
      <w:r>
        <w:rPr>
          <w:rFonts w:ascii="Times New Roman"/>
          <w:b w:val="false"/>
          <w:i w:val="false"/>
          <w:color w:val="000000"/>
          <w:sz w:val="28"/>
        </w:rPr>
        <w:t>
      Телефон __________________________________________________________</w:t>
      </w:r>
    </w:p>
    <w:bookmarkEnd w:id="671"/>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r>
              <w:br/>
            </w:r>
            <w:r>
              <w:rPr>
                <w:rFonts w:ascii="Times New Roman"/>
                <w:b w:val="false"/>
                <w:i w:val="false"/>
                <w:color w:val="000000"/>
                <w:sz w:val="20"/>
              </w:rPr>
              <w:t>"Отчет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организацией"</w:t>
            </w:r>
          </w:p>
        </w:tc>
      </w:tr>
    </w:tbl>
    <w:bookmarkStart w:name="z1446" w:id="6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выполнении пруденциальных нормативов страховой (перестраховочной) организацией" (индекс – 1-PN_M, периодичность – ежемесячная)</w:t>
      </w:r>
    </w:p>
    <w:bookmarkEnd w:id="672"/>
    <w:bookmarkStart w:name="z1447" w:id="673"/>
    <w:p>
      <w:pPr>
        <w:spacing w:after="0"/>
        <w:ind w:left="0"/>
        <w:jc w:val="left"/>
      </w:pPr>
      <w:r>
        <w:rPr>
          <w:rFonts w:ascii="Times New Roman"/>
          <w:b/>
          <w:i w:val="false"/>
          <w:color w:val="000000"/>
        </w:rPr>
        <w:t xml:space="preserve"> Глава 1. Общие положения</w:t>
      </w:r>
    </w:p>
    <w:bookmarkEnd w:id="673"/>
    <w:bookmarkStart w:name="z1448" w:id="67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выполнении пруденциальных нормативов страховой (перестраховочной) организацией" (далее - Форма).</w:t>
      </w:r>
    </w:p>
    <w:bookmarkEnd w:id="674"/>
    <w:bookmarkStart w:name="z1449" w:id="67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75"/>
    <w:bookmarkStart w:name="z1450" w:id="676"/>
    <w:p>
      <w:pPr>
        <w:spacing w:after="0"/>
        <w:ind w:left="0"/>
        <w:jc w:val="both"/>
      </w:pPr>
      <w:r>
        <w:rPr>
          <w:rFonts w:ascii="Times New Roman"/>
          <w:b w:val="false"/>
          <w:i w:val="false"/>
          <w:color w:val="000000"/>
          <w:sz w:val="28"/>
        </w:rPr>
        <w:t>
      3. Форма составляется страховой (перестраховочной) организацией ежемесячно и заполняется по состоянию на конец отчетного периода.</w:t>
      </w:r>
    </w:p>
    <w:bookmarkEnd w:id="676"/>
    <w:bookmarkStart w:name="z1451" w:id="677"/>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и в процентах (до второго знака после запятой). Сумма менее 500 (пятисот) тенге округляется до 0 (нуля), а сумма, равная 500 (пятистам) тенге и выше, округляется до 1 000 (одной тысячи) тенге.</w:t>
      </w:r>
    </w:p>
    <w:bookmarkEnd w:id="677"/>
    <w:bookmarkStart w:name="z1452" w:id="678"/>
    <w:p>
      <w:pPr>
        <w:spacing w:after="0"/>
        <w:ind w:left="0"/>
        <w:jc w:val="both"/>
      </w:pPr>
      <w:r>
        <w:rPr>
          <w:rFonts w:ascii="Times New Roman"/>
          <w:b w:val="false"/>
          <w:i w:val="false"/>
          <w:color w:val="000000"/>
          <w:sz w:val="28"/>
        </w:rPr>
        <w:t>
      5. Форму подписывает первый руководитель, главный бухгалтер либо лица, их замещающие, и исполнитель.</w:t>
      </w:r>
    </w:p>
    <w:bookmarkEnd w:id="678"/>
    <w:bookmarkStart w:name="z1453" w:id="679"/>
    <w:p>
      <w:pPr>
        <w:spacing w:after="0"/>
        <w:ind w:left="0"/>
        <w:jc w:val="left"/>
      </w:pPr>
      <w:r>
        <w:rPr>
          <w:rFonts w:ascii="Times New Roman"/>
          <w:b/>
          <w:i w:val="false"/>
          <w:color w:val="000000"/>
        </w:rPr>
        <w:t xml:space="preserve"> Глава 2. Пояснение по заполнению сведений о выполнении пруденциальных нормативов страховой (перестраховочной) организацией</w:t>
      </w:r>
    </w:p>
    <w:bookmarkEnd w:id="679"/>
    <w:bookmarkStart w:name="z1454" w:id="680"/>
    <w:p>
      <w:pPr>
        <w:spacing w:after="0"/>
        <w:ind w:left="0"/>
        <w:jc w:val="both"/>
      </w:pPr>
      <w:r>
        <w:rPr>
          <w:rFonts w:ascii="Times New Roman"/>
          <w:b w:val="false"/>
          <w:i w:val="false"/>
          <w:color w:val="000000"/>
          <w:sz w:val="28"/>
        </w:rPr>
        <w:t>
      6. В строке 1 Сведений о выполнении пруденциальных нормативов страховой (перестраховочной) организацией Таблицы 1 указывается значение норматива достаточности маржи платежеспособности.</w:t>
      </w:r>
    </w:p>
    <w:bookmarkEnd w:id="680"/>
    <w:bookmarkStart w:name="z1455" w:id="681"/>
    <w:p>
      <w:pPr>
        <w:spacing w:after="0"/>
        <w:ind w:left="0"/>
        <w:jc w:val="both"/>
      </w:pPr>
      <w:r>
        <w:rPr>
          <w:rFonts w:ascii="Times New Roman"/>
          <w:b w:val="false"/>
          <w:i w:val="false"/>
          <w:color w:val="000000"/>
          <w:sz w:val="28"/>
        </w:rPr>
        <w:t>
      7. В строках 1.1, 1.2, 1.3, 1.4, 1.5, 1.6, 1.7 и 1.8 Сведений о выполнении пруденциальных нормативов страховой (перестраховочной) организацией, Таблицы 1 указываются значения для расчета норматива достаточности маржи платежеспособности.</w:t>
      </w:r>
    </w:p>
    <w:bookmarkEnd w:id="681"/>
    <w:bookmarkStart w:name="z1456" w:id="682"/>
    <w:p>
      <w:pPr>
        <w:spacing w:after="0"/>
        <w:ind w:left="0"/>
        <w:jc w:val="both"/>
      </w:pPr>
      <w:r>
        <w:rPr>
          <w:rFonts w:ascii="Times New Roman"/>
          <w:b w:val="false"/>
          <w:i w:val="false"/>
          <w:color w:val="000000"/>
          <w:sz w:val="28"/>
        </w:rPr>
        <w:t>
      8. В строке 15 Сведений о выполнении пруденциальных нормативов страховой (перестраховочной) организацией, Таблицы 1 указывается информация о выполнении норматива достаточности высоколиквидных активов ("да" или "нет"). Норматив достаточности высоколиквидных активов должен быть не менее 1 (единицы). В случае несоблюдения страховой (перестраховочной) организацией норматива достаточности высоколиквидных активов, значение норматива ставится "нет".</w:t>
      </w:r>
    </w:p>
    <w:bookmarkEnd w:id="682"/>
    <w:bookmarkStart w:name="z1457" w:id="683"/>
    <w:p>
      <w:pPr>
        <w:spacing w:after="0"/>
        <w:ind w:left="0"/>
        <w:jc w:val="left"/>
      </w:pPr>
      <w:r>
        <w:rPr>
          <w:rFonts w:ascii="Times New Roman"/>
          <w:b/>
          <w:i w:val="false"/>
          <w:color w:val="000000"/>
        </w:rPr>
        <w:t xml:space="preserve"> Глава 3. Пояснение по заполнению суммы увеличения минимального размера маржи платежеспособности</w:t>
      </w:r>
    </w:p>
    <w:bookmarkEnd w:id="683"/>
    <w:bookmarkStart w:name="z1458" w:id="684"/>
    <w:p>
      <w:pPr>
        <w:spacing w:after="0"/>
        <w:ind w:left="0"/>
        <w:jc w:val="both"/>
      </w:pPr>
      <w:r>
        <w:rPr>
          <w:rFonts w:ascii="Times New Roman"/>
          <w:b w:val="false"/>
          <w:i w:val="false"/>
          <w:color w:val="000000"/>
          <w:sz w:val="28"/>
        </w:rPr>
        <w:t>
      9. При увеличении минимального размера маржи платежеспособности на сумму объема обязательств, переданных (передаваемых) в перестрахование по действующим договорам перестрахования используется минимальный рейтинг из имеющихся рейтинговых оценок по международной или национальной шкале рейтинговых агентств Standard &amp; Poor's, Moody's Investors Service, Fitch и А.М. Best, а также их дочерних рейтинговых организаций.</w:t>
      </w:r>
    </w:p>
    <w:bookmarkEnd w:id="684"/>
    <w:bookmarkStart w:name="z1459" w:id="685"/>
    <w:p>
      <w:pPr>
        <w:spacing w:after="0"/>
        <w:ind w:left="0"/>
        <w:jc w:val="left"/>
      </w:pPr>
      <w:r>
        <w:rPr>
          <w:rFonts w:ascii="Times New Roman"/>
          <w:b/>
          <w:i w:val="false"/>
          <w:color w:val="000000"/>
        </w:rPr>
        <w:t xml:space="preserve"> Глава 4. Пояснение по заполнению расчета минимального размера маржи платежеспособности для страховой (перестраховочной) организации, осуществляющей страховую деятельность по отрасли "общее страхование" и перестраховочной организации, осуществляющей перестрахование как исключительный вид деятельности</w:t>
      </w:r>
    </w:p>
    <w:bookmarkEnd w:id="685"/>
    <w:bookmarkStart w:name="z1460" w:id="686"/>
    <w:p>
      <w:pPr>
        <w:spacing w:after="0"/>
        <w:ind w:left="0"/>
        <w:jc w:val="both"/>
      </w:pPr>
      <w:r>
        <w:rPr>
          <w:rFonts w:ascii="Times New Roman"/>
          <w:b w:val="false"/>
          <w:i w:val="false"/>
          <w:color w:val="000000"/>
          <w:sz w:val="28"/>
        </w:rPr>
        <w:t>
      10. В строке 1000 Расчета минимального размера маржи платежеспособности с использованием "метода премий" Таблицы 3 указывается рассчитанное значение минимального размера маржи платежеспособности "методом премий".</w:t>
      </w:r>
    </w:p>
    <w:bookmarkEnd w:id="686"/>
    <w:bookmarkStart w:name="z1461" w:id="687"/>
    <w:p>
      <w:pPr>
        <w:spacing w:after="0"/>
        <w:ind w:left="0"/>
        <w:jc w:val="both"/>
      </w:pPr>
      <w:r>
        <w:rPr>
          <w:rFonts w:ascii="Times New Roman"/>
          <w:b w:val="false"/>
          <w:i w:val="false"/>
          <w:color w:val="000000"/>
          <w:sz w:val="28"/>
        </w:rPr>
        <w:t>
      11. В строке 2110 Расчета минимального размера маржи платежеспособности с использованием "метода выплат" Таблицы 3 указывается сумма страховых выплат, начисленных за предыдущие 3 (три) финансовых года, согласно значениям строк 2111, 2112 и 2113 Расчета минимального размера маржи платежеспособности с использованием "метода выплат".</w:t>
      </w:r>
    </w:p>
    <w:bookmarkEnd w:id="687"/>
    <w:bookmarkStart w:name="z1462" w:id="688"/>
    <w:p>
      <w:pPr>
        <w:spacing w:after="0"/>
        <w:ind w:left="0"/>
        <w:jc w:val="both"/>
      </w:pPr>
      <w:r>
        <w:rPr>
          <w:rFonts w:ascii="Times New Roman"/>
          <w:b w:val="false"/>
          <w:i w:val="false"/>
          <w:color w:val="000000"/>
          <w:sz w:val="28"/>
        </w:rPr>
        <w:t>
      12. В строках 2210, 2310, 2320 Расчета минимального размера маржи платежеспособности с использованием "метода выплат" Таблицы 3 указывается сумма резерва заявленных, но неурегулированных убытков.</w:t>
      </w:r>
    </w:p>
    <w:bookmarkEnd w:id="688"/>
    <w:bookmarkStart w:name="z1463" w:id="689"/>
    <w:p>
      <w:pPr>
        <w:spacing w:after="0"/>
        <w:ind w:left="0"/>
        <w:jc w:val="both"/>
      </w:pPr>
      <w:r>
        <w:rPr>
          <w:rFonts w:ascii="Times New Roman"/>
          <w:b w:val="false"/>
          <w:i w:val="false"/>
          <w:color w:val="000000"/>
          <w:sz w:val="28"/>
        </w:rPr>
        <w:t>
      13. В строке 2000 Расчета минимального размера маржи платежеспособности с использованием "метода выплат" Таблицы 3 указывается рассчитанное значение минимального размера маржи платежеспособности "методом выплат".</w:t>
      </w:r>
    </w:p>
    <w:bookmarkEnd w:id="689"/>
    <w:bookmarkStart w:name="z1464" w:id="690"/>
    <w:p>
      <w:pPr>
        <w:spacing w:after="0"/>
        <w:ind w:left="0"/>
        <w:jc w:val="both"/>
      </w:pPr>
      <w:r>
        <w:rPr>
          <w:rFonts w:ascii="Times New Roman"/>
          <w:b w:val="false"/>
          <w:i w:val="false"/>
          <w:color w:val="000000"/>
          <w:sz w:val="28"/>
        </w:rPr>
        <w:t>
      14. В строке 3000 Минимального размера маржи платежеспособности Таблицы 3 указывается наибольшая величина из значений указанных в строках 1000 и 2000.</w:t>
      </w:r>
    </w:p>
    <w:bookmarkEnd w:id="690"/>
    <w:bookmarkStart w:name="z1465" w:id="691"/>
    <w:p>
      <w:pPr>
        <w:spacing w:after="0"/>
        <w:ind w:left="0"/>
        <w:jc w:val="both"/>
      </w:pPr>
      <w:r>
        <w:rPr>
          <w:rFonts w:ascii="Times New Roman"/>
          <w:b w:val="false"/>
          <w:i w:val="false"/>
          <w:color w:val="000000"/>
          <w:sz w:val="28"/>
        </w:rPr>
        <w:t>
      15. В строке 9000 Минимального размера маржи платежеспособности Таблицы 3 указывается минимальный размер маржи платежеспособности за отчетный период.</w:t>
      </w:r>
    </w:p>
    <w:bookmarkEnd w:id="691"/>
    <w:bookmarkStart w:name="z1466" w:id="692"/>
    <w:p>
      <w:pPr>
        <w:spacing w:after="0"/>
        <w:ind w:left="0"/>
        <w:jc w:val="both"/>
      </w:pPr>
      <w:r>
        <w:rPr>
          <w:rFonts w:ascii="Times New Roman"/>
          <w:b w:val="false"/>
          <w:i w:val="false"/>
          <w:color w:val="000000"/>
          <w:sz w:val="28"/>
        </w:rPr>
        <w:t>
      16. В строке 500 Расчета фактической маржи платежеспособности для страховых (перестраховочных) организаций по отрасли "общее страхование" Таблицы 3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(строка 300/строка 400).</w:t>
      </w:r>
    </w:p>
    <w:bookmarkEnd w:id="692"/>
    <w:bookmarkStart w:name="z1467" w:id="693"/>
    <w:p>
      <w:pPr>
        <w:spacing w:after="0"/>
        <w:ind w:left="0"/>
        <w:jc w:val="left"/>
      </w:pPr>
      <w:r>
        <w:rPr>
          <w:rFonts w:ascii="Times New Roman"/>
          <w:b/>
          <w:i w:val="false"/>
          <w:color w:val="000000"/>
        </w:rPr>
        <w:t xml:space="preserve"> Глава 5. Пояснение по заполнению расчета минимального размера маржи платежеспособности для страховой (перестраховочной) организации, осуществляющей страховую деятельность по отрасли "страхование жизни"</w:t>
      </w:r>
    </w:p>
    <w:bookmarkEnd w:id="693"/>
    <w:bookmarkStart w:name="z1468" w:id="694"/>
    <w:p>
      <w:pPr>
        <w:spacing w:after="0"/>
        <w:ind w:left="0"/>
        <w:jc w:val="both"/>
      </w:pPr>
      <w:r>
        <w:rPr>
          <w:rFonts w:ascii="Times New Roman"/>
          <w:b w:val="false"/>
          <w:i w:val="false"/>
          <w:color w:val="000000"/>
          <w:sz w:val="28"/>
        </w:rPr>
        <w:t>
      17. В строке 1000 Расчета минимального размера маржи платежеспособности для классов "страхование жизни" и "аннуитетное страхование" Таблицы 4 указывается рассчитанное значение минимального размера маржи платежеспособности для классов "страхование жизни" и "аннуитетное страхование".</w:t>
      </w:r>
    </w:p>
    <w:bookmarkEnd w:id="694"/>
    <w:bookmarkStart w:name="z1469" w:id="695"/>
    <w:p>
      <w:pPr>
        <w:spacing w:after="0"/>
        <w:ind w:left="0"/>
        <w:jc w:val="both"/>
      </w:pPr>
      <w:r>
        <w:rPr>
          <w:rFonts w:ascii="Times New Roman"/>
          <w:b w:val="false"/>
          <w:i w:val="false"/>
          <w:color w:val="000000"/>
          <w:sz w:val="28"/>
        </w:rPr>
        <w:t>
      18. В строке 3000 Минимального размера маржи платежеспособности для классов "страхование от несчастных случаев", "страхование на случай болезни" и "обязательное страхование работника от несчастных случаев при исполнении им трудовых (служебных) обязанностей" Таблицы 4 указывается рассчитанное значение минимального размера маржи платежеспособности по данным классам страхования.</w:t>
      </w:r>
    </w:p>
    <w:bookmarkEnd w:id="695"/>
    <w:bookmarkStart w:name="z1470" w:id="696"/>
    <w:p>
      <w:pPr>
        <w:spacing w:after="0"/>
        <w:ind w:left="0"/>
        <w:jc w:val="both"/>
      </w:pPr>
      <w:r>
        <w:rPr>
          <w:rFonts w:ascii="Times New Roman"/>
          <w:b w:val="false"/>
          <w:i w:val="false"/>
          <w:color w:val="000000"/>
          <w:sz w:val="28"/>
        </w:rPr>
        <w:t>
      19. В строке 8000 Расчета минимального размера маржи платежеспособности Таблицы 4 указывается минимальный размер маржи платежеспособности.</w:t>
      </w:r>
    </w:p>
    <w:bookmarkEnd w:id="696"/>
    <w:bookmarkStart w:name="z1471" w:id="697"/>
    <w:p>
      <w:pPr>
        <w:spacing w:after="0"/>
        <w:ind w:left="0"/>
        <w:jc w:val="both"/>
      </w:pPr>
      <w:r>
        <w:rPr>
          <w:rFonts w:ascii="Times New Roman"/>
          <w:b w:val="false"/>
          <w:i w:val="false"/>
          <w:color w:val="000000"/>
          <w:sz w:val="28"/>
        </w:rPr>
        <w:t>
      20. В строке 500 Расчета фактической маржи платежеспособности для страховых (перестраховочных) организаций по отрасли "страхование жизни" Таблицы 4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(строка 300/ строка 400).</w:t>
      </w:r>
    </w:p>
    <w:bookmarkEnd w:id="697"/>
    <w:bookmarkStart w:name="z1472" w:id="698"/>
    <w:p>
      <w:pPr>
        <w:spacing w:after="0"/>
        <w:ind w:left="0"/>
        <w:jc w:val="left"/>
      </w:pPr>
      <w:r>
        <w:rPr>
          <w:rFonts w:ascii="Times New Roman"/>
          <w:b/>
          <w:i w:val="false"/>
          <w:color w:val="000000"/>
        </w:rPr>
        <w:t xml:space="preserve"> Глава 6. Пояснение по заполнению расчета активов страховой (перестраховочной) организации с учетом их классификации по качеству и ликвидности</w:t>
      </w:r>
    </w:p>
    <w:bookmarkEnd w:id="698"/>
    <w:bookmarkStart w:name="z1473" w:id="699"/>
    <w:p>
      <w:pPr>
        <w:spacing w:after="0"/>
        <w:ind w:left="0"/>
        <w:jc w:val="both"/>
      </w:pPr>
      <w:r>
        <w:rPr>
          <w:rFonts w:ascii="Times New Roman"/>
          <w:b w:val="false"/>
          <w:i w:val="false"/>
          <w:color w:val="000000"/>
          <w:sz w:val="28"/>
        </w:rPr>
        <w:t>
      21. При соответствии финансового инструмента двум или более критериям, установленных в Расчете активов страховой (перестраховочной) организации с учетом их классификации по качеству и ликвидности Таблицы 5, категория финансового инструмента устанавливается страховой (перестраховочной) организацией самостоятельно.</w:t>
      </w:r>
    </w:p>
    <w:bookmarkEnd w:id="699"/>
    <w:bookmarkStart w:name="z1474" w:id="700"/>
    <w:p>
      <w:pPr>
        <w:spacing w:after="0"/>
        <w:ind w:left="0"/>
        <w:jc w:val="both"/>
      </w:pPr>
      <w:r>
        <w:rPr>
          <w:rFonts w:ascii="Times New Roman"/>
          <w:b w:val="false"/>
          <w:i w:val="false"/>
          <w:color w:val="000000"/>
          <w:sz w:val="28"/>
        </w:rPr>
        <w:t>
      22. В столбце 4 Расчета активов страховой (перестраховочной) организации с учетом их классификации по качеству и ликвидности Таблицы 5 указывается балансовая стоимость по состоянию на конец последнего календарного дня отчетного периода.</w:t>
      </w:r>
    </w:p>
    <w:bookmarkEnd w:id="700"/>
    <w:bookmarkStart w:name="z1475" w:id="701"/>
    <w:p>
      <w:pPr>
        <w:spacing w:after="0"/>
        <w:ind w:left="0"/>
        <w:jc w:val="both"/>
      </w:pPr>
      <w:r>
        <w:rPr>
          <w:rFonts w:ascii="Times New Roman"/>
          <w:b w:val="false"/>
          <w:i w:val="false"/>
          <w:color w:val="000000"/>
          <w:sz w:val="28"/>
        </w:rPr>
        <w:t>
      23. В строке 12000 Расчета активов страховой (перестраховочной) организации с учетом их классификации по качеству и ликвидности Таблицы 5 указывается сумма активов с учетом их классификации по качеству и ликвидности страховой (перестраховочной) организации, рассчитанная в соответствии с пунктом 30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bookmarkEnd w:id="701"/>
    <w:bookmarkStart w:name="z1476" w:id="702"/>
    <w:p>
      <w:pPr>
        <w:spacing w:after="0"/>
        <w:ind w:left="0"/>
        <w:jc w:val="both"/>
      </w:pPr>
      <w:r>
        <w:rPr>
          <w:rFonts w:ascii="Times New Roman"/>
          <w:b w:val="false"/>
          <w:i w:val="false"/>
          <w:color w:val="000000"/>
          <w:sz w:val="28"/>
        </w:rPr>
        <w:t>
      24. В строке 13000 Расчета активов страховой (перестраховочной) организации с учетом их классификации по качеству и ликвидности Таблицы 5 указывается сумма страховых резервов страховой (перестраховочной) организации за минусом доли перестраховщика.</w:t>
      </w:r>
    </w:p>
    <w:bookmarkEnd w:id="702"/>
    <w:bookmarkStart w:name="z1477" w:id="703"/>
    <w:p>
      <w:pPr>
        <w:spacing w:after="0"/>
        <w:ind w:left="0"/>
        <w:jc w:val="both"/>
      </w:pPr>
      <w:r>
        <w:rPr>
          <w:rFonts w:ascii="Times New Roman"/>
          <w:b w:val="false"/>
          <w:i w:val="false"/>
          <w:color w:val="000000"/>
          <w:sz w:val="28"/>
        </w:rPr>
        <w:t>
      25. В строке 15000 Расчета активов страховой (перестраховочной) организации с учетом их классификации по качеству и ликвидности Таблицы 5 указывается фактическая маржа платежеспособности, рассчитанная с учетом классификации активов по качеству и ликвидности, соответствующая требованиям пункта 33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bookmarkEnd w:id="703"/>
    <w:bookmarkStart w:name="z1478" w:id="704"/>
    <w:p>
      <w:pPr>
        <w:spacing w:after="0"/>
        <w:ind w:left="0"/>
        <w:jc w:val="left"/>
      </w:pPr>
      <w:r>
        <w:rPr>
          <w:rFonts w:ascii="Times New Roman"/>
          <w:b/>
          <w:i w:val="false"/>
          <w:color w:val="000000"/>
        </w:rPr>
        <w:t xml:space="preserve"> Глава 7. Пояснение по заполнению расчета норматива достаточности высоколиквидных активов</w:t>
      </w:r>
    </w:p>
    <w:bookmarkEnd w:id="704"/>
    <w:bookmarkStart w:name="z1479" w:id="705"/>
    <w:p>
      <w:pPr>
        <w:spacing w:after="0"/>
        <w:ind w:left="0"/>
        <w:jc w:val="both"/>
      </w:pPr>
      <w:r>
        <w:rPr>
          <w:rFonts w:ascii="Times New Roman"/>
          <w:b w:val="false"/>
          <w:i w:val="false"/>
          <w:color w:val="000000"/>
          <w:sz w:val="28"/>
        </w:rPr>
        <w:t>
      26. При соответствии финансового инструмента двум или более критериям, установленных в Расчете норматива достаточности высоколиквидных активов Таблицы 6, категория финансового инструмента устанавливается страховой (перестраховочной) организацией самостоятельно.</w:t>
      </w:r>
    </w:p>
    <w:bookmarkEnd w:id="705"/>
    <w:bookmarkStart w:name="z1480" w:id="706"/>
    <w:p>
      <w:pPr>
        <w:spacing w:after="0"/>
        <w:ind w:left="0"/>
        <w:jc w:val="both"/>
      </w:pPr>
      <w:r>
        <w:rPr>
          <w:rFonts w:ascii="Times New Roman"/>
          <w:b w:val="false"/>
          <w:i w:val="false"/>
          <w:color w:val="000000"/>
          <w:sz w:val="28"/>
        </w:rPr>
        <w:t>
      27. В столбце 3 Расчета норматива достаточности высоколиквидных активов Таблицы 6 указывается балансовая стоимость по состоянию на конец последнего календарного дня отчетного периода.</w:t>
      </w:r>
    </w:p>
    <w:bookmarkEnd w:id="706"/>
    <w:bookmarkStart w:name="z1481" w:id="707"/>
    <w:p>
      <w:pPr>
        <w:spacing w:after="0"/>
        <w:ind w:left="0"/>
        <w:jc w:val="both"/>
      </w:pPr>
      <w:r>
        <w:rPr>
          <w:rFonts w:ascii="Times New Roman"/>
          <w:b w:val="false"/>
          <w:i w:val="false"/>
          <w:color w:val="000000"/>
          <w:sz w:val="28"/>
        </w:rPr>
        <w:t>
      28. В строке 9 Расчета норматива достаточности высоколиквидных активов Таблицы 6 указывается сумма страховых резервов страховой (перестраховочной) организации за минусом доли перестраховщика.</w:t>
      </w:r>
    </w:p>
    <w:bookmarkEnd w:id="707"/>
    <w:bookmarkStart w:name="z1482" w:id="708"/>
    <w:p>
      <w:pPr>
        <w:spacing w:after="0"/>
        <w:ind w:left="0"/>
        <w:jc w:val="both"/>
      </w:pPr>
      <w:r>
        <w:rPr>
          <w:rFonts w:ascii="Times New Roman"/>
          <w:b w:val="false"/>
          <w:i w:val="false"/>
          <w:color w:val="000000"/>
          <w:sz w:val="28"/>
        </w:rPr>
        <w:t>
      29. В строке 10 Расчета норматива достаточности высоколиквидных активов Таблицы 6 указывается норматив достаточности высоколиквидных активов, равный отношению высоколиквидных активов страховой (перестраховочной) организации (за вычетом обязательств по операциям РЕПО) к страховым резервам за минусом доли перестраховщика.</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формам, срокам</w:t>
            </w:r>
            <w:r>
              <w:br/>
            </w:r>
            <w:r>
              <w:rPr>
                <w:rFonts w:ascii="Times New Roman"/>
                <w:b w:val="false"/>
                <w:i w:val="false"/>
                <w:color w:val="000000"/>
                <w:sz w:val="20"/>
              </w:rPr>
              <w:t>представления отчетности о</w:t>
            </w:r>
            <w:r>
              <w:br/>
            </w:r>
            <w:r>
              <w:rPr>
                <w:rFonts w:ascii="Times New Roman"/>
                <w:b w:val="false"/>
                <w:i w:val="false"/>
                <w:color w:val="000000"/>
                <w:sz w:val="20"/>
              </w:rPr>
              <w:t>выполнении пруденциальных</w:t>
            </w:r>
            <w:r>
              <w:br/>
            </w:r>
            <w:r>
              <w:rPr>
                <w:rFonts w:ascii="Times New Roman"/>
                <w:b w:val="false"/>
                <w:i w:val="false"/>
                <w:color w:val="000000"/>
                <w:sz w:val="20"/>
              </w:rPr>
              <w:t>нормативов страховыми</w:t>
            </w:r>
            <w:r>
              <w:br/>
            </w:r>
            <w:r>
              <w:rPr>
                <w:rFonts w:ascii="Times New Roman"/>
                <w:b w:val="false"/>
                <w:i w:val="false"/>
                <w:color w:val="000000"/>
                <w:sz w:val="20"/>
              </w:rPr>
              <w:t>(перестраховочными)</w:t>
            </w:r>
            <w:r>
              <w:br/>
            </w:r>
            <w:r>
              <w:rPr>
                <w:rFonts w:ascii="Times New Roman"/>
                <w:b w:val="false"/>
                <w:i w:val="false"/>
                <w:color w:val="000000"/>
                <w:sz w:val="20"/>
              </w:rPr>
              <w:t>организациями</w:t>
            </w:r>
            <w:r>
              <w:br/>
            </w:r>
            <w:r>
              <w:rPr>
                <w:rFonts w:ascii="Times New Roman"/>
                <w:b w:val="false"/>
                <w:i w:val="false"/>
                <w:color w:val="000000"/>
                <w:sz w:val="20"/>
              </w:rPr>
              <w:t>и страховыми группами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6" w:id="709"/>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09"/>
    <w:bookmarkStart w:name="z1487" w:id="710"/>
    <w:p>
      <w:pPr>
        <w:spacing w:after="0"/>
        <w:ind w:left="0"/>
        <w:jc w:val="left"/>
      </w:pPr>
      <w:r>
        <w:rPr>
          <w:rFonts w:ascii="Times New Roman"/>
          <w:b/>
          <w:i w:val="false"/>
          <w:color w:val="000000"/>
        </w:rPr>
        <w:t xml:space="preserve"> "Отчет о расчете резерва непредвиденных рисков"</w:t>
      </w:r>
    </w:p>
    <w:bookmarkEnd w:id="710"/>
    <w:bookmarkStart w:name="z1488" w:id="711"/>
    <w:p>
      <w:pPr>
        <w:spacing w:after="0"/>
        <w:ind w:left="0"/>
        <w:jc w:val="both"/>
      </w:pPr>
      <w:r>
        <w:rPr>
          <w:rFonts w:ascii="Times New Roman"/>
          <w:b w:val="false"/>
          <w:i w:val="false"/>
          <w:color w:val="000000"/>
          <w:sz w:val="28"/>
        </w:rPr>
        <w:t>
      Отчетный период: по состоянию на "__"________ 20 ___ года</w:t>
      </w:r>
    </w:p>
    <w:bookmarkEnd w:id="711"/>
    <w:bookmarkStart w:name="z1489" w:id="712"/>
    <w:p>
      <w:pPr>
        <w:spacing w:after="0"/>
        <w:ind w:left="0"/>
        <w:jc w:val="both"/>
      </w:pPr>
      <w:r>
        <w:rPr>
          <w:rFonts w:ascii="Times New Roman"/>
          <w:b w:val="false"/>
          <w:i w:val="false"/>
          <w:color w:val="000000"/>
          <w:sz w:val="28"/>
        </w:rPr>
        <w:t>
      Индекс: 2-RNR-Q</w:t>
      </w:r>
    </w:p>
    <w:bookmarkEnd w:id="712"/>
    <w:bookmarkStart w:name="z1490" w:id="713"/>
    <w:p>
      <w:pPr>
        <w:spacing w:after="0"/>
        <w:ind w:left="0"/>
        <w:jc w:val="both"/>
      </w:pPr>
      <w:r>
        <w:rPr>
          <w:rFonts w:ascii="Times New Roman"/>
          <w:b w:val="false"/>
          <w:i w:val="false"/>
          <w:color w:val="000000"/>
          <w:sz w:val="28"/>
        </w:rPr>
        <w:t>
      Периодичность: ежеквартальная</w:t>
      </w:r>
    </w:p>
    <w:bookmarkEnd w:id="713"/>
    <w:bookmarkStart w:name="z1491" w:id="714"/>
    <w:p>
      <w:pPr>
        <w:spacing w:after="0"/>
        <w:ind w:left="0"/>
        <w:jc w:val="both"/>
      </w:pPr>
      <w:r>
        <w:rPr>
          <w:rFonts w:ascii="Times New Roman"/>
          <w:b w:val="false"/>
          <w:i w:val="false"/>
          <w:color w:val="000000"/>
          <w:sz w:val="28"/>
        </w:rPr>
        <w:t>
      Представляет: страховая (перестраховочная) организация</w:t>
      </w:r>
    </w:p>
    <w:bookmarkEnd w:id="714"/>
    <w:bookmarkStart w:name="z1492" w:id="715"/>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715"/>
    <w:bookmarkStart w:name="z1493" w:id="716"/>
    <w:p>
      <w:pPr>
        <w:spacing w:after="0"/>
        <w:ind w:left="0"/>
        <w:jc w:val="both"/>
      </w:pPr>
      <w:r>
        <w:rPr>
          <w:rFonts w:ascii="Times New Roman"/>
          <w:b w:val="false"/>
          <w:i w:val="false"/>
          <w:color w:val="000000"/>
          <w:sz w:val="28"/>
        </w:rPr>
        <w:t>
      Срок представления: ежеквартально, не позднее 6 (шестого) рабочего дня месяца, следующего за отчетным кварталом</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страховых премий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страховые выплаты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страховщика по урегулированию страховых убытков (Р)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пенсионного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21 июня 2013 года "О пенсионном обеспечении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за исключением пунктов 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пунктах 3.8-3.12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пунктах 3.14-3.17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5" w:id="717"/>
    <w:p>
      <w:pPr>
        <w:spacing w:after="0"/>
        <w:ind w:left="0"/>
        <w:jc w:val="both"/>
      </w:pPr>
      <w:r>
        <w:rPr>
          <w:rFonts w:ascii="Times New Roman"/>
          <w:b w:val="false"/>
          <w:i w:val="false"/>
          <w:color w:val="000000"/>
          <w:sz w:val="28"/>
        </w:rPr>
        <w:t>
      продолжение таблицы:</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подписанные страховые премии (ЧП)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718"/>
          <w:p>
            <w:pPr>
              <w:spacing w:after="20"/>
              <w:ind w:left="20"/>
              <w:jc w:val="both"/>
            </w:pPr>
            <w:r>
              <w:rPr>
                <w:rFonts w:ascii="Times New Roman"/>
                <w:b w:val="false"/>
                <w:i w:val="false"/>
                <w:color w:val="000000"/>
                <w:sz w:val="20"/>
              </w:rPr>
              <w:t>
Изменение РНП без учета доли перестраховщика (РНП)</w:t>
            </w:r>
          </w:p>
          <w:bookmarkEnd w:id="7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719"/>
          <w:p>
            <w:pPr>
              <w:spacing w:after="20"/>
              <w:ind w:left="20"/>
              <w:jc w:val="both"/>
            </w:pPr>
            <w:r>
              <w:rPr>
                <w:rFonts w:ascii="Times New Roman"/>
                <w:b w:val="false"/>
                <w:i w:val="false"/>
                <w:color w:val="000000"/>
                <w:sz w:val="20"/>
              </w:rPr>
              <w:t>
Изменение резервов убытков без учета доли перестраховщика (РУ)</w:t>
            </w:r>
          </w:p>
          <w:bookmarkEnd w:id="7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p>
        </w:tc>
      </w:tr>
    </w:tbl>
    <w:p>
      <w:pPr>
        <w:spacing w:after="0"/>
        <w:ind w:left="0"/>
        <w:jc w:val="both"/>
      </w:pPr>
      <w:bookmarkStart w:name="z1498" w:id="720"/>
      <w:r>
        <w:rPr>
          <w:rFonts w:ascii="Times New Roman"/>
          <w:b w:val="false"/>
          <w:i w:val="false"/>
          <w:color w:val="000000"/>
          <w:sz w:val="28"/>
        </w:rPr>
        <w:t>
      Телефон __________________________________________________________</w:t>
      </w:r>
    </w:p>
    <w:bookmarkEnd w:id="720"/>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r>
              <w:br/>
            </w:r>
            <w:r>
              <w:rPr>
                <w:rFonts w:ascii="Times New Roman"/>
                <w:b w:val="false"/>
                <w:i w:val="false"/>
                <w:color w:val="000000"/>
                <w:sz w:val="20"/>
              </w:rPr>
              <w:t>"Отчет о расчете резерва</w:t>
            </w:r>
            <w:r>
              <w:br/>
            </w:r>
            <w:r>
              <w:rPr>
                <w:rFonts w:ascii="Times New Roman"/>
                <w:b w:val="false"/>
                <w:i w:val="false"/>
                <w:color w:val="000000"/>
                <w:sz w:val="20"/>
              </w:rPr>
              <w:t>непредвиденных рисков"</w:t>
            </w:r>
          </w:p>
        </w:tc>
      </w:tr>
    </w:tbl>
    <w:bookmarkStart w:name="z1500" w:id="7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расчете резерва непредвиденных рисков" (индекс – 2-RNR-Q, периодичность – ежеквартальная)</w:t>
      </w:r>
    </w:p>
    <w:bookmarkEnd w:id="721"/>
    <w:bookmarkStart w:name="z1501" w:id="722"/>
    <w:p>
      <w:pPr>
        <w:spacing w:after="0"/>
        <w:ind w:left="0"/>
        <w:jc w:val="left"/>
      </w:pPr>
      <w:r>
        <w:rPr>
          <w:rFonts w:ascii="Times New Roman"/>
          <w:b/>
          <w:i w:val="false"/>
          <w:color w:val="000000"/>
        </w:rPr>
        <w:t xml:space="preserve"> Глава 1. Общие положения</w:t>
      </w:r>
    </w:p>
    <w:bookmarkEnd w:id="722"/>
    <w:bookmarkStart w:name="z1502" w:id="7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расчете резерва непредвиденных рисков" (далее - Форма).</w:t>
      </w:r>
    </w:p>
    <w:bookmarkEnd w:id="723"/>
    <w:bookmarkStart w:name="z1503" w:id="72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24"/>
    <w:bookmarkStart w:name="z1504" w:id="725"/>
    <w:p>
      <w:pPr>
        <w:spacing w:after="0"/>
        <w:ind w:left="0"/>
        <w:jc w:val="both"/>
      </w:pPr>
      <w:r>
        <w:rPr>
          <w:rFonts w:ascii="Times New Roman"/>
          <w:b w:val="false"/>
          <w:i w:val="false"/>
          <w:color w:val="000000"/>
          <w:sz w:val="28"/>
        </w:rPr>
        <w:t>
      3. Форма заполняется страховой (перестраховочной) организацией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1 000 (одной тысячи) тенге.</w:t>
      </w:r>
    </w:p>
    <w:bookmarkEnd w:id="725"/>
    <w:bookmarkStart w:name="z1505" w:id="726"/>
    <w:p>
      <w:pPr>
        <w:spacing w:after="0"/>
        <w:ind w:left="0"/>
        <w:jc w:val="both"/>
      </w:pPr>
      <w:r>
        <w:rPr>
          <w:rFonts w:ascii="Times New Roman"/>
          <w:b w:val="false"/>
          <w:i w:val="false"/>
          <w:color w:val="000000"/>
          <w:sz w:val="28"/>
        </w:rPr>
        <w:t>
      4. Форму подписывает первый руководитель, главный бухгалтер либо лица, их замещающие, и исполнитель.</w:t>
      </w:r>
    </w:p>
    <w:bookmarkEnd w:id="726"/>
    <w:bookmarkStart w:name="z1506" w:id="727"/>
    <w:p>
      <w:pPr>
        <w:spacing w:after="0"/>
        <w:ind w:left="0"/>
        <w:jc w:val="left"/>
      </w:pPr>
      <w:r>
        <w:rPr>
          <w:rFonts w:ascii="Times New Roman"/>
          <w:b/>
          <w:i w:val="false"/>
          <w:color w:val="000000"/>
        </w:rPr>
        <w:t xml:space="preserve"> Глава 2. Пояснение по заполнению Формы</w:t>
      </w:r>
    </w:p>
    <w:bookmarkEnd w:id="727"/>
    <w:bookmarkStart w:name="z1507" w:id="728"/>
    <w:p>
      <w:pPr>
        <w:spacing w:after="0"/>
        <w:ind w:left="0"/>
        <w:jc w:val="both"/>
      </w:pPr>
      <w:r>
        <w:rPr>
          <w:rFonts w:ascii="Times New Roman"/>
          <w:b w:val="false"/>
          <w:i w:val="false"/>
          <w:color w:val="000000"/>
          <w:sz w:val="28"/>
        </w:rPr>
        <w:t>
      5. Форма заполняется по каждому классу страхования.</w:t>
      </w:r>
    </w:p>
    <w:bookmarkEnd w:id="728"/>
    <w:bookmarkStart w:name="z1508" w:id="729"/>
    <w:p>
      <w:pPr>
        <w:spacing w:after="0"/>
        <w:ind w:left="0"/>
        <w:jc w:val="both"/>
      </w:pPr>
      <w:r>
        <w:rPr>
          <w:rFonts w:ascii="Times New Roman"/>
          <w:b w:val="false"/>
          <w:i w:val="false"/>
          <w:color w:val="000000"/>
          <w:sz w:val="28"/>
        </w:rPr>
        <w:t>
      6. В столбце 3 указывается доля чистых страховых премий по действующим договорам страхования по классу страхования в общем объеме чистых страховых премий по действующим договорам страхования на отчетную дату.</w:t>
      </w:r>
    </w:p>
    <w:bookmarkEnd w:id="729"/>
    <w:bookmarkStart w:name="z1509" w:id="730"/>
    <w:p>
      <w:pPr>
        <w:spacing w:after="0"/>
        <w:ind w:left="0"/>
        <w:jc w:val="both"/>
      </w:pPr>
      <w:r>
        <w:rPr>
          <w:rFonts w:ascii="Times New Roman"/>
          <w:b w:val="false"/>
          <w:i w:val="false"/>
          <w:color w:val="000000"/>
          <w:sz w:val="28"/>
        </w:rPr>
        <w:t>
      7. В столбцах 4, 5, 6, 7, 8 указываются данные за последние 12 (двенадцать) месяцев предшествующих отчетной дате.</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формам, срокам</w:t>
            </w:r>
            <w:r>
              <w:br/>
            </w:r>
            <w:r>
              <w:rPr>
                <w:rFonts w:ascii="Times New Roman"/>
                <w:b w:val="false"/>
                <w:i w:val="false"/>
                <w:color w:val="000000"/>
                <w:sz w:val="20"/>
              </w:rPr>
              <w:t>представления отчетности о</w:t>
            </w:r>
            <w:r>
              <w:br/>
            </w:r>
            <w:r>
              <w:rPr>
                <w:rFonts w:ascii="Times New Roman"/>
                <w:b w:val="false"/>
                <w:i w:val="false"/>
                <w:color w:val="000000"/>
                <w:sz w:val="20"/>
              </w:rPr>
              <w:t>выполнении пруденциальных</w:t>
            </w:r>
            <w:r>
              <w:br/>
            </w:r>
            <w:r>
              <w:rPr>
                <w:rFonts w:ascii="Times New Roman"/>
                <w:b w:val="false"/>
                <w:i w:val="false"/>
                <w:color w:val="000000"/>
                <w:sz w:val="20"/>
              </w:rPr>
              <w:t>нормативов страховыми</w:t>
            </w:r>
            <w:r>
              <w:br/>
            </w:r>
            <w:r>
              <w:rPr>
                <w:rFonts w:ascii="Times New Roman"/>
                <w:b w:val="false"/>
                <w:i w:val="false"/>
                <w:color w:val="000000"/>
                <w:sz w:val="20"/>
              </w:rPr>
              <w:t>(перестраховочными)</w:t>
            </w:r>
            <w:r>
              <w:br/>
            </w:r>
            <w:r>
              <w:rPr>
                <w:rFonts w:ascii="Times New Roman"/>
                <w:b w:val="false"/>
                <w:i w:val="false"/>
                <w:color w:val="000000"/>
                <w:sz w:val="20"/>
              </w:rPr>
              <w:t>организациями</w:t>
            </w:r>
            <w:r>
              <w:br/>
            </w:r>
            <w:r>
              <w:rPr>
                <w:rFonts w:ascii="Times New Roman"/>
                <w:b w:val="false"/>
                <w:i w:val="false"/>
                <w:color w:val="000000"/>
                <w:sz w:val="20"/>
              </w:rPr>
              <w:t>и страховыми группами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3" w:id="73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31"/>
    <w:bookmarkStart w:name="z1514" w:id="732"/>
    <w:p>
      <w:pPr>
        <w:spacing w:after="0"/>
        <w:ind w:left="0"/>
        <w:jc w:val="left"/>
      </w:pPr>
      <w:r>
        <w:rPr>
          <w:rFonts w:ascii="Times New Roman"/>
          <w:b/>
          <w:i w:val="false"/>
          <w:color w:val="000000"/>
        </w:rPr>
        <w:t xml:space="preserve"> "Отчет о расчете стабилизационного резерва"</w:t>
      </w:r>
    </w:p>
    <w:bookmarkEnd w:id="732"/>
    <w:bookmarkStart w:name="z1515" w:id="733"/>
    <w:p>
      <w:pPr>
        <w:spacing w:after="0"/>
        <w:ind w:left="0"/>
        <w:jc w:val="both"/>
      </w:pPr>
      <w:r>
        <w:rPr>
          <w:rFonts w:ascii="Times New Roman"/>
          <w:b w:val="false"/>
          <w:i w:val="false"/>
          <w:color w:val="000000"/>
          <w:sz w:val="28"/>
        </w:rPr>
        <w:t>
      Отчетный период: по состоянию на "__" ________ 20 ___ года</w:t>
      </w:r>
    </w:p>
    <w:bookmarkEnd w:id="733"/>
    <w:bookmarkStart w:name="z1516" w:id="734"/>
    <w:p>
      <w:pPr>
        <w:spacing w:after="0"/>
        <w:ind w:left="0"/>
        <w:jc w:val="both"/>
      </w:pPr>
      <w:r>
        <w:rPr>
          <w:rFonts w:ascii="Times New Roman"/>
          <w:b w:val="false"/>
          <w:i w:val="false"/>
          <w:color w:val="000000"/>
          <w:sz w:val="28"/>
        </w:rPr>
        <w:t>
      Индекс: 3-SR-Y</w:t>
      </w:r>
    </w:p>
    <w:bookmarkEnd w:id="734"/>
    <w:bookmarkStart w:name="z1517" w:id="735"/>
    <w:p>
      <w:pPr>
        <w:spacing w:after="0"/>
        <w:ind w:left="0"/>
        <w:jc w:val="both"/>
      </w:pPr>
      <w:r>
        <w:rPr>
          <w:rFonts w:ascii="Times New Roman"/>
          <w:b w:val="false"/>
          <w:i w:val="false"/>
          <w:color w:val="000000"/>
          <w:sz w:val="28"/>
        </w:rPr>
        <w:t>
      Периодичность: ежегодная</w:t>
      </w:r>
    </w:p>
    <w:bookmarkEnd w:id="735"/>
    <w:bookmarkStart w:name="z1518" w:id="736"/>
    <w:p>
      <w:pPr>
        <w:spacing w:after="0"/>
        <w:ind w:left="0"/>
        <w:jc w:val="both"/>
      </w:pPr>
      <w:r>
        <w:rPr>
          <w:rFonts w:ascii="Times New Roman"/>
          <w:b w:val="false"/>
          <w:i w:val="false"/>
          <w:color w:val="000000"/>
          <w:sz w:val="28"/>
        </w:rPr>
        <w:t>
      Представляет: страховая (перестраховочная) организация</w:t>
      </w:r>
    </w:p>
    <w:bookmarkEnd w:id="736"/>
    <w:bookmarkStart w:name="z1519" w:id="73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737"/>
    <w:bookmarkStart w:name="z1520" w:id="738"/>
    <w:p>
      <w:pPr>
        <w:spacing w:after="0"/>
        <w:ind w:left="0"/>
        <w:jc w:val="both"/>
      </w:pPr>
      <w:r>
        <w:rPr>
          <w:rFonts w:ascii="Times New Roman"/>
          <w:b w:val="false"/>
          <w:i w:val="false"/>
          <w:color w:val="000000"/>
          <w:sz w:val="28"/>
        </w:rPr>
        <w:t>
      Срок представления: ежегодно, не позднее 10 (десятого) февраля года, следующего за отчетным годом</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ЧЗП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СР1 (стабилизационный резерв за предыдущий финансовый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K̄)</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 на отчетную дату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пенсионного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21 июня 2013 года "О пенсионном обеспечении в Республике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за исключением пунктов 3.1-3.6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пунктах 3.8-3.12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пунктах 3.14-3.17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tc>
      </w:tr>
    </w:tbl>
    <w:p>
      <w:pPr>
        <w:spacing w:after="0"/>
        <w:ind w:left="0"/>
        <w:jc w:val="both"/>
      </w:pPr>
      <w:bookmarkStart w:name="z1522" w:id="739"/>
      <w:r>
        <w:rPr>
          <w:rFonts w:ascii="Times New Roman"/>
          <w:b w:val="false"/>
          <w:i w:val="false"/>
          <w:color w:val="000000"/>
          <w:sz w:val="28"/>
        </w:rPr>
        <w:t>
      Телефон __________________________________________________________</w:t>
      </w:r>
    </w:p>
    <w:bookmarkEnd w:id="739"/>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r>
              <w:br/>
            </w:r>
            <w:r>
              <w:rPr>
                <w:rFonts w:ascii="Times New Roman"/>
                <w:b w:val="false"/>
                <w:i w:val="false"/>
                <w:color w:val="000000"/>
                <w:sz w:val="20"/>
              </w:rPr>
              <w:t>"Отчет о расчете</w:t>
            </w:r>
            <w:r>
              <w:br/>
            </w:r>
            <w:r>
              <w:rPr>
                <w:rFonts w:ascii="Times New Roman"/>
                <w:b w:val="false"/>
                <w:i w:val="false"/>
                <w:color w:val="000000"/>
                <w:sz w:val="20"/>
              </w:rPr>
              <w:t>стабилизационного резерва"</w:t>
            </w:r>
          </w:p>
        </w:tc>
      </w:tr>
    </w:tbl>
    <w:bookmarkStart w:name="z1524" w:id="7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расчете стабилизационного резерва" (индекс –3-SR-Y, периодичность – ежегодная)</w:t>
      </w:r>
    </w:p>
    <w:bookmarkEnd w:id="740"/>
    <w:bookmarkStart w:name="z1525" w:id="741"/>
    <w:p>
      <w:pPr>
        <w:spacing w:after="0"/>
        <w:ind w:left="0"/>
        <w:jc w:val="left"/>
      </w:pPr>
      <w:r>
        <w:rPr>
          <w:rFonts w:ascii="Times New Roman"/>
          <w:b/>
          <w:i w:val="false"/>
          <w:color w:val="000000"/>
        </w:rPr>
        <w:t xml:space="preserve"> Глава 1. Общие положения</w:t>
      </w:r>
    </w:p>
    <w:bookmarkEnd w:id="741"/>
    <w:bookmarkStart w:name="z1526" w:id="74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расчете стабилизационного резерва" (далее - Форма).</w:t>
      </w:r>
    </w:p>
    <w:bookmarkEnd w:id="742"/>
    <w:bookmarkStart w:name="z1527" w:id="743"/>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43"/>
    <w:bookmarkStart w:name="z1528" w:id="744"/>
    <w:p>
      <w:pPr>
        <w:spacing w:after="0"/>
        <w:ind w:left="0"/>
        <w:jc w:val="both"/>
      </w:pPr>
      <w:r>
        <w:rPr>
          <w:rFonts w:ascii="Times New Roman"/>
          <w:b w:val="false"/>
          <w:i w:val="false"/>
          <w:color w:val="000000"/>
          <w:sz w:val="28"/>
        </w:rPr>
        <w:t>
      3. Форма заполняется страховой (перестраховочной) организацией ежегодно. Данные в Форме заполняются в тысячах тенге. Сумма менее 500 (пятисот) тенге округляется до 0 (нуля), а сумма, равная 500 (пятистам) тенге и выше, округляется до 1 000 (одной тысячи) тенге.</w:t>
      </w:r>
    </w:p>
    <w:bookmarkEnd w:id="744"/>
    <w:bookmarkStart w:name="z1529" w:id="745"/>
    <w:p>
      <w:pPr>
        <w:spacing w:after="0"/>
        <w:ind w:left="0"/>
        <w:jc w:val="both"/>
      </w:pPr>
      <w:r>
        <w:rPr>
          <w:rFonts w:ascii="Times New Roman"/>
          <w:b w:val="false"/>
          <w:i w:val="false"/>
          <w:color w:val="000000"/>
          <w:sz w:val="28"/>
        </w:rPr>
        <w:t>
      4. Форму подписывает первый руководитель, главный бухгалтер либо лица, их замещающие, и исполнитель.</w:t>
      </w:r>
    </w:p>
    <w:bookmarkEnd w:id="745"/>
    <w:bookmarkStart w:name="z1530" w:id="746"/>
    <w:p>
      <w:pPr>
        <w:spacing w:after="0"/>
        <w:ind w:left="0"/>
        <w:jc w:val="left"/>
      </w:pPr>
      <w:r>
        <w:rPr>
          <w:rFonts w:ascii="Times New Roman"/>
          <w:b/>
          <w:i w:val="false"/>
          <w:color w:val="000000"/>
        </w:rPr>
        <w:t xml:space="preserve"> Глава 2. Пояснение по заполнению Формы</w:t>
      </w:r>
    </w:p>
    <w:bookmarkEnd w:id="746"/>
    <w:bookmarkStart w:name="z1531" w:id="747"/>
    <w:p>
      <w:pPr>
        <w:spacing w:after="0"/>
        <w:ind w:left="0"/>
        <w:jc w:val="both"/>
      </w:pPr>
      <w:r>
        <w:rPr>
          <w:rFonts w:ascii="Times New Roman"/>
          <w:b w:val="false"/>
          <w:i w:val="false"/>
          <w:color w:val="000000"/>
          <w:sz w:val="28"/>
        </w:rPr>
        <w:t>
      5. Форма заполняется по каждому классу страхования, за исключением классов "страхование от несчастных случаев", "страхование на случай болезни", "обязательное страхование туриста", "страхование жизни", "аннуитетное страхование".</w:t>
      </w:r>
    </w:p>
    <w:bookmarkEnd w:id="747"/>
    <w:bookmarkStart w:name="z1532" w:id="748"/>
    <w:p>
      <w:pPr>
        <w:spacing w:after="0"/>
        <w:ind w:left="0"/>
        <w:jc w:val="both"/>
      </w:pPr>
      <w:r>
        <w:rPr>
          <w:rFonts w:ascii="Times New Roman"/>
          <w:b w:val="false"/>
          <w:i w:val="false"/>
          <w:color w:val="000000"/>
          <w:sz w:val="28"/>
        </w:rPr>
        <w:t>
      6. В столбцах 3, 4, 5, 6 и 7 указываются величины коэффициента убыточности за отчетный период без учета доли перестраховщика, за i-й финансовый год.</w:t>
      </w:r>
    </w:p>
    <w:bookmarkEnd w:id="748"/>
    <w:bookmarkStart w:name="z1533" w:id="749"/>
    <w:p>
      <w:pPr>
        <w:spacing w:after="0"/>
        <w:ind w:left="0"/>
        <w:jc w:val="both"/>
      </w:pPr>
      <w:r>
        <w:rPr>
          <w:rFonts w:ascii="Times New Roman"/>
          <w:b w:val="false"/>
          <w:i w:val="false"/>
          <w:color w:val="000000"/>
          <w:sz w:val="28"/>
        </w:rPr>
        <w:t>
      7. В столбце 8 указывается среднее значение коэффициента убыточности за отчетный период без учета доли перестраховщика.</w:t>
      </w:r>
    </w:p>
    <w:bookmarkEnd w:id="749"/>
    <w:bookmarkStart w:name="z1534" w:id="750"/>
    <w:p>
      <w:pPr>
        <w:spacing w:after="0"/>
        <w:ind w:left="0"/>
        <w:jc w:val="both"/>
      </w:pPr>
      <w:r>
        <w:rPr>
          <w:rFonts w:ascii="Times New Roman"/>
          <w:b w:val="false"/>
          <w:i w:val="false"/>
          <w:color w:val="000000"/>
          <w:sz w:val="28"/>
        </w:rPr>
        <w:t>
      8. В столбце 9 указывается среднеквадратическое отклонение коэффициента убыточности за отчетный период без учета доли перестраховщика</w:t>
      </w:r>
    </w:p>
    <w:bookmarkEnd w:id="750"/>
    <w:bookmarkStart w:name="z1535" w:id="751"/>
    <w:p>
      <w:pPr>
        <w:spacing w:after="0"/>
        <w:ind w:left="0"/>
        <w:jc w:val="both"/>
      </w:pPr>
      <w:r>
        <w:rPr>
          <w:rFonts w:ascii="Times New Roman"/>
          <w:b w:val="false"/>
          <w:i w:val="false"/>
          <w:color w:val="000000"/>
          <w:sz w:val="28"/>
        </w:rPr>
        <w:t>
      9. В столбце 10 указывается сумма чистых заработанных страховых премий за последний финансовый год.</w:t>
      </w:r>
    </w:p>
    <w:bookmarkEnd w:id="751"/>
    <w:bookmarkStart w:name="z1536" w:id="752"/>
    <w:p>
      <w:pPr>
        <w:spacing w:after="0"/>
        <w:ind w:left="0"/>
        <w:jc w:val="both"/>
      </w:pPr>
      <w:r>
        <w:rPr>
          <w:rFonts w:ascii="Times New Roman"/>
          <w:b w:val="false"/>
          <w:i w:val="false"/>
          <w:color w:val="000000"/>
          <w:sz w:val="28"/>
        </w:rPr>
        <w:t>
      10. В столбце 11 указывается стабилизационный резерв на предыдущую отчетную дату.</w:t>
      </w:r>
    </w:p>
    <w:bookmarkEnd w:id="752"/>
    <w:bookmarkStart w:name="z1537" w:id="753"/>
    <w:p>
      <w:pPr>
        <w:spacing w:after="0"/>
        <w:ind w:left="0"/>
        <w:jc w:val="both"/>
      </w:pPr>
      <w:r>
        <w:rPr>
          <w:rFonts w:ascii="Times New Roman"/>
          <w:b w:val="false"/>
          <w:i w:val="false"/>
          <w:color w:val="000000"/>
          <w:sz w:val="28"/>
        </w:rPr>
        <w:t>
      11. В столбце 12 указывается коэффициент убыточности за отчетный период, без учета доли перестраховщика уменьшенный на среднюю величину коэффициента убыточности за отчетный период без учета доли перестраховщика.</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формам, срокам</w:t>
            </w:r>
            <w:r>
              <w:br/>
            </w:r>
            <w:r>
              <w:rPr>
                <w:rFonts w:ascii="Times New Roman"/>
                <w:b w:val="false"/>
                <w:i w:val="false"/>
                <w:color w:val="000000"/>
                <w:sz w:val="20"/>
              </w:rPr>
              <w:t>представления отчетности о</w:t>
            </w:r>
            <w:r>
              <w:br/>
            </w:r>
            <w:r>
              <w:rPr>
                <w:rFonts w:ascii="Times New Roman"/>
                <w:b w:val="false"/>
                <w:i w:val="false"/>
                <w:color w:val="000000"/>
                <w:sz w:val="20"/>
              </w:rPr>
              <w:t>выполнении пруденциальных</w:t>
            </w:r>
            <w:r>
              <w:br/>
            </w:r>
            <w:r>
              <w:rPr>
                <w:rFonts w:ascii="Times New Roman"/>
                <w:b w:val="false"/>
                <w:i w:val="false"/>
                <w:color w:val="000000"/>
                <w:sz w:val="20"/>
              </w:rPr>
              <w:t>нормативов страховыми</w:t>
            </w:r>
            <w:r>
              <w:br/>
            </w:r>
            <w:r>
              <w:rPr>
                <w:rFonts w:ascii="Times New Roman"/>
                <w:b w:val="false"/>
                <w:i w:val="false"/>
                <w:color w:val="000000"/>
                <w:sz w:val="20"/>
              </w:rPr>
              <w:t>(перестраховочными) организациями</w:t>
            </w:r>
            <w:r>
              <w:br/>
            </w:r>
            <w:r>
              <w:rPr>
                <w:rFonts w:ascii="Times New Roman"/>
                <w:b w:val="false"/>
                <w:i w:val="false"/>
                <w:color w:val="000000"/>
                <w:sz w:val="20"/>
              </w:rPr>
              <w:t>и страховыми группами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1" w:id="754"/>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54"/>
    <w:bookmarkStart w:name="z1542" w:id="755"/>
    <w:p>
      <w:pPr>
        <w:spacing w:after="0"/>
        <w:ind w:left="0"/>
        <w:jc w:val="left"/>
      </w:pPr>
      <w:r>
        <w:rPr>
          <w:rFonts w:ascii="Times New Roman"/>
          <w:b/>
          <w:i w:val="false"/>
          <w:color w:val="000000"/>
        </w:rPr>
        <w:t xml:space="preserve"> "Отчет о выполнении норматива достаточности маржи платежеспособности страховой группы"</w:t>
      </w:r>
    </w:p>
    <w:bookmarkEnd w:id="755"/>
    <w:bookmarkStart w:name="z1543" w:id="756"/>
    <w:p>
      <w:pPr>
        <w:spacing w:after="0"/>
        <w:ind w:left="0"/>
        <w:jc w:val="both"/>
      </w:pPr>
      <w:r>
        <w:rPr>
          <w:rFonts w:ascii="Times New Roman"/>
          <w:b w:val="false"/>
          <w:i w:val="false"/>
          <w:color w:val="000000"/>
          <w:sz w:val="28"/>
        </w:rPr>
        <w:t>
      Отчетный период: по состоянию на "__" ________ 20 ___ года</w:t>
      </w:r>
    </w:p>
    <w:bookmarkEnd w:id="756"/>
    <w:bookmarkStart w:name="z1544" w:id="757"/>
    <w:p>
      <w:pPr>
        <w:spacing w:after="0"/>
        <w:ind w:left="0"/>
        <w:jc w:val="both"/>
      </w:pPr>
      <w:r>
        <w:rPr>
          <w:rFonts w:ascii="Times New Roman"/>
          <w:b w:val="false"/>
          <w:i w:val="false"/>
          <w:color w:val="000000"/>
          <w:sz w:val="28"/>
        </w:rPr>
        <w:t>
      Индекс: 4-RMIG</w:t>
      </w:r>
    </w:p>
    <w:bookmarkEnd w:id="757"/>
    <w:bookmarkStart w:name="z1545" w:id="758"/>
    <w:p>
      <w:pPr>
        <w:spacing w:after="0"/>
        <w:ind w:left="0"/>
        <w:jc w:val="both"/>
      </w:pPr>
      <w:r>
        <w:rPr>
          <w:rFonts w:ascii="Times New Roman"/>
          <w:b w:val="false"/>
          <w:i w:val="false"/>
          <w:color w:val="000000"/>
          <w:sz w:val="28"/>
        </w:rPr>
        <w:t>
      Периодичность: ежеквартальная</w:t>
      </w:r>
    </w:p>
    <w:bookmarkEnd w:id="758"/>
    <w:bookmarkStart w:name="z1546" w:id="759"/>
    <w:p>
      <w:pPr>
        <w:spacing w:after="0"/>
        <w:ind w:left="0"/>
        <w:jc w:val="both"/>
      </w:pPr>
      <w:r>
        <w:rPr>
          <w:rFonts w:ascii="Times New Roman"/>
          <w:b w:val="false"/>
          <w:i w:val="false"/>
          <w:color w:val="000000"/>
          <w:sz w:val="28"/>
        </w:rPr>
        <w:t>
      Представляет: родительская организация страховой группы</w:t>
      </w:r>
    </w:p>
    <w:bookmarkEnd w:id="759"/>
    <w:bookmarkStart w:name="z1547" w:id="760"/>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760"/>
    <w:bookmarkStart w:name="z1548" w:id="761"/>
    <w:p>
      <w:pPr>
        <w:spacing w:after="0"/>
        <w:ind w:left="0"/>
        <w:jc w:val="both"/>
      </w:pPr>
      <w:r>
        <w:rPr>
          <w:rFonts w:ascii="Times New Roman"/>
          <w:b w:val="false"/>
          <w:i w:val="false"/>
          <w:color w:val="000000"/>
          <w:sz w:val="28"/>
        </w:rPr>
        <w:t>
      Срок представления: ежеквартально, не позднее 1 (первого) числа второго месяца, следующего за отчетным кварталом, за четвертый квартал истекшего года не позднее 1 (первого) апреля года, следующего за отчетным кварталом</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участников страховой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страховой группы (1.1 + 1.2 + 1.3 + … + 1.n)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родительская организация страховой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страховой группы за вычетом инвестиций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страховой группы (4.1 + 4.2 + 4.3 + … + 4.n)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родительская организация страховой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страховой группы (3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p>
        </w:tc>
      </w:tr>
    </w:tbl>
    <w:p>
      <w:pPr>
        <w:spacing w:after="0"/>
        <w:ind w:left="0"/>
        <w:jc w:val="both"/>
      </w:pPr>
      <w:bookmarkStart w:name="z1550" w:id="762"/>
      <w:r>
        <w:rPr>
          <w:rFonts w:ascii="Times New Roman"/>
          <w:b w:val="false"/>
          <w:i w:val="false"/>
          <w:color w:val="000000"/>
          <w:sz w:val="28"/>
        </w:rPr>
        <w:t>
      Телефон __________________________________________________________</w:t>
      </w:r>
    </w:p>
    <w:bookmarkEnd w:id="762"/>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выполнении</w:t>
            </w:r>
            <w:r>
              <w:br/>
            </w:r>
            <w:r>
              <w:rPr>
                <w:rFonts w:ascii="Times New Roman"/>
                <w:b w:val="false"/>
                <w:i w:val="false"/>
                <w:color w:val="000000"/>
                <w:sz w:val="20"/>
              </w:rPr>
              <w:t>норматива достаточности</w:t>
            </w:r>
            <w:r>
              <w:br/>
            </w:r>
            <w:r>
              <w:rPr>
                <w:rFonts w:ascii="Times New Roman"/>
                <w:b w:val="false"/>
                <w:i w:val="false"/>
                <w:color w:val="000000"/>
                <w:sz w:val="20"/>
              </w:rPr>
              <w:t>маржи платежеспособности</w:t>
            </w:r>
            <w:r>
              <w:br/>
            </w:r>
            <w:r>
              <w:rPr>
                <w:rFonts w:ascii="Times New Roman"/>
                <w:b w:val="false"/>
                <w:i w:val="false"/>
                <w:color w:val="000000"/>
                <w:sz w:val="20"/>
              </w:rPr>
              <w:t>страховой групп"</w:t>
            </w:r>
          </w:p>
        </w:tc>
      </w:tr>
    </w:tbl>
    <w:bookmarkStart w:name="z1552" w:id="76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выполнении норматива достаточности маржи платежеспособности страховой групп" (индекс – 4-RMIG, периодичность – ежеквартальная)</w:t>
      </w:r>
    </w:p>
    <w:bookmarkEnd w:id="763"/>
    <w:bookmarkStart w:name="z1553" w:id="764"/>
    <w:p>
      <w:pPr>
        <w:spacing w:after="0"/>
        <w:ind w:left="0"/>
        <w:jc w:val="left"/>
      </w:pPr>
      <w:r>
        <w:rPr>
          <w:rFonts w:ascii="Times New Roman"/>
          <w:b/>
          <w:i w:val="false"/>
          <w:color w:val="000000"/>
        </w:rPr>
        <w:t xml:space="preserve"> Глава 1. Общие положения</w:t>
      </w:r>
    </w:p>
    <w:bookmarkEnd w:id="764"/>
    <w:bookmarkStart w:name="z1554" w:id="76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выполнении норматива достаточности маржи платежеспособности страховой группы" (далее - Форма).</w:t>
      </w:r>
    </w:p>
    <w:bookmarkEnd w:id="765"/>
    <w:bookmarkStart w:name="z1555" w:id="76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66"/>
    <w:bookmarkStart w:name="z1556" w:id="767"/>
    <w:p>
      <w:pPr>
        <w:spacing w:after="0"/>
        <w:ind w:left="0"/>
        <w:jc w:val="both"/>
      </w:pPr>
      <w:r>
        <w:rPr>
          <w:rFonts w:ascii="Times New Roman"/>
          <w:b w:val="false"/>
          <w:i w:val="false"/>
          <w:color w:val="000000"/>
          <w:sz w:val="28"/>
        </w:rPr>
        <w:t>
      3. Форма составляется ежеквартально родительской организацией страховой группы.</w:t>
      </w:r>
    </w:p>
    <w:bookmarkEnd w:id="767"/>
    <w:bookmarkStart w:name="z1557" w:id="768"/>
    <w:p>
      <w:pPr>
        <w:spacing w:after="0"/>
        <w:ind w:left="0"/>
        <w:jc w:val="both"/>
      </w:pPr>
      <w:r>
        <w:rPr>
          <w:rFonts w:ascii="Times New Roman"/>
          <w:b w:val="false"/>
          <w:i w:val="false"/>
          <w:color w:val="000000"/>
          <w:sz w:val="28"/>
        </w:rPr>
        <w:t>
      4. Единица измерения, используемая при составлении Формы, устанавливается в тысячах тенге. Сумма менее 500 (пятисот) тенге округляется до 0 (нуля), а сумма, равная 500 (пятистам) тенге и выше, округляется до 1 000 (одной тысячи) тенге.</w:t>
      </w:r>
    </w:p>
    <w:bookmarkEnd w:id="768"/>
    <w:bookmarkStart w:name="z1558" w:id="769"/>
    <w:p>
      <w:pPr>
        <w:spacing w:after="0"/>
        <w:ind w:left="0"/>
        <w:jc w:val="both"/>
      </w:pPr>
      <w:r>
        <w:rPr>
          <w:rFonts w:ascii="Times New Roman"/>
          <w:b w:val="false"/>
          <w:i w:val="false"/>
          <w:color w:val="000000"/>
          <w:sz w:val="28"/>
        </w:rPr>
        <w:t>
      5. Форму подписывает первый руководитель, главный бухгалтер либо лица, их замещающие, и исполнитель.</w:t>
      </w:r>
    </w:p>
    <w:bookmarkEnd w:id="769"/>
    <w:bookmarkStart w:name="z1559" w:id="770"/>
    <w:p>
      <w:pPr>
        <w:spacing w:after="0"/>
        <w:ind w:left="0"/>
        <w:jc w:val="left"/>
      </w:pPr>
      <w:r>
        <w:rPr>
          <w:rFonts w:ascii="Times New Roman"/>
          <w:b/>
          <w:i w:val="false"/>
          <w:color w:val="000000"/>
        </w:rPr>
        <w:t xml:space="preserve"> Глава 2. Пояснение по заполнению Формы</w:t>
      </w:r>
    </w:p>
    <w:bookmarkEnd w:id="770"/>
    <w:bookmarkStart w:name="z1560" w:id="771"/>
    <w:p>
      <w:pPr>
        <w:spacing w:after="0"/>
        <w:ind w:left="0"/>
        <w:jc w:val="both"/>
      </w:pPr>
      <w:r>
        <w:rPr>
          <w:rFonts w:ascii="Times New Roman"/>
          <w:b w:val="false"/>
          <w:i w:val="false"/>
          <w:color w:val="000000"/>
          <w:sz w:val="28"/>
        </w:rPr>
        <w:t>
      6. Форма заполняется ежеквартально.</w:t>
      </w:r>
    </w:p>
    <w:bookmarkEnd w:id="771"/>
    <w:bookmarkStart w:name="z1561" w:id="772"/>
    <w:p>
      <w:pPr>
        <w:spacing w:after="0"/>
        <w:ind w:left="0"/>
        <w:jc w:val="both"/>
      </w:pPr>
      <w:r>
        <w:rPr>
          <w:rFonts w:ascii="Times New Roman"/>
          <w:b w:val="false"/>
          <w:i w:val="false"/>
          <w:color w:val="000000"/>
          <w:sz w:val="28"/>
        </w:rPr>
        <w:t>
      7. Форма заполняется в соответствии с требованиями пунктов 59, 60, 61, 62, 63, 64 и 65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bookmarkEnd w:id="772"/>
    <w:bookmarkStart w:name="z1562" w:id="773"/>
    <w:p>
      <w:pPr>
        <w:spacing w:after="0"/>
        <w:ind w:left="0"/>
        <w:jc w:val="both"/>
      </w:pPr>
      <w:r>
        <w:rPr>
          <w:rFonts w:ascii="Times New Roman"/>
          <w:b w:val="false"/>
          <w:i w:val="false"/>
          <w:color w:val="000000"/>
          <w:sz w:val="28"/>
        </w:rPr>
        <w:t>
      8. В строке 1 Графы 3 указывается фактическая маржа платежеспособности страховой группы.</w:t>
      </w:r>
    </w:p>
    <w:bookmarkEnd w:id="773"/>
    <w:bookmarkStart w:name="z1563" w:id="774"/>
    <w:p>
      <w:pPr>
        <w:spacing w:after="0"/>
        <w:ind w:left="0"/>
        <w:jc w:val="both"/>
      </w:pPr>
      <w:r>
        <w:rPr>
          <w:rFonts w:ascii="Times New Roman"/>
          <w:b w:val="false"/>
          <w:i w:val="false"/>
          <w:color w:val="000000"/>
          <w:sz w:val="28"/>
        </w:rPr>
        <w:t>
      9. В строке 4 Графы 3 указывается минимальный размер маржи платежеспособности страховой группы.</w:t>
      </w:r>
    </w:p>
    <w:bookmarkEnd w:id="774"/>
    <w:bookmarkStart w:name="z1564" w:id="775"/>
    <w:p>
      <w:pPr>
        <w:spacing w:after="0"/>
        <w:ind w:left="0"/>
        <w:jc w:val="both"/>
      </w:pPr>
      <w:r>
        <w:rPr>
          <w:rFonts w:ascii="Times New Roman"/>
          <w:b w:val="false"/>
          <w:i w:val="false"/>
          <w:color w:val="000000"/>
          <w:sz w:val="28"/>
        </w:rPr>
        <w:t>
      10. В строке 5 Графы 3 указывается норматив достаточности маржи платежеспособности страховой группы равный отношению фактической маржи платежеспособности страховой группы за вычетом инвестиций к минимальному размеру маржи платежеспособности страховой группы.</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8" w:id="776"/>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76"/>
    <w:bookmarkStart w:name="z1569" w:id="777"/>
    <w:p>
      <w:pPr>
        <w:spacing w:after="0"/>
        <w:ind w:left="0"/>
        <w:jc w:val="left"/>
      </w:pPr>
      <w:r>
        <w:rPr>
          <w:rFonts w:ascii="Times New Roman"/>
          <w:b/>
          <w:i w:val="false"/>
          <w:color w:val="000000"/>
        </w:rPr>
        <w:t xml:space="preserve"> "Отчет о выполнении пруденциального норматива"</w:t>
      </w:r>
    </w:p>
    <w:bookmarkEnd w:id="777"/>
    <w:bookmarkStart w:name="z1570" w:id="778"/>
    <w:p>
      <w:pPr>
        <w:spacing w:after="0"/>
        <w:ind w:left="0"/>
        <w:jc w:val="both"/>
      </w:pPr>
      <w:r>
        <w:rPr>
          <w:rFonts w:ascii="Times New Roman"/>
          <w:b w:val="false"/>
          <w:i w:val="false"/>
          <w:color w:val="000000"/>
          <w:sz w:val="28"/>
        </w:rPr>
        <w:t>
      Отчетный период: по состоянию на "__" ________ 20 ___ года</w:t>
      </w:r>
    </w:p>
    <w:bookmarkEnd w:id="778"/>
    <w:bookmarkStart w:name="z1571" w:id="779"/>
    <w:p>
      <w:pPr>
        <w:spacing w:after="0"/>
        <w:ind w:left="0"/>
        <w:jc w:val="both"/>
      </w:pPr>
      <w:r>
        <w:rPr>
          <w:rFonts w:ascii="Times New Roman"/>
          <w:b w:val="false"/>
          <w:i w:val="false"/>
          <w:color w:val="000000"/>
          <w:sz w:val="28"/>
        </w:rPr>
        <w:t>
      Индекс: 1- PN</w:t>
      </w:r>
    </w:p>
    <w:bookmarkEnd w:id="779"/>
    <w:bookmarkStart w:name="z1572" w:id="780"/>
    <w:p>
      <w:pPr>
        <w:spacing w:after="0"/>
        <w:ind w:left="0"/>
        <w:jc w:val="both"/>
      </w:pPr>
      <w:r>
        <w:rPr>
          <w:rFonts w:ascii="Times New Roman"/>
          <w:b w:val="false"/>
          <w:i w:val="false"/>
          <w:color w:val="000000"/>
          <w:sz w:val="28"/>
        </w:rPr>
        <w:t>
      Периодичность: ежемесячная</w:t>
      </w:r>
    </w:p>
    <w:bookmarkEnd w:id="780"/>
    <w:bookmarkStart w:name="z1573" w:id="781"/>
    <w:p>
      <w:pPr>
        <w:spacing w:after="0"/>
        <w:ind w:left="0"/>
        <w:jc w:val="both"/>
      </w:pPr>
      <w:r>
        <w:rPr>
          <w:rFonts w:ascii="Times New Roman"/>
          <w:b w:val="false"/>
          <w:i w:val="false"/>
          <w:color w:val="000000"/>
          <w:sz w:val="28"/>
        </w:rPr>
        <w:t>
      Представляет: Национальный оператор почты</w:t>
      </w:r>
    </w:p>
    <w:bookmarkEnd w:id="781"/>
    <w:bookmarkStart w:name="z1574" w:id="78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782"/>
    <w:bookmarkStart w:name="z1575" w:id="783"/>
    <w:p>
      <w:pPr>
        <w:spacing w:after="0"/>
        <w:ind w:left="0"/>
        <w:jc w:val="both"/>
      </w:pPr>
      <w:r>
        <w:rPr>
          <w:rFonts w:ascii="Times New Roman"/>
          <w:b w:val="false"/>
          <w:i w:val="false"/>
          <w:color w:val="000000"/>
          <w:sz w:val="28"/>
        </w:rPr>
        <w:t>
      Срок представления: ежемесячно, не позднее 25 (двадцать пятого) числа месяца, следующего за отчетным месяцем</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 востребования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ликвидности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Национального оператора почты в течение отчетного периода просроченных обязательств перед кредиторами и депозиторами (Да/Нет)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tc>
      </w:tr>
    </w:tbl>
    <w:p>
      <w:pPr>
        <w:spacing w:after="0"/>
        <w:ind w:left="0"/>
        <w:jc w:val="both"/>
      </w:pPr>
      <w:bookmarkStart w:name="z1577" w:id="784"/>
      <w:r>
        <w:rPr>
          <w:rFonts w:ascii="Times New Roman"/>
          <w:b w:val="false"/>
          <w:i w:val="false"/>
          <w:color w:val="000000"/>
          <w:sz w:val="28"/>
        </w:rPr>
        <w:t>
      Телефон __________________________________________________________</w:t>
      </w:r>
    </w:p>
    <w:bookmarkEnd w:id="784"/>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выполнении</w:t>
            </w:r>
            <w:r>
              <w:br/>
            </w:r>
            <w:r>
              <w:rPr>
                <w:rFonts w:ascii="Times New Roman"/>
                <w:b w:val="false"/>
                <w:i w:val="false"/>
                <w:color w:val="000000"/>
                <w:sz w:val="20"/>
              </w:rPr>
              <w:t>пруденциального норматива"</w:t>
            </w:r>
          </w:p>
        </w:tc>
      </w:tr>
    </w:tbl>
    <w:bookmarkStart w:name="z1579" w:id="7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выполнении пруденциального норматива" (индекс –1- PN, периодичность – ежемесячная)</w:t>
      </w:r>
    </w:p>
    <w:bookmarkEnd w:id="785"/>
    <w:bookmarkStart w:name="z1580" w:id="786"/>
    <w:p>
      <w:pPr>
        <w:spacing w:after="0"/>
        <w:ind w:left="0"/>
        <w:jc w:val="left"/>
      </w:pPr>
      <w:r>
        <w:rPr>
          <w:rFonts w:ascii="Times New Roman"/>
          <w:b/>
          <w:i w:val="false"/>
          <w:color w:val="000000"/>
        </w:rPr>
        <w:t xml:space="preserve"> Глава 1. Общие положения</w:t>
      </w:r>
    </w:p>
    <w:bookmarkEnd w:id="786"/>
    <w:bookmarkStart w:name="z1581" w:id="78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выполнении пруденциального норматива" (далее - Форма).</w:t>
      </w:r>
    </w:p>
    <w:bookmarkEnd w:id="787"/>
    <w:bookmarkStart w:name="z1582" w:id="788"/>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23 Закона Республики Казахстан от 9 апреля 2016 года "О почте".</w:t>
      </w:r>
    </w:p>
    <w:bookmarkEnd w:id="788"/>
    <w:bookmarkStart w:name="z1583" w:id="789"/>
    <w:p>
      <w:pPr>
        <w:spacing w:after="0"/>
        <w:ind w:left="0"/>
        <w:jc w:val="both"/>
      </w:pPr>
      <w:r>
        <w:rPr>
          <w:rFonts w:ascii="Times New Roman"/>
          <w:b w:val="false"/>
          <w:i w:val="false"/>
          <w:color w:val="000000"/>
          <w:sz w:val="28"/>
        </w:rPr>
        <w:t>
      3. Форма составляется Национальным оператором почты ежемесячно. Данные в Форме заполняются в тысячах тенге. Сумма менее пятисот тенге округляется до нуля, а сумма, равная пятистам тенге и выше, округляется до тысячи тенге.</w:t>
      </w:r>
    </w:p>
    <w:bookmarkEnd w:id="789"/>
    <w:bookmarkStart w:name="z1584" w:id="790"/>
    <w:p>
      <w:pPr>
        <w:spacing w:after="0"/>
        <w:ind w:left="0"/>
        <w:jc w:val="both"/>
      </w:pPr>
      <w:r>
        <w:rPr>
          <w:rFonts w:ascii="Times New Roman"/>
          <w:b w:val="false"/>
          <w:i w:val="false"/>
          <w:color w:val="000000"/>
          <w:sz w:val="28"/>
        </w:rPr>
        <w:t>
      4. Форму подписывают первый руководитель, главный бухгалтер либо лица, их замещающие, и исполнитель.</w:t>
      </w:r>
    </w:p>
    <w:bookmarkEnd w:id="790"/>
    <w:bookmarkStart w:name="z1585" w:id="791"/>
    <w:p>
      <w:pPr>
        <w:spacing w:after="0"/>
        <w:ind w:left="0"/>
        <w:jc w:val="left"/>
      </w:pPr>
      <w:r>
        <w:rPr>
          <w:rFonts w:ascii="Times New Roman"/>
          <w:b/>
          <w:i w:val="false"/>
          <w:color w:val="000000"/>
        </w:rPr>
        <w:t xml:space="preserve"> Глава 2. Пояснение по заполнению Формы</w:t>
      </w:r>
    </w:p>
    <w:bookmarkEnd w:id="791"/>
    <w:bookmarkStart w:name="z1586" w:id="792"/>
    <w:p>
      <w:pPr>
        <w:spacing w:after="0"/>
        <w:ind w:left="0"/>
        <w:jc w:val="both"/>
      </w:pPr>
      <w:r>
        <w:rPr>
          <w:rFonts w:ascii="Times New Roman"/>
          <w:b w:val="false"/>
          <w:i w:val="false"/>
          <w:color w:val="000000"/>
          <w:sz w:val="28"/>
        </w:rPr>
        <w:t>
      5. Значения достаточности собственных средств и требования к ликвидности выражается числом с двумя знаками после запятой.</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0" w:id="793"/>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793"/>
    <w:bookmarkStart w:name="z1591" w:id="794"/>
    <w:p>
      <w:pPr>
        <w:spacing w:after="0"/>
        <w:ind w:left="0"/>
        <w:jc w:val="left"/>
      </w:pPr>
      <w:r>
        <w:rPr>
          <w:rFonts w:ascii="Times New Roman"/>
          <w:b/>
          <w:i w:val="false"/>
          <w:color w:val="000000"/>
        </w:rPr>
        <w:t xml:space="preserve"> "Отчет о выполнении пруденциальных нормативов"</w:t>
      </w:r>
    </w:p>
    <w:bookmarkEnd w:id="794"/>
    <w:bookmarkStart w:name="z1592" w:id="795"/>
    <w:p>
      <w:pPr>
        <w:spacing w:after="0"/>
        <w:ind w:left="0"/>
        <w:jc w:val="both"/>
      </w:pPr>
      <w:r>
        <w:rPr>
          <w:rFonts w:ascii="Times New Roman"/>
          <w:b w:val="false"/>
          <w:i w:val="false"/>
          <w:color w:val="000000"/>
          <w:sz w:val="28"/>
        </w:rPr>
        <w:t>
      Отчетный период: по состоянию на "__" ________ 20 ___ года</w:t>
      </w:r>
    </w:p>
    <w:bookmarkEnd w:id="795"/>
    <w:bookmarkStart w:name="z1593" w:id="796"/>
    <w:p>
      <w:pPr>
        <w:spacing w:after="0"/>
        <w:ind w:left="0"/>
        <w:jc w:val="both"/>
      </w:pPr>
      <w:r>
        <w:rPr>
          <w:rFonts w:ascii="Times New Roman"/>
          <w:b w:val="false"/>
          <w:i w:val="false"/>
          <w:color w:val="000000"/>
          <w:sz w:val="28"/>
        </w:rPr>
        <w:t>
      Индекс: 1-IO_Prud_norm</w:t>
      </w:r>
    </w:p>
    <w:bookmarkEnd w:id="796"/>
    <w:bookmarkStart w:name="z1594" w:id="797"/>
    <w:p>
      <w:pPr>
        <w:spacing w:after="0"/>
        <w:ind w:left="0"/>
        <w:jc w:val="both"/>
      </w:pPr>
      <w:r>
        <w:rPr>
          <w:rFonts w:ascii="Times New Roman"/>
          <w:b w:val="false"/>
          <w:i w:val="false"/>
          <w:color w:val="000000"/>
          <w:sz w:val="28"/>
        </w:rPr>
        <w:t>
      Периодичность: ежемесячная</w:t>
      </w:r>
    </w:p>
    <w:bookmarkEnd w:id="797"/>
    <w:bookmarkStart w:name="z1595" w:id="798"/>
    <w:p>
      <w:pPr>
        <w:spacing w:after="0"/>
        <w:ind w:left="0"/>
        <w:jc w:val="both"/>
      </w:pPr>
      <w:r>
        <w:rPr>
          <w:rFonts w:ascii="Times New Roman"/>
          <w:b w:val="false"/>
          <w:i w:val="false"/>
          <w:color w:val="000000"/>
          <w:sz w:val="28"/>
        </w:rPr>
        <w:t>
      Представляет: ипотечная организация, дочерняя организация национального управляющего холдинга в сфере агропромышленного комплекса</w:t>
      </w:r>
    </w:p>
    <w:bookmarkEnd w:id="798"/>
    <w:bookmarkStart w:name="z1596" w:id="79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799"/>
    <w:bookmarkStart w:name="z1597" w:id="800"/>
    <w:p>
      <w:pPr>
        <w:spacing w:after="0"/>
        <w:ind w:left="0"/>
        <w:jc w:val="both"/>
      </w:pPr>
      <w:r>
        <w:rPr>
          <w:rFonts w:ascii="Times New Roman"/>
          <w:b w:val="false"/>
          <w:i w:val="false"/>
          <w:color w:val="000000"/>
          <w:sz w:val="28"/>
        </w:rPr>
        <w:t>
      Срок представления: ежемесячно, не позднее 10 (десятого) рабочего дня (включительно), следующего за отчетным месяцем</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за минусом собственных выкупленных 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в части простых акций, за минусом собственных выкупленных простых 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в части привилегированных акций, за минусом собственных выкупленных привилегированных 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прошлых лет (убытки прошлых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резервы, сформированные за счет дохода прошлых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(убыток) текущего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включаемые в расчет собственного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не включаемые в расчет собственного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организации за минусом выкупленного собственного долга организации в соответствии с пунктом 9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утвержденных настоящим постановлением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эмитента, включая акции, предназначенные для торговли и имеющиеся в наличии для продажи, и доли участия в уставном капитале юридического лица, а также субординированный долг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за вычетом резервов, сформированных в соответствии с международными стандартами финансовой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годового валового дохода за последние истекшие 3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по любому виду обязательств перед организацией согласно Главе 4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утвержденных настоящим постановлением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(группы заемщиков) k2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Ссудный портфель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ссудного портфеля, не превышающий размер собственного капитала более чем в 8 (восемь) 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с оставшимся сроком погашения не более 3 (трех) месяцев, включая высоколиквидные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 с оставшимся сроком погашения не более 3 (трех) месяцев, включая обязательства до востребования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краткосрочной ликвидности k3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в течение отчетного периода просроченных обязательств перед кредиторами (Да/Нет)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краткосрочных обязательств перед нерезидентами k4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включаемые в расчет коэффициента k5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организации к обязательствам перед нерезидентами Республики Казахстан k5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и долговые ценные бумаги, включаемые в расчет коэффициента k6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организации к обязательствам перед нерезидентами Республики Казахстан k6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p>
        </w:tc>
      </w:tr>
    </w:tbl>
    <w:p>
      <w:pPr>
        <w:spacing w:after="0"/>
        <w:ind w:left="0"/>
        <w:jc w:val="both"/>
      </w:pPr>
      <w:bookmarkStart w:name="z1599" w:id="801"/>
      <w:r>
        <w:rPr>
          <w:rFonts w:ascii="Times New Roman"/>
          <w:b w:val="false"/>
          <w:i w:val="false"/>
          <w:color w:val="000000"/>
          <w:sz w:val="28"/>
        </w:rPr>
        <w:t>
      Телефон __________________________________________________________</w:t>
      </w:r>
    </w:p>
    <w:bookmarkEnd w:id="801"/>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выполнении</w:t>
            </w:r>
            <w:r>
              <w:br/>
            </w:r>
            <w:r>
              <w:rPr>
                <w:rFonts w:ascii="Times New Roman"/>
                <w:b w:val="false"/>
                <w:i w:val="false"/>
                <w:color w:val="000000"/>
                <w:sz w:val="20"/>
              </w:rPr>
              <w:t>пруденциальных нормативов"</w:t>
            </w:r>
          </w:p>
        </w:tc>
      </w:tr>
    </w:tbl>
    <w:bookmarkStart w:name="z1601" w:id="8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выполнении пруденциальных нормативов" (индекс –1-IO_Prud_norm, периодичность – ежемесячная)</w:t>
      </w:r>
    </w:p>
    <w:bookmarkEnd w:id="802"/>
    <w:bookmarkStart w:name="z1602" w:id="803"/>
    <w:p>
      <w:pPr>
        <w:spacing w:after="0"/>
        <w:ind w:left="0"/>
        <w:jc w:val="left"/>
      </w:pPr>
      <w:r>
        <w:rPr>
          <w:rFonts w:ascii="Times New Roman"/>
          <w:b/>
          <w:i w:val="false"/>
          <w:color w:val="000000"/>
        </w:rPr>
        <w:t xml:space="preserve"> Глава 1. Общие положения</w:t>
      </w:r>
    </w:p>
    <w:bookmarkEnd w:id="803"/>
    <w:bookmarkStart w:name="z1603" w:id="80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выполнении пруденциальных нормативов" (далее - Форма).</w:t>
      </w:r>
    </w:p>
    <w:bookmarkEnd w:id="804"/>
    <w:bookmarkStart w:name="z1604" w:id="80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5-3 Закона Республики Казахстан от 23 декабря 1995 года "Об ипотеке недвижимого имущества",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805"/>
    <w:bookmarkStart w:name="z1605" w:id="806"/>
    <w:p>
      <w:pPr>
        <w:spacing w:after="0"/>
        <w:ind w:left="0"/>
        <w:jc w:val="both"/>
      </w:pPr>
      <w:r>
        <w:rPr>
          <w:rFonts w:ascii="Times New Roman"/>
          <w:b w:val="false"/>
          <w:i w:val="false"/>
          <w:color w:val="000000"/>
          <w:sz w:val="28"/>
        </w:rPr>
        <w:t>
      3. Форма заполняется ипотечной организацией, дочерней организацией национального управляющего холдинга в сфере агропромышленного комплекса ежемесячно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06"/>
    <w:bookmarkStart w:name="z1606" w:id="807"/>
    <w:p>
      <w:pPr>
        <w:spacing w:after="0"/>
        <w:ind w:left="0"/>
        <w:jc w:val="both"/>
      </w:pPr>
      <w:r>
        <w:rPr>
          <w:rFonts w:ascii="Times New Roman"/>
          <w:b w:val="false"/>
          <w:i w:val="false"/>
          <w:color w:val="000000"/>
          <w:sz w:val="28"/>
        </w:rPr>
        <w:t>
      4. Форму подписывают первый руководитель, главный бухгалтер либо лица, их замещающие, и исполнитель.</w:t>
      </w:r>
    </w:p>
    <w:bookmarkEnd w:id="807"/>
    <w:bookmarkStart w:name="z1607" w:id="808"/>
    <w:p>
      <w:pPr>
        <w:spacing w:after="0"/>
        <w:ind w:left="0"/>
        <w:jc w:val="left"/>
      </w:pPr>
      <w:r>
        <w:rPr>
          <w:rFonts w:ascii="Times New Roman"/>
          <w:b/>
          <w:i w:val="false"/>
          <w:color w:val="000000"/>
        </w:rPr>
        <w:t xml:space="preserve"> Глава 2. Пояснение по заполнению Формы</w:t>
      </w:r>
    </w:p>
    <w:bookmarkEnd w:id="808"/>
    <w:bookmarkStart w:name="z1608" w:id="809"/>
    <w:p>
      <w:pPr>
        <w:spacing w:after="0"/>
        <w:ind w:left="0"/>
        <w:jc w:val="both"/>
      </w:pPr>
      <w:r>
        <w:rPr>
          <w:rFonts w:ascii="Times New Roman"/>
          <w:b w:val="false"/>
          <w:i w:val="false"/>
          <w:color w:val="000000"/>
          <w:sz w:val="28"/>
        </w:rPr>
        <w:t>
      5. В графе 3 строк с 1 по 3 указываются суммы уставного капитала организации, за минусом собственных выкупленных акций.</w:t>
      </w:r>
    </w:p>
    <w:bookmarkEnd w:id="809"/>
    <w:bookmarkStart w:name="z1609" w:id="810"/>
    <w:p>
      <w:pPr>
        <w:spacing w:after="0"/>
        <w:ind w:left="0"/>
        <w:jc w:val="both"/>
      </w:pPr>
      <w:r>
        <w:rPr>
          <w:rFonts w:ascii="Times New Roman"/>
          <w:b w:val="false"/>
          <w:i w:val="false"/>
          <w:color w:val="000000"/>
          <w:sz w:val="28"/>
        </w:rPr>
        <w:t>
      6. В графе 3 строки 4 указывается сумма дополнительного капитала организации.</w:t>
      </w:r>
    </w:p>
    <w:bookmarkEnd w:id="810"/>
    <w:bookmarkStart w:name="z1610" w:id="811"/>
    <w:p>
      <w:pPr>
        <w:spacing w:after="0"/>
        <w:ind w:left="0"/>
        <w:jc w:val="both"/>
      </w:pPr>
      <w:r>
        <w:rPr>
          <w:rFonts w:ascii="Times New Roman"/>
          <w:b w:val="false"/>
          <w:i w:val="false"/>
          <w:color w:val="000000"/>
          <w:sz w:val="28"/>
        </w:rPr>
        <w:t>
      7. В графе 3 строки 5 указывается сумма нераспределенного чистого дохода прошлых лет (убытков прошлых лет) организации.</w:t>
      </w:r>
    </w:p>
    <w:bookmarkEnd w:id="811"/>
    <w:bookmarkStart w:name="z1611" w:id="812"/>
    <w:p>
      <w:pPr>
        <w:spacing w:after="0"/>
        <w:ind w:left="0"/>
        <w:jc w:val="both"/>
      </w:pPr>
      <w:r>
        <w:rPr>
          <w:rFonts w:ascii="Times New Roman"/>
          <w:b w:val="false"/>
          <w:i w:val="false"/>
          <w:color w:val="000000"/>
          <w:sz w:val="28"/>
        </w:rPr>
        <w:t>
      8. В графе 3 строки 6 указывается сумма фондов, резервов, сформированных за счет дохода прошлых лет организации.</w:t>
      </w:r>
    </w:p>
    <w:bookmarkEnd w:id="812"/>
    <w:bookmarkStart w:name="z1612" w:id="813"/>
    <w:p>
      <w:pPr>
        <w:spacing w:after="0"/>
        <w:ind w:left="0"/>
        <w:jc w:val="both"/>
      </w:pPr>
      <w:r>
        <w:rPr>
          <w:rFonts w:ascii="Times New Roman"/>
          <w:b w:val="false"/>
          <w:i w:val="false"/>
          <w:color w:val="000000"/>
          <w:sz w:val="28"/>
        </w:rPr>
        <w:t>
      9. В графе 3 строки 7 указывается сумма нераспределенной чистой прибыли (убытка) текущего года организации.</w:t>
      </w:r>
    </w:p>
    <w:bookmarkEnd w:id="813"/>
    <w:bookmarkStart w:name="z1613" w:id="814"/>
    <w:p>
      <w:pPr>
        <w:spacing w:after="0"/>
        <w:ind w:left="0"/>
        <w:jc w:val="both"/>
      </w:pPr>
      <w:r>
        <w:rPr>
          <w:rFonts w:ascii="Times New Roman"/>
          <w:b w:val="false"/>
          <w:i w:val="false"/>
          <w:color w:val="000000"/>
          <w:sz w:val="28"/>
        </w:rPr>
        <w:t>
      10. В графе 3 строки 8 указывается сумма переоценки основных средств и ценных бумаг организации.</w:t>
      </w:r>
    </w:p>
    <w:bookmarkEnd w:id="814"/>
    <w:bookmarkStart w:name="z1614" w:id="815"/>
    <w:p>
      <w:pPr>
        <w:spacing w:after="0"/>
        <w:ind w:left="0"/>
        <w:jc w:val="both"/>
      </w:pPr>
      <w:r>
        <w:rPr>
          <w:rFonts w:ascii="Times New Roman"/>
          <w:b w:val="false"/>
          <w:i w:val="false"/>
          <w:color w:val="000000"/>
          <w:sz w:val="28"/>
        </w:rPr>
        <w:t>
      11. В графе 3 строк с 9 по 10 указываются суммы общих резервов (провизий) организации, включаемых и не включаемых в расчет собственного капитала.</w:t>
      </w:r>
    </w:p>
    <w:bookmarkEnd w:id="815"/>
    <w:bookmarkStart w:name="z1615" w:id="816"/>
    <w:p>
      <w:pPr>
        <w:spacing w:after="0"/>
        <w:ind w:left="0"/>
        <w:jc w:val="both"/>
      </w:pPr>
      <w:r>
        <w:rPr>
          <w:rFonts w:ascii="Times New Roman"/>
          <w:b w:val="false"/>
          <w:i w:val="false"/>
          <w:color w:val="000000"/>
          <w:sz w:val="28"/>
        </w:rPr>
        <w:t>
      12. В графе 3 строки 11 указывается сумма по субординированному долгу организации, рассчитанного в соответствии с пунктом 9 Главы 3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 утвержденным настоящим постановлением.</w:t>
      </w:r>
    </w:p>
    <w:bookmarkEnd w:id="816"/>
    <w:bookmarkStart w:name="z1616" w:id="817"/>
    <w:p>
      <w:pPr>
        <w:spacing w:after="0"/>
        <w:ind w:left="0"/>
        <w:jc w:val="both"/>
      </w:pPr>
      <w:r>
        <w:rPr>
          <w:rFonts w:ascii="Times New Roman"/>
          <w:b w:val="false"/>
          <w:i w:val="false"/>
          <w:color w:val="000000"/>
          <w:sz w:val="28"/>
        </w:rPr>
        <w:t>
      13. В графе 3 строки 12 указывается сумма нематериальных активов организации.</w:t>
      </w:r>
    </w:p>
    <w:bookmarkEnd w:id="817"/>
    <w:bookmarkStart w:name="z1617" w:id="818"/>
    <w:p>
      <w:pPr>
        <w:spacing w:after="0"/>
        <w:ind w:left="0"/>
        <w:jc w:val="both"/>
      </w:pPr>
      <w:r>
        <w:rPr>
          <w:rFonts w:ascii="Times New Roman"/>
          <w:b w:val="false"/>
          <w:i w:val="false"/>
          <w:color w:val="000000"/>
          <w:sz w:val="28"/>
        </w:rPr>
        <w:t>
      14. В графе 3 строки 13 указывается сумма инвестиций организации в акции эмитента, включая акции, предназначенные для торговли и имеющиеся в наличии для продажи, и доли участия организации в уставном капитале юридического лица, а также субординированный долг юридического лица.</w:t>
      </w:r>
    </w:p>
    <w:bookmarkEnd w:id="818"/>
    <w:bookmarkStart w:name="z1618" w:id="819"/>
    <w:p>
      <w:pPr>
        <w:spacing w:after="0"/>
        <w:ind w:left="0"/>
        <w:jc w:val="both"/>
      </w:pPr>
      <w:r>
        <w:rPr>
          <w:rFonts w:ascii="Times New Roman"/>
          <w:b w:val="false"/>
          <w:i w:val="false"/>
          <w:color w:val="000000"/>
          <w:sz w:val="28"/>
        </w:rPr>
        <w:t>
      15. В графе 3 строк с 14 по 16 заполняются суммы собственного капитала, капитала первого и второго уровней организации, рассчитанного в соответствии с пунктами 6, 7, 8 Главы 3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 утвержденным настоящим постановлением.</w:t>
      </w:r>
    </w:p>
    <w:bookmarkEnd w:id="819"/>
    <w:bookmarkStart w:name="z1619" w:id="820"/>
    <w:p>
      <w:pPr>
        <w:spacing w:after="0"/>
        <w:ind w:left="0"/>
        <w:jc w:val="both"/>
      </w:pPr>
      <w:r>
        <w:rPr>
          <w:rFonts w:ascii="Times New Roman"/>
          <w:b w:val="false"/>
          <w:i w:val="false"/>
          <w:color w:val="000000"/>
          <w:sz w:val="28"/>
        </w:rPr>
        <w:t>
      16. В графе 3 строки 17 указывается сумма активов, взвешенных по степени кредитного риска, приведенные в соответствии с данными Таблицы активов организации, взвешенных по степени кредитного риска вложений, приложения 1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 утвержденным настоящим постановлением.</w:t>
      </w:r>
    </w:p>
    <w:bookmarkEnd w:id="820"/>
    <w:bookmarkStart w:name="z1620" w:id="821"/>
    <w:p>
      <w:pPr>
        <w:spacing w:after="0"/>
        <w:ind w:left="0"/>
        <w:jc w:val="both"/>
      </w:pPr>
      <w:r>
        <w:rPr>
          <w:rFonts w:ascii="Times New Roman"/>
          <w:b w:val="false"/>
          <w:i w:val="false"/>
          <w:color w:val="000000"/>
          <w:sz w:val="28"/>
        </w:rPr>
        <w:t>
      17. В графе 3 строки 18 указывается сумма условных и возможных обязательств, взвешенных по степени кредитного риска, приведенные в соответствии с данными Таблицы условных и возможных обязательств организации, взвешенных по степени кредитного риска, приложения 2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 утвержденным настоящим постановлением.</w:t>
      </w:r>
    </w:p>
    <w:bookmarkEnd w:id="821"/>
    <w:bookmarkStart w:name="z1621" w:id="822"/>
    <w:p>
      <w:pPr>
        <w:spacing w:after="0"/>
        <w:ind w:left="0"/>
        <w:jc w:val="both"/>
      </w:pPr>
      <w:r>
        <w:rPr>
          <w:rFonts w:ascii="Times New Roman"/>
          <w:b w:val="false"/>
          <w:i w:val="false"/>
          <w:color w:val="000000"/>
          <w:sz w:val="28"/>
        </w:rPr>
        <w:t>
      18. В графе 3 строки 19 указывается сумма активов организации, за вычетом резервов, сформированных в соответствии с Международными стандартами финансовой отчетности.</w:t>
      </w:r>
    </w:p>
    <w:bookmarkEnd w:id="822"/>
    <w:bookmarkStart w:name="z1622" w:id="823"/>
    <w:p>
      <w:pPr>
        <w:spacing w:after="0"/>
        <w:ind w:left="0"/>
        <w:jc w:val="both"/>
      </w:pPr>
      <w:r>
        <w:rPr>
          <w:rFonts w:ascii="Times New Roman"/>
          <w:b w:val="false"/>
          <w:i w:val="false"/>
          <w:color w:val="000000"/>
          <w:sz w:val="28"/>
        </w:rPr>
        <w:t>
      19. В графе 3 строк с 20 по 22 указываются значения коэффициентов достаточности собственного капитала организации, рассчитанных в соответствии с пунктом 10 Главы 3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утвержденным настоящим постановлением.</w:t>
      </w:r>
    </w:p>
    <w:bookmarkEnd w:id="823"/>
    <w:bookmarkStart w:name="z1623" w:id="824"/>
    <w:p>
      <w:pPr>
        <w:spacing w:after="0"/>
        <w:ind w:left="0"/>
        <w:jc w:val="both"/>
      </w:pPr>
      <w:r>
        <w:rPr>
          <w:rFonts w:ascii="Times New Roman"/>
          <w:b w:val="false"/>
          <w:i w:val="false"/>
          <w:color w:val="000000"/>
          <w:sz w:val="28"/>
        </w:rPr>
        <w:t>
      20. В графе 3 строки 23 указывается сумма операционного риска организации, рассчитанного в соответствии с пунктом 10 Главы 3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 утвержденным настоящим постановлением.</w:t>
      </w:r>
    </w:p>
    <w:bookmarkEnd w:id="824"/>
    <w:bookmarkStart w:name="z1624" w:id="825"/>
    <w:p>
      <w:pPr>
        <w:spacing w:after="0"/>
        <w:ind w:left="0"/>
        <w:jc w:val="both"/>
      </w:pPr>
      <w:r>
        <w:rPr>
          <w:rFonts w:ascii="Times New Roman"/>
          <w:b w:val="false"/>
          <w:i w:val="false"/>
          <w:color w:val="000000"/>
          <w:sz w:val="28"/>
        </w:rPr>
        <w:t>
      21. В графе 3 строки 24 указывается сумма средней величины годового валового дохода организации за последние истекшие три года, рассчитанного в соответствии с пунктом 10 Главы 3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 утвержденным настоящим постановлением.</w:t>
      </w:r>
    </w:p>
    <w:bookmarkEnd w:id="825"/>
    <w:bookmarkStart w:name="z1625" w:id="826"/>
    <w:p>
      <w:pPr>
        <w:spacing w:after="0"/>
        <w:ind w:left="0"/>
        <w:jc w:val="both"/>
      </w:pPr>
      <w:r>
        <w:rPr>
          <w:rFonts w:ascii="Times New Roman"/>
          <w:b w:val="false"/>
          <w:i w:val="false"/>
          <w:color w:val="000000"/>
          <w:sz w:val="28"/>
        </w:rPr>
        <w:t>
      22. В графе 3 строк с 25 по 28 указывается сумма данных организации, рассчитанных в соответствии с Главой 4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 утвержденным настоящим постановлением.</w:t>
      </w:r>
    </w:p>
    <w:bookmarkEnd w:id="826"/>
    <w:bookmarkStart w:name="z1626" w:id="827"/>
    <w:p>
      <w:pPr>
        <w:spacing w:after="0"/>
        <w:ind w:left="0"/>
        <w:jc w:val="both"/>
      </w:pPr>
      <w:r>
        <w:rPr>
          <w:rFonts w:ascii="Times New Roman"/>
          <w:b w:val="false"/>
          <w:i w:val="false"/>
          <w:color w:val="000000"/>
          <w:sz w:val="28"/>
        </w:rPr>
        <w:t>
      23. В графе 3 строки 29 указывается сумма активов организации с оставшимся сроком погашения не более 3 (трех) месяцев, включая высоколиквидные активы организации.</w:t>
      </w:r>
    </w:p>
    <w:bookmarkEnd w:id="827"/>
    <w:bookmarkStart w:name="z1627" w:id="828"/>
    <w:p>
      <w:pPr>
        <w:spacing w:after="0"/>
        <w:ind w:left="0"/>
        <w:jc w:val="both"/>
      </w:pPr>
      <w:r>
        <w:rPr>
          <w:rFonts w:ascii="Times New Roman"/>
          <w:b w:val="false"/>
          <w:i w:val="false"/>
          <w:color w:val="000000"/>
          <w:sz w:val="28"/>
        </w:rPr>
        <w:t>
      24. В графе 3 строки 30 указывается сумма обязательств организации с оставшимся сроком погашения не более 3 (трех) месяцев, включая обязательства организации до востребования.</w:t>
      </w:r>
    </w:p>
    <w:bookmarkEnd w:id="828"/>
    <w:bookmarkStart w:name="z1628" w:id="829"/>
    <w:p>
      <w:pPr>
        <w:spacing w:after="0"/>
        <w:ind w:left="0"/>
        <w:jc w:val="both"/>
      </w:pPr>
      <w:r>
        <w:rPr>
          <w:rFonts w:ascii="Times New Roman"/>
          <w:b w:val="false"/>
          <w:i w:val="false"/>
          <w:color w:val="000000"/>
          <w:sz w:val="28"/>
        </w:rPr>
        <w:t>
      25. В графе 3 строки 31 указывается значение коэффициента краткосрочной ликвидности организации, рассчитанное в соответствии с Главой 5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 утвержденным настоящим постановлением.</w:t>
      </w:r>
    </w:p>
    <w:bookmarkEnd w:id="829"/>
    <w:bookmarkStart w:name="z1629" w:id="830"/>
    <w:p>
      <w:pPr>
        <w:spacing w:after="0"/>
        <w:ind w:left="0"/>
        <w:jc w:val="both"/>
      </w:pPr>
      <w:r>
        <w:rPr>
          <w:rFonts w:ascii="Times New Roman"/>
          <w:b w:val="false"/>
          <w:i w:val="false"/>
          <w:color w:val="000000"/>
          <w:sz w:val="28"/>
        </w:rPr>
        <w:t>
      26. В графе 3 строк с 33 по 38 указываются сумма краткосрочных обязательств организации перед нерезидентами и значения коэффициентов капитализации организации к обязательствам перед нерезидентами, рассчитанных в соответствии с Главой 6 к Пруденциальным нормативам и иным обязательным к соблюдению ипотечными организациями и дочерними организациями национального управляющего холдинга в сфере агропромышленного комплекса нормам и лимитам, утвержденным настоящим постановлением.</w:t>
      </w:r>
    </w:p>
    <w:bookmarkEnd w:id="830"/>
    <w:bookmarkStart w:name="z1630" w:id="831"/>
    <w:p>
      <w:pPr>
        <w:spacing w:after="0"/>
        <w:ind w:left="0"/>
        <w:jc w:val="both"/>
      </w:pPr>
      <w:r>
        <w:rPr>
          <w:rFonts w:ascii="Times New Roman"/>
          <w:b w:val="false"/>
          <w:i w:val="false"/>
          <w:color w:val="000000"/>
          <w:sz w:val="28"/>
        </w:rPr>
        <w:t>
      27. В случае отсутствия сведений Форма представляется с нулевыми остатками.</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4" w:id="832"/>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832"/>
    <w:bookmarkStart w:name="z1635" w:id="833"/>
    <w:p>
      <w:pPr>
        <w:spacing w:after="0"/>
        <w:ind w:left="0"/>
        <w:jc w:val="left"/>
      </w:pPr>
      <w:r>
        <w:rPr>
          <w:rFonts w:ascii="Times New Roman"/>
          <w:b/>
          <w:i w:val="false"/>
          <w:color w:val="000000"/>
        </w:rPr>
        <w:t xml:space="preserve"> "Отчет о расшифровке активов, взвешенных с учетом кредитного риска"</w:t>
      </w:r>
    </w:p>
    <w:bookmarkEnd w:id="833"/>
    <w:bookmarkStart w:name="z1636" w:id="834"/>
    <w:p>
      <w:pPr>
        <w:spacing w:after="0"/>
        <w:ind w:left="0"/>
        <w:jc w:val="both"/>
      </w:pPr>
      <w:r>
        <w:rPr>
          <w:rFonts w:ascii="Times New Roman"/>
          <w:b w:val="false"/>
          <w:i w:val="false"/>
          <w:color w:val="000000"/>
          <w:sz w:val="28"/>
        </w:rPr>
        <w:t>
      Отчетный период: по состоянию на "__" ________ 20 ___ года</w:t>
      </w:r>
    </w:p>
    <w:bookmarkEnd w:id="834"/>
    <w:bookmarkStart w:name="z1637" w:id="835"/>
    <w:p>
      <w:pPr>
        <w:spacing w:after="0"/>
        <w:ind w:left="0"/>
        <w:jc w:val="both"/>
      </w:pPr>
      <w:r>
        <w:rPr>
          <w:rFonts w:ascii="Times New Roman"/>
          <w:b w:val="false"/>
          <w:i w:val="false"/>
          <w:color w:val="000000"/>
          <w:sz w:val="28"/>
        </w:rPr>
        <w:t>
      Индекс: 2-IO_RA</w:t>
      </w:r>
    </w:p>
    <w:bookmarkEnd w:id="835"/>
    <w:bookmarkStart w:name="z1638" w:id="836"/>
    <w:p>
      <w:pPr>
        <w:spacing w:after="0"/>
        <w:ind w:left="0"/>
        <w:jc w:val="both"/>
      </w:pPr>
      <w:r>
        <w:rPr>
          <w:rFonts w:ascii="Times New Roman"/>
          <w:b w:val="false"/>
          <w:i w:val="false"/>
          <w:color w:val="000000"/>
          <w:sz w:val="28"/>
        </w:rPr>
        <w:t>
      Периодичность: ежемесячная</w:t>
      </w:r>
    </w:p>
    <w:bookmarkEnd w:id="836"/>
    <w:bookmarkStart w:name="z1639" w:id="837"/>
    <w:p>
      <w:pPr>
        <w:spacing w:after="0"/>
        <w:ind w:left="0"/>
        <w:jc w:val="both"/>
      </w:pPr>
      <w:r>
        <w:rPr>
          <w:rFonts w:ascii="Times New Roman"/>
          <w:b w:val="false"/>
          <w:i w:val="false"/>
          <w:color w:val="000000"/>
          <w:sz w:val="28"/>
        </w:rPr>
        <w:t>
      Представляет: ипотечная организация, дочерняя организация национального управляющего холдинга в сфере агропромышленного комплекса</w:t>
      </w:r>
    </w:p>
    <w:bookmarkEnd w:id="837"/>
    <w:bookmarkStart w:name="z1640" w:id="83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838"/>
    <w:bookmarkStart w:name="z1641" w:id="839"/>
    <w:p>
      <w:pPr>
        <w:spacing w:after="0"/>
        <w:ind w:left="0"/>
        <w:jc w:val="both"/>
      </w:pPr>
      <w:r>
        <w:rPr>
          <w:rFonts w:ascii="Times New Roman"/>
          <w:b w:val="false"/>
          <w:i w:val="false"/>
          <w:color w:val="000000"/>
          <w:sz w:val="28"/>
        </w:rPr>
        <w:t>
      Срок представления: ежемесячно, не позднее 10 (десятого) рабочего дня(включительно), следующего за отчетным месяцем</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 группу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I группе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"Казахстанская ипотечная компания"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50 (пятидесяти) процентов от стоимости залога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60 (шестидесяти) процентов от стоимости залога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70 (семидесяти) процентов от стоимости залога. Ипотечные жилищные займы, соответствующие одному из следующих условий: отношение суммы предоставленного ипотечного жилищного займа к стоимости залога не превышает 85 (восьмидесяти пяти) процентов от стоимости залога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(семьюдесятью) процентами; отношение суммы предоставленного ипотечного жилищного займа на приобретение жилья, построенного в рамках реализации государственных программ, к стоимости залога не превышает 90 (девяноста) процентов от стоимости залога и кредитный риск по которым гарантирован акционерным обществом "Казахстанский фонд гарантирования ипотечных кредитов" в размере превышения отношения суммы ипотечного жилищного займа к стоимости обеспечения над 70 (семьюдесятью) процентами, либо в размере превышения отношения суммы ипотечного жилищного займа к стоимости обеспечения над 85 (восьмидесяти пяти) процентами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(семьюдесятью) процентами.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за исключением отнесенных к III и V группам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 &amp; 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программное обеспечение, приобретенное для целей основной деятельности организации и соответствующее Международному стандарту финансовой отчетности (IAS) 38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840"/>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иностранных государств (или их гражданами):</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841"/>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иностранных государств:</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842"/>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иностранных государств:</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843"/>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иностранных государств:</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tc>
      </w:tr>
    </w:tbl>
    <w:p>
      <w:pPr>
        <w:spacing w:after="0"/>
        <w:ind w:left="0"/>
        <w:jc w:val="both"/>
      </w:pPr>
      <w:bookmarkStart w:name="z1859" w:id="844"/>
      <w:r>
        <w:rPr>
          <w:rFonts w:ascii="Times New Roman"/>
          <w:b w:val="false"/>
          <w:i w:val="false"/>
          <w:color w:val="000000"/>
          <w:sz w:val="28"/>
        </w:rPr>
        <w:t>
      Телефон __________________________________________________________</w:t>
      </w:r>
    </w:p>
    <w:bookmarkEnd w:id="844"/>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r>
              <w:br/>
            </w:r>
            <w:r>
              <w:rPr>
                <w:rFonts w:ascii="Times New Roman"/>
                <w:b w:val="false"/>
                <w:i w:val="false"/>
                <w:color w:val="000000"/>
                <w:sz w:val="20"/>
              </w:rPr>
              <w:t>"Отчет о расшифровке активов,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p>
        </w:tc>
      </w:tr>
    </w:tbl>
    <w:bookmarkStart w:name="z1861" w:id="8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расшифровке активов, взвешенных с учетом кредитного риска" (индекс –2-IO_RA, периодичность – ежемесячная)</w:t>
      </w:r>
    </w:p>
    <w:bookmarkEnd w:id="845"/>
    <w:bookmarkStart w:name="z1862" w:id="846"/>
    <w:p>
      <w:pPr>
        <w:spacing w:after="0"/>
        <w:ind w:left="0"/>
        <w:jc w:val="left"/>
      </w:pPr>
      <w:r>
        <w:rPr>
          <w:rFonts w:ascii="Times New Roman"/>
          <w:b/>
          <w:i w:val="false"/>
          <w:color w:val="000000"/>
        </w:rPr>
        <w:t xml:space="preserve"> Глава 1. Общие положения</w:t>
      </w:r>
    </w:p>
    <w:bookmarkEnd w:id="846"/>
    <w:bookmarkStart w:name="z1863" w:id="84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расшифровке активов, взвешенных с учетом кредитного риска" (далее - Форма).</w:t>
      </w:r>
    </w:p>
    <w:bookmarkEnd w:id="847"/>
    <w:bookmarkStart w:name="z1864" w:id="84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5-3 Закона Республики Казахстан от 23 декабря 1995 года "Об ипотеке недвижимого имущества",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848"/>
    <w:bookmarkStart w:name="z1865" w:id="849"/>
    <w:p>
      <w:pPr>
        <w:spacing w:after="0"/>
        <w:ind w:left="0"/>
        <w:jc w:val="both"/>
      </w:pPr>
      <w:r>
        <w:rPr>
          <w:rFonts w:ascii="Times New Roman"/>
          <w:b w:val="false"/>
          <w:i w:val="false"/>
          <w:color w:val="000000"/>
          <w:sz w:val="28"/>
        </w:rPr>
        <w:t>
      3. Форма заполняется ипотечной организацией, дочерней организацией национального управляющего холдинга в сфере агропромышленного комплекса ежемесячно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49"/>
    <w:bookmarkStart w:name="z1866" w:id="850"/>
    <w:p>
      <w:pPr>
        <w:spacing w:after="0"/>
        <w:ind w:left="0"/>
        <w:jc w:val="both"/>
      </w:pPr>
      <w:r>
        <w:rPr>
          <w:rFonts w:ascii="Times New Roman"/>
          <w:b w:val="false"/>
          <w:i w:val="false"/>
          <w:color w:val="000000"/>
          <w:sz w:val="28"/>
        </w:rPr>
        <w:t>
      4. Форму подписывают первый руководитель, главный бухгалтер либо лица, их замещающие, и исполнитель.</w:t>
      </w:r>
    </w:p>
    <w:bookmarkEnd w:id="850"/>
    <w:bookmarkStart w:name="z1867" w:id="851"/>
    <w:p>
      <w:pPr>
        <w:spacing w:after="0"/>
        <w:ind w:left="0"/>
        <w:jc w:val="left"/>
      </w:pPr>
      <w:r>
        <w:rPr>
          <w:rFonts w:ascii="Times New Roman"/>
          <w:b/>
          <w:i w:val="false"/>
          <w:color w:val="000000"/>
        </w:rPr>
        <w:t xml:space="preserve"> Глава 2. Пояснение по заполнению Формы</w:t>
      </w:r>
    </w:p>
    <w:bookmarkEnd w:id="851"/>
    <w:bookmarkStart w:name="z1868" w:id="852"/>
    <w:p>
      <w:pPr>
        <w:spacing w:after="0"/>
        <w:ind w:left="0"/>
        <w:jc w:val="both"/>
      </w:pPr>
      <w:r>
        <w:rPr>
          <w:rFonts w:ascii="Times New Roman"/>
          <w:b w:val="false"/>
          <w:i w:val="false"/>
          <w:color w:val="000000"/>
          <w:sz w:val="28"/>
        </w:rPr>
        <w:t>
      5. В графе 3 строк с 1 по 77 указываются суммы активов, подлежащих взвешиванию по степени кредитного риска.</w:t>
      </w:r>
    </w:p>
    <w:bookmarkEnd w:id="852"/>
    <w:bookmarkStart w:name="z1869" w:id="853"/>
    <w:p>
      <w:pPr>
        <w:spacing w:after="0"/>
        <w:ind w:left="0"/>
        <w:jc w:val="both"/>
      </w:pPr>
      <w:r>
        <w:rPr>
          <w:rFonts w:ascii="Times New Roman"/>
          <w:b w:val="false"/>
          <w:i w:val="false"/>
          <w:color w:val="000000"/>
          <w:sz w:val="28"/>
        </w:rPr>
        <w:t>
      6. В графе 4 строк с 1 по 77 указываются степени риска в процентах для каждой группы активов.</w:t>
      </w:r>
    </w:p>
    <w:bookmarkEnd w:id="853"/>
    <w:bookmarkStart w:name="z1870" w:id="854"/>
    <w:p>
      <w:pPr>
        <w:spacing w:after="0"/>
        <w:ind w:left="0"/>
        <w:jc w:val="both"/>
      </w:pPr>
      <w:r>
        <w:rPr>
          <w:rFonts w:ascii="Times New Roman"/>
          <w:b w:val="false"/>
          <w:i w:val="false"/>
          <w:color w:val="000000"/>
          <w:sz w:val="28"/>
        </w:rPr>
        <w:t>
      7. В графе 5 строк с 1 по 77 указываются суммы активов, умноженных на степени риска в процентах (графа 4).</w:t>
      </w:r>
    </w:p>
    <w:bookmarkEnd w:id="854"/>
    <w:bookmarkStart w:name="z1871" w:id="855"/>
    <w:p>
      <w:pPr>
        <w:spacing w:after="0"/>
        <w:ind w:left="0"/>
        <w:jc w:val="both"/>
      </w:pPr>
      <w:r>
        <w:rPr>
          <w:rFonts w:ascii="Times New Roman"/>
          <w:b w:val="false"/>
          <w:i w:val="false"/>
          <w:color w:val="000000"/>
          <w:sz w:val="28"/>
        </w:rPr>
        <w:t>
      8. В случае отсутствия сведений Форма представляется с нулевыми остатками.</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5" w:id="856"/>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856"/>
    <w:bookmarkStart w:name="z1876" w:id="857"/>
    <w:p>
      <w:pPr>
        <w:spacing w:after="0"/>
        <w:ind w:left="0"/>
        <w:jc w:val="left"/>
      </w:pPr>
      <w:r>
        <w:rPr>
          <w:rFonts w:ascii="Times New Roman"/>
          <w:b/>
          <w:i w:val="false"/>
          <w:color w:val="000000"/>
        </w:rPr>
        <w:t xml:space="preserve"> "Отчет о расшифровке условных и возможных обязательств, взвешенных с учетом кредитного риска"</w:t>
      </w:r>
    </w:p>
    <w:bookmarkEnd w:id="857"/>
    <w:bookmarkStart w:name="z1877" w:id="858"/>
    <w:p>
      <w:pPr>
        <w:spacing w:after="0"/>
        <w:ind w:left="0"/>
        <w:jc w:val="both"/>
      </w:pPr>
      <w:r>
        <w:rPr>
          <w:rFonts w:ascii="Times New Roman"/>
          <w:b w:val="false"/>
          <w:i w:val="false"/>
          <w:color w:val="000000"/>
          <w:sz w:val="28"/>
        </w:rPr>
        <w:t>
      Отчетный период: по состоянию на "__" ________ 20 ___ года</w:t>
      </w:r>
    </w:p>
    <w:bookmarkEnd w:id="858"/>
    <w:bookmarkStart w:name="z1878" w:id="859"/>
    <w:p>
      <w:pPr>
        <w:spacing w:after="0"/>
        <w:ind w:left="0"/>
        <w:jc w:val="both"/>
      </w:pPr>
      <w:r>
        <w:rPr>
          <w:rFonts w:ascii="Times New Roman"/>
          <w:b w:val="false"/>
          <w:i w:val="false"/>
          <w:color w:val="000000"/>
          <w:sz w:val="28"/>
        </w:rPr>
        <w:t>
      Индекс: 3-IO_RUIVO</w:t>
      </w:r>
    </w:p>
    <w:bookmarkEnd w:id="859"/>
    <w:bookmarkStart w:name="z1879" w:id="860"/>
    <w:p>
      <w:pPr>
        <w:spacing w:after="0"/>
        <w:ind w:left="0"/>
        <w:jc w:val="both"/>
      </w:pPr>
      <w:r>
        <w:rPr>
          <w:rFonts w:ascii="Times New Roman"/>
          <w:b w:val="false"/>
          <w:i w:val="false"/>
          <w:color w:val="000000"/>
          <w:sz w:val="28"/>
        </w:rPr>
        <w:t>
      Периодичность: ежемесячная</w:t>
      </w:r>
    </w:p>
    <w:bookmarkEnd w:id="860"/>
    <w:bookmarkStart w:name="z1880" w:id="861"/>
    <w:p>
      <w:pPr>
        <w:spacing w:after="0"/>
        <w:ind w:left="0"/>
        <w:jc w:val="both"/>
      </w:pPr>
      <w:r>
        <w:rPr>
          <w:rFonts w:ascii="Times New Roman"/>
          <w:b w:val="false"/>
          <w:i w:val="false"/>
          <w:color w:val="000000"/>
          <w:sz w:val="28"/>
        </w:rPr>
        <w:t>
      Представляет: ипотечная организация, дочерняя организация национального управляющего холдинга в сфере агропромышленного комплекса</w:t>
      </w:r>
    </w:p>
    <w:bookmarkEnd w:id="861"/>
    <w:bookmarkStart w:name="z1881" w:id="862"/>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862"/>
    <w:bookmarkStart w:name="z1882" w:id="863"/>
    <w:p>
      <w:pPr>
        <w:spacing w:after="0"/>
        <w:ind w:left="0"/>
        <w:jc w:val="both"/>
      </w:pPr>
      <w:r>
        <w:rPr>
          <w:rFonts w:ascii="Times New Roman"/>
          <w:b w:val="false"/>
          <w:i w:val="false"/>
          <w:color w:val="000000"/>
          <w:sz w:val="28"/>
        </w:rPr>
        <w:t>
      Срок представления: ежемесячно, не позднее 10 (десятого) рабочего дня(включительно), следующего за отчетным месяцем</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заключенные с контрпартнерами, входящими в 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заключенные с контрпартнерами, входящими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заключенные с контрпартнерами, входящими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заключенные с контрпартнерами, входящими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заключенные с контрпартнерами, входящими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Standard &amp; Poor's или рейтинг аналогичного уровня одного из других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ипотечная компания" прав требований по ипотечным жилищным займам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и возможные обязательства, взвешенные с учетом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tc>
      </w:tr>
    </w:tbl>
    <w:p>
      <w:pPr>
        <w:spacing w:after="0"/>
        <w:ind w:left="0"/>
        <w:jc w:val="both"/>
      </w:pPr>
      <w:bookmarkStart w:name="z1884" w:id="864"/>
      <w:r>
        <w:rPr>
          <w:rFonts w:ascii="Times New Roman"/>
          <w:b w:val="false"/>
          <w:i w:val="false"/>
          <w:color w:val="000000"/>
          <w:sz w:val="28"/>
        </w:rPr>
        <w:t>
      Телефон __________________________________________________________</w:t>
      </w:r>
    </w:p>
    <w:bookmarkEnd w:id="864"/>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расшифровке</w:t>
            </w:r>
            <w:r>
              <w:br/>
            </w:r>
            <w:r>
              <w:rPr>
                <w:rFonts w:ascii="Times New Roman"/>
                <w:b w:val="false"/>
                <w:i w:val="false"/>
                <w:color w:val="000000"/>
                <w:sz w:val="20"/>
              </w:rPr>
              <w:t>условных и возможных</w:t>
            </w:r>
            <w:r>
              <w:br/>
            </w:r>
            <w:r>
              <w:rPr>
                <w:rFonts w:ascii="Times New Roman"/>
                <w:b w:val="false"/>
                <w:i w:val="false"/>
                <w:color w:val="000000"/>
                <w:sz w:val="20"/>
              </w:rPr>
              <w:t>обязательств, взвешенных</w:t>
            </w:r>
            <w:r>
              <w:br/>
            </w:r>
            <w:r>
              <w:rPr>
                <w:rFonts w:ascii="Times New Roman"/>
                <w:b w:val="false"/>
                <w:i w:val="false"/>
                <w:color w:val="000000"/>
                <w:sz w:val="20"/>
              </w:rPr>
              <w:t>с учетом кредитного риска"</w:t>
            </w:r>
          </w:p>
        </w:tc>
      </w:tr>
    </w:tbl>
    <w:bookmarkStart w:name="z1886" w:id="8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расшифровке условных и возможных обязательств, взвешенных с учетом кредитного риска" (индекс –3-IO_RUIVO, периодичность – ежемесячная)</w:t>
      </w:r>
    </w:p>
    <w:bookmarkEnd w:id="865"/>
    <w:bookmarkStart w:name="z1887" w:id="866"/>
    <w:p>
      <w:pPr>
        <w:spacing w:after="0"/>
        <w:ind w:left="0"/>
        <w:jc w:val="left"/>
      </w:pPr>
      <w:r>
        <w:rPr>
          <w:rFonts w:ascii="Times New Roman"/>
          <w:b/>
          <w:i w:val="false"/>
          <w:color w:val="000000"/>
        </w:rPr>
        <w:t xml:space="preserve"> Глава 1. Общие положения</w:t>
      </w:r>
    </w:p>
    <w:bookmarkEnd w:id="866"/>
    <w:bookmarkStart w:name="z1888" w:id="86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расшифровке условных и возможных обязательств, взвешенных с учетом кредитного риска" (далее - Форма).</w:t>
      </w:r>
    </w:p>
    <w:bookmarkEnd w:id="867"/>
    <w:bookmarkStart w:name="z1889" w:id="86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5-3 Закона Республики Казахстан от 23 декабря 1995 года "Об ипотеке недвижимого имущества",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868"/>
    <w:bookmarkStart w:name="z1890" w:id="869"/>
    <w:p>
      <w:pPr>
        <w:spacing w:after="0"/>
        <w:ind w:left="0"/>
        <w:jc w:val="both"/>
      </w:pPr>
      <w:r>
        <w:rPr>
          <w:rFonts w:ascii="Times New Roman"/>
          <w:b w:val="false"/>
          <w:i w:val="false"/>
          <w:color w:val="000000"/>
          <w:sz w:val="28"/>
        </w:rPr>
        <w:t>
      3. Форма заполняется ипотечной организацией, дочерней организацией национального управляющего холдинга в сфере агропромышленного комплекса ежемесячно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69"/>
    <w:bookmarkStart w:name="z1891" w:id="870"/>
    <w:p>
      <w:pPr>
        <w:spacing w:after="0"/>
        <w:ind w:left="0"/>
        <w:jc w:val="both"/>
      </w:pPr>
      <w:r>
        <w:rPr>
          <w:rFonts w:ascii="Times New Roman"/>
          <w:b w:val="false"/>
          <w:i w:val="false"/>
          <w:color w:val="000000"/>
          <w:sz w:val="28"/>
        </w:rPr>
        <w:t>
      4. Форму подписывают первый руководитель, главный бухгалтер либо лица, их замещающие, и исполнитель.</w:t>
      </w:r>
    </w:p>
    <w:bookmarkEnd w:id="870"/>
    <w:bookmarkStart w:name="z1892" w:id="871"/>
    <w:p>
      <w:pPr>
        <w:spacing w:after="0"/>
        <w:ind w:left="0"/>
        <w:jc w:val="left"/>
      </w:pPr>
      <w:r>
        <w:rPr>
          <w:rFonts w:ascii="Times New Roman"/>
          <w:b/>
          <w:i w:val="false"/>
          <w:color w:val="000000"/>
        </w:rPr>
        <w:t xml:space="preserve"> Глава 2. Пояснение по заполнению Формы</w:t>
      </w:r>
    </w:p>
    <w:bookmarkEnd w:id="871"/>
    <w:bookmarkStart w:name="z1893" w:id="872"/>
    <w:p>
      <w:pPr>
        <w:spacing w:after="0"/>
        <w:ind w:left="0"/>
        <w:jc w:val="both"/>
      </w:pPr>
      <w:r>
        <w:rPr>
          <w:rFonts w:ascii="Times New Roman"/>
          <w:b w:val="false"/>
          <w:i w:val="false"/>
          <w:color w:val="000000"/>
          <w:sz w:val="28"/>
        </w:rPr>
        <w:t>
      5. В графе 3 строк с 1 по 57 указываются суммы по условным и возможным обязательствам, подлежащим взвешиванию с учетом кредитного риска.</w:t>
      </w:r>
    </w:p>
    <w:bookmarkEnd w:id="872"/>
    <w:bookmarkStart w:name="z1894" w:id="873"/>
    <w:p>
      <w:pPr>
        <w:spacing w:after="0"/>
        <w:ind w:left="0"/>
        <w:jc w:val="both"/>
      </w:pPr>
      <w:r>
        <w:rPr>
          <w:rFonts w:ascii="Times New Roman"/>
          <w:b w:val="false"/>
          <w:i w:val="false"/>
          <w:color w:val="000000"/>
          <w:sz w:val="28"/>
        </w:rPr>
        <w:t>
      6. В графе 6 строк с 1 по 57 указываются суммы по условным и возможным обязательствам, умноженным на значение коэффициента конверсии в процентах (графа 4), и значение коэффициента кредитного риска в процентах (графа 5).</w:t>
      </w:r>
    </w:p>
    <w:bookmarkEnd w:id="873"/>
    <w:bookmarkStart w:name="z1895" w:id="874"/>
    <w:p>
      <w:pPr>
        <w:spacing w:after="0"/>
        <w:ind w:left="0"/>
        <w:jc w:val="both"/>
      </w:pPr>
      <w:r>
        <w:rPr>
          <w:rFonts w:ascii="Times New Roman"/>
          <w:b w:val="false"/>
          <w:i w:val="false"/>
          <w:color w:val="000000"/>
          <w:sz w:val="28"/>
        </w:rPr>
        <w:t>
      7. В случае отсутствия сведений Форма представляется с нулевыми остатками.</w:t>
      </w:r>
    </w:p>
    <w:bookmarkEnd w:id="8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w:t>
            </w:r>
            <w:r>
              <w:br/>
            </w:r>
            <w:r>
              <w:rPr>
                <w:rFonts w:ascii="Times New Roman"/>
                <w:b w:val="false"/>
                <w:i w:val="false"/>
                <w:color w:val="000000"/>
                <w:sz w:val="20"/>
              </w:rPr>
              <w:t>регулирования финансового</w:t>
            </w:r>
            <w:r>
              <w:br/>
            </w:r>
            <w:r>
              <w:rPr>
                <w:rFonts w:ascii="Times New Roman"/>
                <w:b w:val="false"/>
                <w:i w:val="false"/>
                <w:color w:val="000000"/>
                <w:sz w:val="20"/>
              </w:rPr>
              <w:t>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Приложение 36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Приложение 37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bl>
    <w:p>
      <w:pPr>
        <w:spacing w:after="0"/>
        <w:ind w:left="0"/>
        <w:jc w:val="both"/>
      </w:pPr>
      <w:r>
        <w:rPr>
          <w:rFonts w:ascii="Times New Roman"/>
          <w:b w:val="false"/>
          <w:i w:val="false"/>
          <w:color w:val="ff0000"/>
          <w:sz w:val="28"/>
        </w:rPr>
        <w:t xml:space="preserve">
      Сноска. Приложение 38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подлежащих соблюдению организациями,</w:t>
            </w:r>
            <w:r>
              <w:br/>
            </w:r>
            <w:r>
              <w:rPr>
                <w:rFonts w:ascii="Times New Roman"/>
                <w:b w:val="false"/>
                <w:i w:val="false"/>
                <w:color w:val="000000"/>
                <w:sz w:val="20"/>
              </w:rPr>
              <w:t>осуществляющими управление</w:t>
            </w:r>
            <w:r>
              <w:br/>
            </w:r>
            <w:r>
              <w:rPr>
                <w:rFonts w:ascii="Times New Roman"/>
                <w:b w:val="false"/>
                <w:i w:val="false"/>
                <w:color w:val="000000"/>
                <w:sz w:val="20"/>
              </w:rPr>
              <w:t>инвестиционным портфелем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5" w:id="875"/>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875"/>
    <w:bookmarkStart w:name="z2866" w:id="876"/>
    <w:p>
      <w:pPr>
        <w:spacing w:after="0"/>
        <w:ind w:left="0"/>
        <w:jc w:val="left"/>
      </w:pPr>
      <w:r>
        <w:rPr>
          <w:rFonts w:ascii="Times New Roman"/>
          <w:b/>
          <w:i w:val="false"/>
          <w:color w:val="000000"/>
        </w:rPr>
        <w:t xml:space="preserve"> "Расчет значений пруденциальных нормативов управляющего инвестиционным портфелем"</w:t>
      </w:r>
    </w:p>
    <w:bookmarkEnd w:id="876"/>
    <w:bookmarkStart w:name="z2867" w:id="877"/>
    <w:p>
      <w:pPr>
        <w:spacing w:after="0"/>
        <w:ind w:left="0"/>
        <w:jc w:val="both"/>
      </w:pPr>
      <w:r>
        <w:rPr>
          <w:rFonts w:ascii="Times New Roman"/>
          <w:b w:val="false"/>
          <w:i w:val="false"/>
          <w:color w:val="000000"/>
          <w:sz w:val="28"/>
        </w:rPr>
        <w:t>
      Отчетный период: по состоянию на "__" ________ 20 ___ года</w:t>
      </w:r>
    </w:p>
    <w:bookmarkEnd w:id="877"/>
    <w:bookmarkStart w:name="z2868" w:id="878"/>
    <w:p>
      <w:pPr>
        <w:spacing w:after="0"/>
        <w:ind w:left="0"/>
        <w:jc w:val="both"/>
      </w:pPr>
      <w:r>
        <w:rPr>
          <w:rFonts w:ascii="Times New Roman"/>
          <w:b w:val="false"/>
          <w:i w:val="false"/>
          <w:color w:val="000000"/>
          <w:sz w:val="28"/>
        </w:rPr>
        <w:t>
      Индекс: К1-УИП</w:t>
      </w:r>
    </w:p>
    <w:bookmarkEnd w:id="878"/>
    <w:bookmarkStart w:name="z2869" w:id="879"/>
    <w:p>
      <w:pPr>
        <w:spacing w:after="0"/>
        <w:ind w:left="0"/>
        <w:jc w:val="both"/>
      </w:pPr>
      <w:r>
        <w:rPr>
          <w:rFonts w:ascii="Times New Roman"/>
          <w:b w:val="false"/>
          <w:i w:val="false"/>
          <w:color w:val="000000"/>
          <w:sz w:val="28"/>
        </w:rPr>
        <w:t>
      Периодичность: ежемесячная</w:t>
      </w:r>
    </w:p>
    <w:bookmarkEnd w:id="879"/>
    <w:bookmarkStart w:name="z2870" w:id="880"/>
    <w:p>
      <w:pPr>
        <w:spacing w:after="0"/>
        <w:ind w:left="0"/>
        <w:jc w:val="both"/>
      </w:pPr>
      <w:r>
        <w:rPr>
          <w:rFonts w:ascii="Times New Roman"/>
          <w:b w:val="false"/>
          <w:i w:val="false"/>
          <w:color w:val="000000"/>
          <w:sz w:val="28"/>
        </w:rPr>
        <w:t>
      Представляет: организация, осуществляющая управление инвестиционным портфелем</w:t>
      </w:r>
    </w:p>
    <w:bookmarkEnd w:id="880"/>
    <w:bookmarkStart w:name="z2871" w:id="88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881"/>
    <w:bookmarkStart w:name="z2872" w:id="882"/>
    <w:p>
      <w:pPr>
        <w:spacing w:after="0"/>
        <w:ind w:left="0"/>
        <w:jc w:val="both"/>
      </w:pPr>
      <w:r>
        <w:rPr>
          <w:rFonts w:ascii="Times New Roman"/>
          <w:b w:val="false"/>
          <w:i w:val="false"/>
          <w:color w:val="000000"/>
          <w:sz w:val="28"/>
        </w:rPr>
        <w:t>
      Срок представления: ежемесячно, не позднее 5 (пятого) рабочего дня месяца, следующего за отчетным месяцем</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(сумма строк 1.1 -1.13),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управляющего инвестиционным портфелем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управляющего инвестиционным портфелем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59 Закона Республики Казахстан от 2 июля 2003 года "О рынке ценных бумаг", имеющих долгосрочный кредитный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883"/>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"B"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или рейтинг аналогичного уровня одного из других рейтинговых агентств, или рейтинг от "kzBB"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(сумма строк 2.1 -2.15),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 не ниже "kzA-"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иностранных государств, имеющих суверенный рейтинг от "ВВ+" до "ВВ-" по международной шкале агентства Standard &amp; Poor's или рейтинг аналогичного уровня одного из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или рейтинг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или рейтинг одного их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или рейтинг одного их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(сумма строк 3.1 - 3.7),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(сумма строк 4.1 – 4.3),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Exchange Traded Commodities (ETC), Exchange Traded Notes (ETN), имеющие рейтинговую оценку не ниже "3 звезды" рейтингового агентства Morningstar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(сумма строк 5.1 - 5.4),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управляющего инвестиционным портфелем)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управляющего инвестиционным портфелем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управляющего инвестиционным портфелем в виде недвижимого имуществ в сумме, не превышающей 5 (пяти) процентов от суммы активов по балансу управляющего инвестиционным портфелем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 (ЛA) (сумма строк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 (МРСК)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(Кл)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p>
        </w:tc>
      </w:tr>
    </w:tbl>
    <w:p>
      <w:pPr>
        <w:spacing w:after="0"/>
        <w:ind w:left="0"/>
        <w:jc w:val="both"/>
      </w:pPr>
      <w:bookmarkStart w:name="z2876" w:id="884"/>
      <w:r>
        <w:rPr>
          <w:rFonts w:ascii="Times New Roman"/>
          <w:b w:val="false"/>
          <w:i w:val="false"/>
          <w:color w:val="000000"/>
          <w:sz w:val="28"/>
        </w:rPr>
        <w:t>
      Телефон __________________________________________________________</w:t>
      </w:r>
    </w:p>
    <w:bookmarkEnd w:id="884"/>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"Расчет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Управляющего инвестиционным</w:t>
            </w:r>
            <w:r>
              <w:br/>
            </w:r>
            <w:r>
              <w:rPr>
                <w:rFonts w:ascii="Times New Roman"/>
                <w:b w:val="false"/>
                <w:i w:val="false"/>
                <w:color w:val="000000"/>
                <w:sz w:val="20"/>
              </w:rPr>
              <w:t>портфелем"</w:t>
            </w:r>
          </w:p>
        </w:tc>
      </w:tr>
    </w:tbl>
    <w:bookmarkStart w:name="z2878" w:id="88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"Расчет значений пруденциальных нормативов управляющего инвестиционным портфелем" (индекс – К1-УИП, периодичность – ежемесячная)</w:t>
      </w:r>
    </w:p>
    <w:bookmarkEnd w:id="885"/>
    <w:bookmarkStart w:name="z2879" w:id="886"/>
    <w:p>
      <w:pPr>
        <w:spacing w:after="0"/>
        <w:ind w:left="0"/>
        <w:jc w:val="left"/>
      </w:pPr>
      <w:r>
        <w:rPr>
          <w:rFonts w:ascii="Times New Roman"/>
          <w:b/>
          <w:i w:val="false"/>
          <w:color w:val="000000"/>
        </w:rPr>
        <w:t xml:space="preserve"> Глава 1. Общие положения</w:t>
      </w:r>
    </w:p>
    <w:bookmarkEnd w:id="886"/>
    <w:bookmarkStart w:name="z2880" w:id="88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"Расчет значений пруденциальных нормативов управляющего инвестиционным портфелем" (далее - Форма).</w:t>
      </w:r>
    </w:p>
    <w:bookmarkEnd w:id="887"/>
    <w:bookmarkStart w:name="z2881" w:id="88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888"/>
    <w:bookmarkStart w:name="z2882" w:id="889"/>
    <w:p>
      <w:pPr>
        <w:spacing w:after="0"/>
        <w:ind w:left="0"/>
        <w:jc w:val="both"/>
      </w:pPr>
      <w:r>
        <w:rPr>
          <w:rFonts w:ascii="Times New Roman"/>
          <w:b w:val="false"/>
          <w:i w:val="false"/>
          <w:color w:val="000000"/>
          <w:sz w:val="28"/>
        </w:rPr>
        <w:t>
      3. Форма заполняется ежемесячно на конец отчетного периода организацией, осуществляющей управление инвестиционным портфелем.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89"/>
    <w:bookmarkStart w:name="z2883" w:id="890"/>
    <w:p>
      <w:pPr>
        <w:spacing w:after="0"/>
        <w:ind w:left="0"/>
        <w:jc w:val="both"/>
      </w:pPr>
      <w:r>
        <w:rPr>
          <w:rFonts w:ascii="Times New Roman"/>
          <w:b w:val="false"/>
          <w:i w:val="false"/>
          <w:color w:val="000000"/>
          <w:sz w:val="28"/>
        </w:rPr>
        <w:t>
      4. Форму подписывает первый руководитель, главный бухгалтер либо лица, их замещающие, и исполнитель.</w:t>
      </w:r>
    </w:p>
    <w:bookmarkEnd w:id="890"/>
    <w:bookmarkStart w:name="z2884" w:id="891"/>
    <w:p>
      <w:pPr>
        <w:spacing w:after="0"/>
        <w:ind w:left="0"/>
        <w:jc w:val="left"/>
      </w:pPr>
      <w:r>
        <w:rPr>
          <w:rFonts w:ascii="Times New Roman"/>
          <w:b/>
          <w:i w:val="false"/>
          <w:color w:val="000000"/>
        </w:rPr>
        <w:t xml:space="preserve"> Глава 2. Пояснение по заполнению Формы</w:t>
      </w:r>
    </w:p>
    <w:bookmarkEnd w:id="891"/>
    <w:bookmarkStart w:name="z2885" w:id="892"/>
    <w:p>
      <w:pPr>
        <w:spacing w:after="0"/>
        <w:ind w:left="0"/>
        <w:jc w:val="both"/>
      </w:pPr>
      <w:r>
        <w:rPr>
          <w:rFonts w:ascii="Times New Roman"/>
          <w:b w:val="false"/>
          <w:i w:val="false"/>
          <w:color w:val="000000"/>
          <w:sz w:val="28"/>
        </w:rPr>
        <w:t>
      5. При соответствии финансового инструмента двум или более критериям, установленным Формой, категория финансового инструмента устанавливается управляющим инвестиционным портфелем самостоятельно.</w:t>
      </w:r>
    </w:p>
    <w:bookmarkEnd w:id="892"/>
    <w:bookmarkStart w:name="z2886" w:id="893"/>
    <w:p>
      <w:pPr>
        <w:spacing w:after="0"/>
        <w:ind w:left="0"/>
        <w:jc w:val="both"/>
      </w:pPr>
      <w:r>
        <w:rPr>
          <w:rFonts w:ascii="Times New Roman"/>
          <w:b w:val="false"/>
          <w:i w:val="false"/>
          <w:color w:val="000000"/>
          <w:sz w:val="28"/>
        </w:rPr>
        <w:t>
      6. Основные средства в виде недвижимого имущества управляющего инвестиционным портфелем, указанные в строке 5.4, учитываются в расчете пруденциальных нормативов в объеме 100 (ста) процентов от наименьшей величины из балансовой и рыночной стоимостей.</w:t>
      </w:r>
    </w:p>
    <w:bookmarkEnd w:id="893"/>
    <w:bookmarkStart w:name="z2887" w:id="894"/>
    <w:p>
      <w:pPr>
        <w:spacing w:after="0"/>
        <w:ind w:left="0"/>
        <w:jc w:val="both"/>
      </w:pPr>
      <w:r>
        <w:rPr>
          <w:rFonts w:ascii="Times New Roman"/>
          <w:b w:val="false"/>
          <w:i w:val="false"/>
          <w:color w:val="000000"/>
          <w:sz w:val="28"/>
        </w:rPr>
        <w:t>
      В целях определения рыночной стоимости основных средств, учитываемых при расчете пруденциальных нормативов, управляющий инвестиционным портфелем проводит оценку их стоимости у оценщика не реже одного раза в год.</w:t>
      </w:r>
    </w:p>
    <w:bookmarkEnd w:id="894"/>
    <w:bookmarkStart w:name="z2888" w:id="895"/>
    <w:p>
      <w:pPr>
        <w:spacing w:after="0"/>
        <w:ind w:left="0"/>
        <w:jc w:val="both"/>
      </w:pPr>
      <w:r>
        <w:rPr>
          <w:rFonts w:ascii="Times New Roman"/>
          <w:b w:val="false"/>
          <w:i w:val="false"/>
          <w:color w:val="000000"/>
          <w:sz w:val="28"/>
        </w:rPr>
        <w:t>
      7. В столбце 3 указывается балансовая стоимость по состоянию на конец последнего календарного дня отчетного периода.</w:t>
      </w:r>
    </w:p>
    <w:bookmarkEnd w:id="895"/>
    <w:bookmarkStart w:name="z2889" w:id="896"/>
    <w:p>
      <w:pPr>
        <w:spacing w:after="0"/>
        <w:ind w:left="0"/>
        <w:jc w:val="both"/>
      </w:pPr>
      <w:r>
        <w:rPr>
          <w:rFonts w:ascii="Times New Roman"/>
          <w:b w:val="false"/>
          <w:i w:val="false"/>
          <w:color w:val="000000"/>
          <w:sz w:val="28"/>
        </w:rPr>
        <w:t>
      8. В графе 5 заполняется сумма к расчету на конец последнего календарного дня отчетного периода, рассчитанная как произведение данных, указанных в графах 3 и 4.</w:t>
      </w:r>
    </w:p>
    <w:bookmarkEnd w:id="896"/>
    <w:bookmarkStart w:name="z2890" w:id="897"/>
    <w:p>
      <w:pPr>
        <w:spacing w:after="0"/>
        <w:ind w:left="0"/>
        <w:jc w:val="both"/>
      </w:pPr>
      <w:r>
        <w:rPr>
          <w:rFonts w:ascii="Times New Roman"/>
          <w:b w:val="false"/>
          <w:i w:val="false"/>
          <w:color w:val="000000"/>
          <w:sz w:val="28"/>
        </w:rPr>
        <w:t>
      9. В строке 9 указывается значение коэффициента достаточности собственного капитала, рассчитанное как отношение разницы ликвидных активов и обязательств по балансу к минимальному размеру собственного капитала.</w:t>
      </w:r>
    </w:p>
    <w:bookmarkEnd w:id="897"/>
    <w:bookmarkStart w:name="z2891" w:id="898"/>
    <w:p>
      <w:pPr>
        <w:spacing w:after="0"/>
        <w:ind w:left="0"/>
        <w:jc w:val="both"/>
      </w:pPr>
      <w:r>
        <w:rPr>
          <w:rFonts w:ascii="Times New Roman"/>
          <w:b w:val="false"/>
          <w:i w:val="false"/>
          <w:color w:val="000000"/>
          <w:sz w:val="28"/>
        </w:rPr>
        <w:t>
      10. В строке 10 указывается значение коэффициента ликвидности, рассчитанное как отношение ликвидных активов к обязательствам по балансу.</w:t>
      </w:r>
    </w:p>
    <w:bookmarkEnd w:id="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расчета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подлежащих соблюдению</w:t>
            </w:r>
            <w:r>
              <w:br/>
            </w:r>
            <w:r>
              <w:rPr>
                <w:rFonts w:ascii="Times New Roman"/>
                <w:b w:val="false"/>
                <w:i w:val="false"/>
                <w:color w:val="000000"/>
                <w:sz w:val="20"/>
              </w:rPr>
              <w:t>организациями, осуществляющими</w:t>
            </w:r>
            <w:r>
              <w:br/>
            </w:r>
            <w:r>
              <w:rPr>
                <w:rFonts w:ascii="Times New Roman"/>
                <w:b w:val="false"/>
                <w:i w:val="false"/>
                <w:color w:val="000000"/>
                <w:sz w:val="20"/>
              </w:rPr>
              <w:t>брокерскую и (или) дилерскую</w:t>
            </w:r>
            <w:r>
              <w:br/>
            </w:r>
            <w:r>
              <w:rPr>
                <w:rFonts w:ascii="Times New Roman"/>
                <w:b w:val="false"/>
                <w:i w:val="false"/>
                <w:color w:val="000000"/>
                <w:sz w:val="20"/>
              </w:rPr>
              <w:t>деятельность на рынке</w:t>
            </w:r>
            <w:r>
              <w:br/>
            </w:r>
            <w:r>
              <w:rPr>
                <w:rFonts w:ascii="Times New Roman"/>
                <w:b w:val="false"/>
                <w:i w:val="false"/>
                <w:color w:val="000000"/>
                <w:sz w:val="20"/>
              </w:rPr>
              <w:t>ценных 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95" w:id="899"/>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899"/>
    <w:bookmarkStart w:name="z2896" w:id="900"/>
    <w:p>
      <w:pPr>
        <w:spacing w:after="0"/>
        <w:ind w:left="0"/>
        <w:jc w:val="left"/>
      </w:pPr>
      <w:r>
        <w:rPr>
          <w:rFonts w:ascii="Times New Roman"/>
          <w:b/>
          <w:i w:val="false"/>
          <w:color w:val="000000"/>
        </w:rPr>
        <w:t xml:space="preserve"> "Расчет значений пруденциальных нормативов организации, осуществляющей брокерскую и (или) дилерскую деятельность на рынке ценных бумаг"</w:t>
      </w:r>
    </w:p>
    <w:bookmarkEnd w:id="900"/>
    <w:bookmarkStart w:name="z2897" w:id="901"/>
    <w:p>
      <w:pPr>
        <w:spacing w:after="0"/>
        <w:ind w:left="0"/>
        <w:jc w:val="both"/>
      </w:pPr>
      <w:r>
        <w:rPr>
          <w:rFonts w:ascii="Times New Roman"/>
          <w:b w:val="false"/>
          <w:i w:val="false"/>
          <w:color w:val="000000"/>
          <w:sz w:val="28"/>
        </w:rPr>
        <w:t>
      Отчетный период: по состоянию на "__" ________ 20 ___ года</w:t>
      </w:r>
    </w:p>
    <w:bookmarkEnd w:id="901"/>
    <w:bookmarkStart w:name="z2898" w:id="902"/>
    <w:p>
      <w:pPr>
        <w:spacing w:after="0"/>
        <w:ind w:left="0"/>
        <w:jc w:val="both"/>
      </w:pPr>
      <w:r>
        <w:rPr>
          <w:rFonts w:ascii="Times New Roman"/>
          <w:b w:val="false"/>
          <w:i w:val="false"/>
          <w:color w:val="000000"/>
          <w:sz w:val="28"/>
        </w:rPr>
        <w:t>
      Индекс: К1 - BD</w:t>
      </w:r>
    </w:p>
    <w:bookmarkEnd w:id="902"/>
    <w:bookmarkStart w:name="z2899" w:id="903"/>
    <w:p>
      <w:pPr>
        <w:spacing w:after="0"/>
        <w:ind w:left="0"/>
        <w:jc w:val="both"/>
      </w:pPr>
      <w:r>
        <w:rPr>
          <w:rFonts w:ascii="Times New Roman"/>
          <w:b w:val="false"/>
          <w:i w:val="false"/>
          <w:color w:val="000000"/>
          <w:sz w:val="28"/>
        </w:rPr>
        <w:t>
      Периодичность: ежемесячная</w:t>
      </w:r>
    </w:p>
    <w:bookmarkEnd w:id="903"/>
    <w:bookmarkStart w:name="z2900" w:id="904"/>
    <w:p>
      <w:pPr>
        <w:spacing w:after="0"/>
        <w:ind w:left="0"/>
        <w:jc w:val="both"/>
      </w:pPr>
      <w:r>
        <w:rPr>
          <w:rFonts w:ascii="Times New Roman"/>
          <w:b w:val="false"/>
          <w:i w:val="false"/>
          <w:color w:val="000000"/>
          <w:sz w:val="28"/>
        </w:rPr>
        <w:t>
      Представляет: организация, осуществляющая брокерскую и (или) дилерскую деятельность на рынке ценных бумаг</w:t>
      </w:r>
    </w:p>
    <w:bookmarkEnd w:id="904"/>
    <w:bookmarkStart w:name="z2901" w:id="905"/>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905"/>
    <w:bookmarkStart w:name="z2902" w:id="906"/>
    <w:p>
      <w:pPr>
        <w:spacing w:after="0"/>
        <w:ind w:left="0"/>
        <w:jc w:val="both"/>
      </w:pPr>
      <w:r>
        <w:rPr>
          <w:rFonts w:ascii="Times New Roman"/>
          <w:b w:val="false"/>
          <w:i w:val="false"/>
          <w:color w:val="000000"/>
          <w:sz w:val="28"/>
        </w:rPr>
        <w:t>
      Срок представления: ежемесячно, не позднее 5 (пятого) рабочего дня месяца, следующего за отчетным месяцем</w:t>
      </w:r>
    </w:p>
    <w:bookmarkEnd w:id="9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 всего (сумма строк 1.1 - 1.13),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10 (десять) процентов от суммы активов по балансу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1.9 и 1.10 настоящего приложения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1.11 настоящего приложения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центральном депозитарии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Организации,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банках-нерезидентах Республики Казахстан, имеющих долгосрочный кредитный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на счетах в организациях-нерезидентах Республики Казахстан, осуществляющих функции, установленные </w:t>
            </w:r>
            <w:r>
              <w:rPr>
                <w:rFonts w:ascii="Times New Roman"/>
                <w:b w:val="false"/>
                <w:i w:val="false"/>
                <w:color w:val="000000"/>
                <w:sz w:val="20"/>
              </w:rPr>
              <w:t>пунктом 1</w:t>
            </w:r>
            <w:r>
              <w:rPr>
                <w:rFonts w:ascii="Times New Roman"/>
                <w:b w:val="false"/>
                <w:i w:val="false"/>
                <w:color w:val="000000"/>
                <w:sz w:val="20"/>
              </w:rPr>
              <w:t xml:space="preserve"> статьи 59 Закона Республики Казахстан от 2 июля 2003 года "О рынке ценных бумаг", имеющих долгосрочный кредитный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организациях-нерезидентах Республики Казахстан, являющихся членом Международной ассоциации по вопросам обслуживания ценных бумаг (International Securities Services Association)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включенными в категорию "премиум" сектора "акции" площадки "Основная" официального списка фондовой биржи, или эмитентами, акции которых находятся в представительском списке индекса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907"/>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"B"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или рейтинг аналогичного уровня одного из других рейтинговых агентств, или рейтинг от "kzBB"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(сумма строк 2.1 -2.15),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 не ниже "kzA-"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выпущенные международными финансовыми организациями, имеющими международную рейтинг не ниже "АА-" агентства Standard &amp; Poor's или рейтинг аналогичного уровня одного из других рейтинговых агентств, а также ценные бумаги, выпущенные Евразийским Банком Развития и номинированные в национальной валюте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иностранных государств, имеющих суверенный рейтинг от "ВВ+" до "ВВ-" по международной шкале агентства Standard &amp; Poor's или рейтинг аналогичного уровня одного из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иностранных государств, имеющих суверенный рейтинг от "В+" до "В-"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не ниже "ВВВ-" по международной шкале агентства Standard &amp; Poor's или рейтинг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ценные бумаги иностранных эмитентов, имеющие (эмитент которых имеет) рейтинговую оценку от "ВВ+" до "ВВ-" по международной шкале агентства Standard &amp; Poor's или рейтинг одного их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ценные бумаги иностранных эмитентов, имеющие (эмитент которых имеет) рейтинговую оценку от "В+" до "В-" по международной шкале агентства Standard &amp; Poor's или рейтинг одного их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(сумма строк 3.1 - 3.7),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(сумма строк 4.1 – 4.3),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Exchange Traded Commodities (ETC), Exchange Traded Notes (ETN), имеющие рейтинговую оценку не ниже "3 звезды" рейтингового агентства Morningstar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(сумма строк 5.1 - 5.4),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(за исключением дебиторской задолженности аффилированных лиц Организации) по начисленному, но не выплаченному комиссионному вознаграждению в рамках осуществления профессиональной деятельности на рынке ценных бумаг (не просроченная по условиям договора) - в сумме, не превышающей 10 (десять) процентов от суммы активов по балансу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Организации в виде недвижимого имуществ в сумме, не превышающей 5 (пяти) процентов от суммы активов по балансу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ликвидные активы (ЛA) (сумма строк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балансу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 (МРСК)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(Кл)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p>
        </w:tc>
      </w:tr>
    </w:tbl>
    <w:p>
      <w:pPr>
        <w:spacing w:after="0"/>
        <w:ind w:left="0"/>
        <w:jc w:val="both"/>
      </w:pPr>
      <w:bookmarkStart w:name="z2906" w:id="908"/>
      <w:r>
        <w:rPr>
          <w:rFonts w:ascii="Times New Roman"/>
          <w:b w:val="false"/>
          <w:i w:val="false"/>
          <w:color w:val="000000"/>
          <w:sz w:val="28"/>
        </w:rPr>
        <w:t>
      Телефон __________________________________________________________</w:t>
      </w:r>
    </w:p>
    <w:bookmarkEnd w:id="908"/>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"Расчет значений</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организации, осуществляющей</w:t>
            </w:r>
            <w:r>
              <w:br/>
            </w:r>
            <w:r>
              <w:rPr>
                <w:rFonts w:ascii="Times New Roman"/>
                <w:b w:val="false"/>
                <w:i w:val="false"/>
                <w:color w:val="000000"/>
                <w:sz w:val="20"/>
              </w:rPr>
              <w:t>брокерскую и (или) дилерскую</w:t>
            </w:r>
            <w:r>
              <w:br/>
            </w:r>
            <w:r>
              <w:rPr>
                <w:rFonts w:ascii="Times New Roman"/>
                <w:b w:val="false"/>
                <w:i w:val="false"/>
                <w:color w:val="000000"/>
                <w:sz w:val="20"/>
              </w:rPr>
              <w:t>деятельность на рынке ценных</w:t>
            </w:r>
            <w:r>
              <w:br/>
            </w:r>
            <w:r>
              <w:rPr>
                <w:rFonts w:ascii="Times New Roman"/>
                <w:b w:val="false"/>
                <w:i w:val="false"/>
                <w:color w:val="000000"/>
                <w:sz w:val="20"/>
              </w:rPr>
              <w:t>бумаг"</w:t>
            </w:r>
          </w:p>
        </w:tc>
      </w:tr>
    </w:tbl>
    <w:bookmarkStart w:name="z2908" w:id="9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"Расчет значений пруденциальных нормативов организации, осуществляющей брокерскую и (или) дилерскую деятельность на рынке ценных бумаг" (индекс – К1 - BD, периодичность – ежемесячная)</w:t>
      </w:r>
    </w:p>
    <w:bookmarkEnd w:id="909"/>
    <w:bookmarkStart w:name="z2909" w:id="910"/>
    <w:p>
      <w:pPr>
        <w:spacing w:after="0"/>
        <w:ind w:left="0"/>
        <w:jc w:val="left"/>
      </w:pPr>
      <w:r>
        <w:rPr>
          <w:rFonts w:ascii="Times New Roman"/>
          <w:b/>
          <w:i w:val="false"/>
          <w:color w:val="000000"/>
        </w:rPr>
        <w:t xml:space="preserve"> Глава 1. Общие положения</w:t>
      </w:r>
    </w:p>
    <w:bookmarkEnd w:id="910"/>
    <w:bookmarkStart w:name="z2910" w:id="91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"Расчет значений пруденциальных нормативов организации, осуществляющей брокерскую и (или) дилерскую деятельность на рынке ценных бумаг" (далее - Форма).</w:t>
      </w:r>
    </w:p>
    <w:bookmarkEnd w:id="911"/>
    <w:bookmarkStart w:name="z2911" w:id="91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912"/>
    <w:bookmarkStart w:name="z2912" w:id="913"/>
    <w:p>
      <w:pPr>
        <w:spacing w:after="0"/>
        <w:ind w:left="0"/>
        <w:jc w:val="both"/>
      </w:pPr>
      <w:r>
        <w:rPr>
          <w:rFonts w:ascii="Times New Roman"/>
          <w:b w:val="false"/>
          <w:i w:val="false"/>
          <w:color w:val="000000"/>
          <w:sz w:val="28"/>
        </w:rPr>
        <w:t>
      3. Форма заполняется ежемесячно на конец отчетного периода организацией, осуществляющей брокерскую и (или) дилерскую деятельность на рынке ценных бумаг.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13"/>
    <w:bookmarkStart w:name="z2913" w:id="914"/>
    <w:p>
      <w:pPr>
        <w:spacing w:after="0"/>
        <w:ind w:left="0"/>
        <w:jc w:val="both"/>
      </w:pPr>
      <w:r>
        <w:rPr>
          <w:rFonts w:ascii="Times New Roman"/>
          <w:b w:val="false"/>
          <w:i w:val="false"/>
          <w:color w:val="000000"/>
          <w:sz w:val="28"/>
        </w:rPr>
        <w:t>
      4. Форму подписывает первый руководитель, главный бухгалтер либо лица, их замещающие, и исполнитель.</w:t>
      </w:r>
    </w:p>
    <w:bookmarkEnd w:id="914"/>
    <w:bookmarkStart w:name="z2914" w:id="915"/>
    <w:p>
      <w:pPr>
        <w:spacing w:after="0"/>
        <w:ind w:left="0"/>
        <w:jc w:val="left"/>
      </w:pPr>
      <w:r>
        <w:rPr>
          <w:rFonts w:ascii="Times New Roman"/>
          <w:b/>
          <w:i w:val="false"/>
          <w:color w:val="000000"/>
        </w:rPr>
        <w:t xml:space="preserve"> Глава 2. Пояснение по заполнению Формы</w:t>
      </w:r>
    </w:p>
    <w:bookmarkEnd w:id="915"/>
    <w:bookmarkStart w:name="z2915" w:id="916"/>
    <w:p>
      <w:pPr>
        <w:spacing w:after="0"/>
        <w:ind w:left="0"/>
        <w:jc w:val="both"/>
      </w:pPr>
      <w:r>
        <w:rPr>
          <w:rFonts w:ascii="Times New Roman"/>
          <w:b w:val="false"/>
          <w:i w:val="false"/>
          <w:color w:val="000000"/>
          <w:sz w:val="28"/>
        </w:rPr>
        <w:t>
      5. При соответствии финансового инструмента двум или более критериям, установленным Формой, категория финансового инструмента устанавливается Организацией самостоятельно.</w:t>
      </w:r>
    </w:p>
    <w:bookmarkEnd w:id="916"/>
    <w:bookmarkStart w:name="z2916" w:id="917"/>
    <w:p>
      <w:pPr>
        <w:spacing w:after="0"/>
        <w:ind w:left="0"/>
        <w:jc w:val="both"/>
      </w:pPr>
      <w:r>
        <w:rPr>
          <w:rFonts w:ascii="Times New Roman"/>
          <w:b w:val="false"/>
          <w:i w:val="false"/>
          <w:color w:val="000000"/>
          <w:sz w:val="28"/>
        </w:rPr>
        <w:t>
      6. Основные средства в виде недвижимого имущества Организации, указанные в строке 5.4, учитываются в расчете пруденциальных нормативов в объеме 100 (ста) процентов от наименьшей величины из балансовой и рыночной стоимостей.</w:t>
      </w:r>
    </w:p>
    <w:bookmarkEnd w:id="917"/>
    <w:bookmarkStart w:name="z2917" w:id="918"/>
    <w:p>
      <w:pPr>
        <w:spacing w:after="0"/>
        <w:ind w:left="0"/>
        <w:jc w:val="both"/>
      </w:pPr>
      <w:r>
        <w:rPr>
          <w:rFonts w:ascii="Times New Roman"/>
          <w:b w:val="false"/>
          <w:i w:val="false"/>
          <w:color w:val="000000"/>
          <w:sz w:val="28"/>
        </w:rPr>
        <w:t>
      В целях определения рыночной стоимости основных средств, учитываемых при расчете пруденциальных нормативов, Организация проводит оценку их стоимости у оценщика не реже одного раза в год.</w:t>
      </w:r>
    </w:p>
    <w:bookmarkEnd w:id="918"/>
    <w:bookmarkStart w:name="z2918" w:id="919"/>
    <w:p>
      <w:pPr>
        <w:spacing w:after="0"/>
        <w:ind w:left="0"/>
        <w:jc w:val="both"/>
      </w:pPr>
      <w:r>
        <w:rPr>
          <w:rFonts w:ascii="Times New Roman"/>
          <w:b w:val="false"/>
          <w:i w:val="false"/>
          <w:color w:val="000000"/>
          <w:sz w:val="28"/>
        </w:rPr>
        <w:t>
      7. В столбце 3 указывается балансовая стоимость по состоянию на конец последнего календарного дня отчетного периода.</w:t>
      </w:r>
    </w:p>
    <w:bookmarkEnd w:id="919"/>
    <w:bookmarkStart w:name="z2919" w:id="920"/>
    <w:p>
      <w:pPr>
        <w:spacing w:after="0"/>
        <w:ind w:left="0"/>
        <w:jc w:val="both"/>
      </w:pPr>
      <w:r>
        <w:rPr>
          <w:rFonts w:ascii="Times New Roman"/>
          <w:b w:val="false"/>
          <w:i w:val="false"/>
          <w:color w:val="000000"/>
          <w:sz w:val="28"/>
        </w:rPr>
        <w:t>
      8. В графе 5 заполняется сумма к расчету на конец последнего календарного дня отчетного периода, рассчитанная как произведение данных, указанных в графах 3 и 4.</w:t>
      </w:r>
    </w:p>
    <w:bookmarkEnd w:id="920"/>
    <w:bookmarkStart w:name="z2920" w:id="921"/>
    <w:p>
      <w:pPr>
        <w:spacing w:after="0"/>
        <w:ind w:left="0"/>
        <w:jc w:val="both"/>
      </w:pPr>
      <w:r>
        <w:rPr>
          <w:rFonts w:ascii="Times New Roman"/>
          <w:b w:val="false"/>
          <w:i w:val="false"/>
          <w:color w:val="000000"/>
          <w:sz w:val="28"/>
        </w:rPr>
        <w:t>
      9. В строке 9 указывается значение коэффициента достаточности собственного капитала, рассчитанное как отношение разницы ликвидных активов и обязательств по балансу к минимальному размеру собственного капитала.</w:t>
      </w:r>
    </w:p>
    <w:bookmarkEnd w:id="921"/>
    <w:bookmarkStart w:name="z2921" w:id="922"/>
    <w:p>
      <w:pPr>
        <w:spacing w:after="0"/>
        <w:ind w:left="0"/>
        <w:jc w:val="both"/>
      </w:pPr>
      <w:r>
        <w:rPr>
          <w:rFonts w:ascii="Times New Roman"/>
          <w:b w:val="false"/>
          <w:i w:val="false"/>
          <w:color w:val="000000"/>
          <w:sz w:val="28"/>
        </w:rPr>
        <w:t>
      10. В строке 10 указывается значение коэффициента ликвидности, рассчитанное как отношение ликвидных активов к обязательствам по балансу.</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центрального депозитария</w:t>
            </w:r>
          </w:p>
        </w:tc>
      </w:tr>
    </w:tbl>
    <w:bookmarkStart w:name="z2924" w:id="923"/>
    <w:p>
      <w:pPr>
        <w:spacing w:after="0"/>
        <w:ind w:left="0"/>
        <w:jc w:val="left"/>
      </w:pPr>
      <w:r>
        <w:rPr>
          <w:rFonts w:ascii="Times New Roman"/>
          <w:b/>
          <w:i w:val="false"/>
          <w:color w:val="000000"/>
        </w:rPr>
        <w:t xml:space="preserve"> Требования к идентификации, измерению, оценке, контролю и мониторингу риска</w:t>
      </w:r>
    </w:p>
    <w:bookmarkEnd w:id="923"/>
    <w:bookmarkStart w:name="z2925" w:id="924"/>
    <w:p>
      <w:pPr>
        <w:spacing w:after="0"/>
        <w:ind w:left="0"/>
        <w:jc w:val="both"/>
      </w:pPr>
      <w:r>
        <w:rPr>
          <w:rFonts w:ascii="Times New Roman"/>
          <w:b w:val="false"/>
          <w:i w:val="false"/>
          <w:color w:val="000000"/>
          <w:sz w:val="28"/>
        </w:rPr>
        <w:t>
      1. Центральный депозитарий в своей деятельности идентифицирует следующие типы рисков:</w:t>
      </w:r>
    </w:p>
    <w:bookmarkEnd w:id="924"/>
    <w:bookmarkStart w:name="z2926" w:id="925"/>
    <w:p>
      <w:pPr>
        <w:spacing w:after="0"/>
        <w:ind w:left="0"/>
        <w:jc w:val="both"/>
      </w:pPr>
      <w:r>
        <w:rPr>
          <w:rFonts w:ascii="Times New Roman"/>
          <w:b w:val="false"/>
          <w:i w:val="false"/>
          <w:color w:val="000000"/>
          <w:sz w:val="28"/>
        </w:rPr>
        <w:t>
      1) операционные риски;</w:t>
      </w:r>
    </w:p>
    <w:bookmarkEnd w:id="925"/>
    <w:bookmarkStart w:name="z2927" w:id="926"/>
    <w:p>
      <w:pPr>
        <w:spacing w:after="0"/>
        <w:ind w:left="0"/>
        <w:jc w:val="both"/>
      </w:pPr>
      <w:r>
        <w:rPr>
          <w:rFonts w:ascii="Times New Roman"/>
          <w:b w:val="false"/>
          <w:i w:val="false"/>
          <w:color w:val="000000"/>
          <w:sz w:val="28"/>
        </w:rPr>
        <w:t>
      2) правовые риски;</w:t>
      </w:r>
    </w:p>
    <w:bookmarkEnd w:id="926"/>
    <w:bookmarkStart w:name="z2928" w:id="927"/>
    <w:p>
      <w:pPr>
        <w:spacing w:after="0"/>
        <w:ind w:left="0"/>
        <w:jc w:val="both"/>
      </w:pPr>
      <w:r>
        <w:rPr>
          <w:rFonts w:ascii="Times New Roman"/>
          <w:b w:val="false"/>
          <w:i w:val="false"/>
          <w:color w:val="000000"/>
          <w:sz w:val="28"/>
        </w:rPr>
        <w:t>
      3) репутационные риски;</w:t>
      </w:r>
    </w:p>
    <w:bookmarkEnd w:id="927"/>
    <w:bookmarkStart w:name="z2929" w:id="928"/>
    <w:p>
      <w:pPr>
        <w:spacing w:after="0"/>
        <w:ind w:left="0"/>
        <w:jc w:val="both"/>
      </w:pPr>
      <w:r>
        <w:rPr>
          <w:rFonts w:ascii="Times New Roman"/>
          <w:b w:val="false"/>
          <w:i w:val="false"/>
          <w:color w:val="000000"/>
          <w:sz w:val="28"/>
        </w:rPr>
        <w:t>
      4) рыночные (ценовые, валютные и процентные) риски;</w:t>
      </w:r>
    </w:p>
    <w:bookmarkEnd w:id="928"/>
    <w:bookmarkStart w:name="z2930" w:id="929"/>
    <w:p>
      <w:pPr>
        <w:spacing w:after="0"/>
        <w:ind w:left="0"/>
        <w:jc w:val="both"/>
      </w:pPr>
      <w:r>
        <w:rPr>
          <w:rFonts w:ascii="Times New Roman"/>
          <w:b w:val="false"/>
          <w:i w:val="false"/>
          <w:color w:val="000000"/>
          <w:sz w:val="28"/>
        </w:rPr>
        <w:t>
      5) кредитные риски;</w:t>
      </w:r>
    </w:p>
    <w:bookmarkEnd w:id="929"/>
    <w:bookmarkStart w:name="z2931" w:id="930"/>
    <w:p>
      <w:pPr>
        <w:spacing w:after="0"/>
        <w:ind w:left="0"/>
        <w:jc w:val="both"/>
      </w:pPr>
      <w:r>
        <w:rPr>
          <w:rFonts w:ascii="Times New Roman"/>
          <w:b w:val="false"/>
          <w:i w:val="false"/>
          <w:color w:val="000000"/>
          <w:sz w:val="28"/>
        </w:rPr>
        <w:t>
      6) риски потери ликвидности;</w:t>
      </w:r>
    </w:p>
    <w:bookmarkEnd w:id="930"/>
    <w:bookmarkStart w:name="z2932" w:id="931"/>
    <w:p>
      <w:pPr>
        <w:spacing w:after="0"/>
        <w:ind w:left="0"/>
        <w:jc w:val="both"/>
      </w:pPr>
      <w:r>
        <w:rPr>
          <w:rFonts w:ascii="Times New Roman"/>
          <w:b w:val="false"/>
          <w:i w:val="false"/>
          <w:color w:val="000000"/>
          <w:sz w:val="28"/>
        </w:rPr>
        <w:t>
      7) риски, определяемые в соответствии с политикой центрального депозитария по управлению рисками.</w:t>
      </w:r>
    </w:p>
    <w:bookmarkEnd w:id="931"/>
    <w:bookmarkStart w:name="z2933" w:id="932"/>
    <w:p>
      <w:pPr>
        <w:spacing w:after="0"/>
        <w:ind w:left="0"/>
        <w:jc w:val="both"/>
      </w:pPr>
      <w:r>
        <w:rPr>
          <w:rFonts w:ascii="Times New Roman"/>
          <w:b w:val="false"/>
          <w:i w:val="false"/>
          <w:color w:val="000000"/>
          <w:sz w:val="28"/>
        </w:rPr>
        <w:t>
      2. К операционным рискам относятся риски, связанные с:</w:t>
      </w:r>
    </w:p>
    <w:bookmarkEnd w:id="932"/>
    <w:bookmarkStart w:name="z2934" w:id="933"/>
    <w:p>
      <w:pPr>
        <w:spacing w:after="0"/>
        <w:ind w:left="0"/>
        <w:jc w:val="both"/>
      </w:pPr>
      <w:r>
        <w:rPr>
          <w:rFonts w:ascii="Times New Roman"/>
          <w:b w:val="false"/>
          <w:i w:val="false"/>
          <w:color w:val="000000"/>
          <w:sz w:val="28"/>
        </w:rPr>
        <w:t>
      1) неопределенной и неэффективной организационной структурой центрального депозитария, включая распределение ответственности, структуру подотчетности и управления;</w:t>
      </w:r>
    </w:p>
    <w:bookmarkEnd w:id="933"/>
    <w:bookmarkStart w:name="z2935" w:id="934"/>
    <w:p>
      <w:pPr>
        <w:spacing w:after="0"/>
        <w:ind w:left="0"/>
        <w:jc w:val="both"/>
      </w:pPr>
      <w:r>
        <w:rPr>
          <w:rFonts w:ascii="Times New Roman"/>
          <w:b w:val="false"/>
          <w:i w:val="false"/>
          <w:color w:val="000000"/>
          <w:sz w:val="28"/>
        </w:rPr>
        <w:t>
      2) неэффективными стратегиями, политиками и (или) стандартами в области информационных технологий, недостатками в использовании программного обеспечения;</w:t>
      </w:r>
    </w:p>
    <w:bookmarkEnd w:id="934"/>
    <w:bookmarkStart w:name="z2936" w:id="935"/>
    <w:p>
      <w:pPr>
        <w:spacing w:after="0"/>
        <w:ind w:left="0"/>
        <w:jc w:val="both"/>
      </w:pPr>
      <w:r>
        <w:rPr>
          <w:rFonts w:ascii="Times New Roman"/>
          <w:b w:val="false"/>
          <w:i w:val="false"/>
          <w:color w:val="000000"/>
          <w:sz w:val="28"/>
        </w:rPr>
        <w:t>
      3) неэффективным управлением персоналом и (или) неквалифицированным штатом центрального депозитария;</w:t>
      </w:r>
    </w:p>
    <w:bookmarkEnd w:id="935"/>
    <w:bookmarkStart w:name="z2937" w:id="936"/>
    <w:p>
      <w:pPr>
        <w:spacing w:after="0"/>
        <w:ind w:left="0"/>
        <w:jc w:val="both"/>
      </w:pPr>
      <w:r>
        <w:rPr>
          <w:rFonts w:ascii="Times New Roman"/>
          <w:b w:val="false"/>
          <w:i w:val="false"/>
          <w:color w:val="000000"/>
          <w:sz w:val="28"/>
        </w:rPr>
        <w:t>
      4) несанкционированным использованием систем учета и реестров;</w:t>
      </w:r>
    </w:p>
    <w:bookmarkEnd w:id="936"/>
    <w:bookmarkStart w:name="z2938" w:id="937"/>
    <w:p>
      <w:pPr>
        <w:spacing w:after="0"/>
        <w:ind w:left="0"/>
        <w:jc w:val="both"/>
      </w:pPr>
      <w:r>
        <w:rPr>
          <w:rFonts w:ascii="Times New Roman"/>
          <w:b w:val="false"/>
          <w:i w:val="false"/>
          <w:color w:val="000000"/>
          <w:sz w:val="28"/>
        </w:rPr>
        <w:t>
      5) рисками, связанными с недостаточно эффективным построением процессов осуществления деятельности центрального депозитария либо слабым контролем соблюдения внутренних правил;</w:t>
      </w:r>
    </w:p>
    <w:bookmarkEnd w:id="937"/>
    <w:bookmarkStart w:name="z2939" w:id="938"/>
    <w:p>
      <w:pPr>
        <w:spacing w:after="0"/>
        <w:ind w:left="0"/>
        <w:jc w:val="both"/>
      </w:pPr>
      <w:r>
        <w:rPr>
          <w:rFonts w:ascii="Times New Roman"/>
          <w:b w:val="false"/>
          <w:i w:val="false"/>
          <w:color w:val="000000"/>
          <w:sz w:val="28"/>
        </w:rPr>
        <w:t>
      6) непредвиденными или неконтролируемыми факторами внешнего воздействия на деятельность центрального депозитария;</w:t>
      </w:r>
    </w:p>
    <w:bookmarkEnd w:id="938"/>
    <w:bookmarkStart w:name="z2940" w:id="939"/>
    <w:p>
      <w:pPr>
        <w:spacing w:after="0"/>
        <w:ind w:left="0"/>
        <w:jc w:val="both"/>
      </w:pPr>
      <w:r>
        <w:rPr>
          <w:rFonts w:ascii="Times New Roman"/>
          <w:b w:val="false"/>
          <w:i w:val="false"/>
          <w:color w:val="000000"/>
          <w:sz w:val="28"/>
        </w:rPr>
        <w:t>
      7) наличием недостатков или ошибок во внутренних документах, регламентирующих деятельность центрального депозитария;</w:t>
      </w:r>
    </w:p>
    <w:bookmarkEnd w:id="939"/>
    <w:bookmarkStart w:name="z2941" w:id="940"/>
    <w:p>
      <w:pPr>
        <w:spacing w:after="0"/>
        <w:ind w:left="0"/>
        <w:jc w:val="both"/>
      </w:pPr>
      <w:r>
        <w:rPr>
          <w:rFonts w:ascii="Times New Roman"/>
          <w:b w:val="false"/>
          <w:i w:val="false"/>
          <w:color w:val="000000"/>
          <w:sz w:val="28"/>
        </w:rPr>
        <w:t>
      8) нарушением процесса учета прав по эмиссионным ценным бумагам и иным финансовым инструментам, процесса регистрации сделок, расчетов в финансовых инструментах, отражения сведений, содержащихся в системах учета и реестров автоматизации отдельных операций, совершаемых в центральном депозитарии и совершения операций в указанных системах;</w:t>
      </w:r>
    </w:p>
    <w:bookmarkEnd w:id="940"/>
    <w:bookmarkStart w:name="z2942" w:id="941"/>
    <w:p>
      <w:pPr>
        <w:spacing w:after="0"/>
        <w:ind w:left="0"/>
        <w:jc w:val="both"/>
      </w:pPr>
      <w:r>
        <w:rPr>
          <w:rFonts w:ascii="Times New Roman"/>
          <w:b w:val="false"/>
          <w:i w:val="false"/>
          <w:color w:val="000000"/>
          <w:sz w:val="28"/>
        </w:rPr>
        <w:t>
      9) неправомерным использованием конфиденциальной информации, предоставляемой депонентами центрального депозитария и их клиентами, эмитентами и (или) держателями ценных бумаг, фондовой биржей;</w:t>
      </w:r>
    </w:p>
    <w:bookmarkEnd w:id="941"/>
    <w:bookmarkStart w:name="z2943" w:id="942"/>
    <w:p>
      <w:pPr>
        <w:spacing w:after="0"/>
        <w:ind w:left="0"/>
        <w:jc w:val="both"/>
      </w:pPr>
      <w:r>
        <w:rPr>
          <w:rFonts w:ascii="Times New Roman"/>
          <w:b w:val="false"/>
          <w:i w:val="false"/>
          <w:color w:val="000000"/>
          <w:sz w:val="28"/>
        </w:rPr>
        <w:t>
      10) возникновением конфликта интересов между органами центрального депозитария и его подразделениями;</w:t>
      </w:r>
    </w:p>
    <w:bookmarkEnd w:id="942"/>
    <w:bookmarkStart w:name="z2944" w:id="943"/>
    <w:p>
      <w:pPr>
        <w:spacing w:after="0"/>
        <w:ind w:left="0"/>
        <w:jc w:val="both"/>
      </w:pPr>
      <w:r>
        <w:rPr>
          <w:rFonts w:ascii="Times New Roman"/>
          <w:b w:val="false"/>
          <w:i w:val="false"/>
          <w:color w:val="000000"/>
          <w:sz w:val="28"/>
        </w:rPr>
        <w:t>
      11) возникновением ошибок, связанных со сбором, вводом, хранением и распространением информации;</w:t>
      </w:r>
    </w:p>
    <w:bookmarkEnd w:id="943"/>
    <w:bookmarkStart w:name="z2945" w:id="944"/>
    <w:p>
      <w:pPr>
        <w:spacing w:after="0"/>
        <w:ind w:left="0"/>
        <w:jc w:val="both"/>
      </w:pPr>
      <w:r>
        <w:rPr>
          <w:rFonts w:ascii="Times New Roman"/>
          <w:b w:val="false"/>
          <w:i w:val="false"/>
          <w:color w:val="000000"/>
          <w:sz w:val="28"/>
        </w:rPr>
        <w:t>
      12) вероятностью возникновения ошибок и сбоев в функционировании программно-технического обеспечения центрального депозитария, включая системы учета и реестров, а также в эксплуатируемых информационных и коммуникационных системах и технологиях;</w:t>
      </w:r>
    </w:p>
    <w:bookmarkEnd w:id="944"/>
    <w:bookmarkStart w:name="z2946" w:id="945"/>
    <w:p>
      <w:pPr>
        <w:spacing w:after="0"/>
        <w:ind w:left="0"/>
        <w:jc w:val="both"/>
      </w:pPr>
      <w:r>
        <w:rPr>
          <w:rFonts w:ascii="Times New Roman"/>
          <w:b w:val="false"/>
          <w:i w:val="false"/>
          <w:color w:val="000000"/>
          <w:sz w:val="28"/>
        </w:rPr>
        <w:t>
      13) вероятностью возникновения ущерба вследствие использования несовершенных технологий в процессе деятельности центрального депозитария, включая, в том числе процессы организации учета прав по эмиссионным ценным бумагам и иным финансовым инструментам, регистрации сделок, расчетов в финансовых инструментах, отражения сведений, содержащихся в системах учета и реестров, исполнения функций системного администрирования;</w:t>
      </w:r>
    </w:p>
    <w:bookmarkEnd w:id="945"/>
    <w:bookmarkStart w:name="z2947" w:id="946"/>
    <w:p>
      <w:pPr>
        <w:spacing w:after="0"/>
        <w:ind w:left="0"/>
        <w:jc w:val="both"/>
      </w:pPr>
      <w:r>
        <w:rPr>
          <w:rFonts w:ascii="Times New Roman"/>
          <w:b w:val="false"/>
          <w:i w:val="false"/>
          <w:color w:val="000000"/>
          <w:sz w:val="28"/>
        </w:rPr>
        <w:t>
      14) возникновением ошибок при вводе и изменении данных в системах учета и реестров;</w:t>
      </w:r>
    </w:p>
    <w:bookmarkEnd w:id="946"/>
    <w:bookmarkStart w:name="z2948" w:id="947"/>
    <w:p>
      <w:pPr>
        <w:spacing w:after="0"/>
        <w:ind w:left="0"/>
        <w:jc w:val="both"/>
      </w:pPr>
      <w:r>
        <w:rPr>
          <w:rFonts w:ascii="Times New Roman"/>
          <w:b w:val="false"/>
          <w:i w:val="false"/>
          <w:color w:val="000000"/>
          <w:sz w:val="28"/>
        </w:rPr>
        <w:t>
      15) обстоятельствами, идентифицируемыми центральным депозитарием в качестве потенциальных рисков.</w:t>
      </w:r>
    </w:p>
    <w:bookmarkEnd w:id="947"/>
    <w:bookmarkStart w:name="z2949" w:id="948"/>
    <w:p>
      <w:pPr>
        <w:spacing w:after="0"/>
        <w:ind w:left="0"/>
        <w:jc w:val="both"/>
      </w:pPr>
      <w:r>
        <w:rPr>
          <w:rFonts w:ascii="Times New Roman"/>
          <w:b w:val="false"/>
          <w:i w:val="false"/>
          <w:color w:val="000000"/>
          <w:sz w:val="28"/>
        </w:rPr>
        <w:t>
      3. При измерении, оценке, контроле и мониторинге операционных рисков центральный депозитарий применяет один или несколько из следующих методов:</w:t>
      </w:r>
    </w:p>
    <w:bookmarkEnd w:id="948"/>
    <w:bookmarkStart w:name="z2950" w:id="949"/>
    <w:p>
      <w:pPr>
        <w:spacing w:after="0"/>
        <w:ind w:left="0"/>
        <w:jc w:val="both"/>
      </w:pPr>
      <w:r>
        <w:rPr>
          <w:rFonts w:ascii="Times New Roman"/>
          <w:b w:val="false"/>
          <w:i w:val="false"/>
          <w:color w:val="000000"/>
          <w:sz w:val="28"/>
        </w:rPr>
        <w:t>
      1) применение ключевых индикаторов риска;</w:t>
      </w:r>
    </w:p>
    <w:bookmarkEnd w:id="949"/>
    <w:bookmarkStart w:name="z2951" w:id="950"/>
    <w:p>
      <w:pPr>
        <w:spacing w:after="0"/>
        <w:ind w:left="0"/>
        <w:jc w:val="both"/>
      </w:pPr>
      <w:r>
        <w:rPr>
          <w:rFonts w:ascii="Times New Roman"/>
          <w:b w:val="false"/>
          <w:i w:val="false"/>
          <w:color w:val="000000"/>
          <w:sz w:val="28"/>
        </w:rPr>
        <w:t>
      2) формирование матрицы рисков;</w:t>
      </w:r>
    </w:p>
    <w:bookmarkEnd w:id="950"/>
    <w:bookmarkStart w:name="z2952" w:id="951"/>
    <w:p>
      <w:pPr>
        <w:spacing w:after="0"/>
        <w:ind w:left="0"/>
        <w:jc w:val="both"/>
      </w:pPr>
      <w:r>
        <w:rPr>
          <w:rFonts w:ascii="Times New Roman"/>
          <w:b w:val="false"/>
          <w:i w:val="false"/>
          <w:color w:val="000000"/>
          <w:sz w:val="28"/>
        </w:rPr>
        <w:t>
      3) осуществление сбора и анализ внутренних данных по убыткам (ведение базы данных по убыткам);</w:t>
      </w:r>
    </w:p>
    <w:bookmarkEnd w:id="951"/>
    <w:bookmarkStart w:name="z2953" w:id="952"/>
    <w:p>
      <w:pPr>
        <w:spacing w:after="0"/>
        <w:ind w:left="0"/>
        <w:jc w:val="both"/>
      </w:pPr>
      <w:r>
        <w:rPr>
          <w:rFonts w:ascii="Times New Roman"/>
          <w:b w:val="false"/>
          <w:i w:val="false"/>
          <w:color w:val="000000"/>
          <w:sz w:val="28"/>
        </w:rPr>
        <w:t>
      4) описание (регламентация) бизнес-процессов;</w:t>
      </w:r>
    </w:p>
    <w:bookmarkEnd w:id="952"/>
    <w:bookmarkStart w:name="z2954" w:id="953"/>
    <w:p>
      <w:pPr>
        <w:spacing w:after="0"/>
        <w:ind w:left="0"/>
        <w:jc w:val="both"/>
      </w:pPr>
      <w:r>
        <w:rPr>
          <w:rFonts w:ascii="Times New Roman"/>
          <w:b w:val="false"/>
          <w:i w:val="false"/>
          <w:color w:val="000000"/>
          <w:sz w:val="28"/>
        </w:rPr>
        <w:t>
      5) использование результатов аудиторских проверок.</w:t>
      </w:r>
    </w:p>
    <w:bookmarkEnd w:id="953"/>
    <w:bookmarkStart w:name="z2955" w:id="954"/>
    <w:p>
      <w:pPr>
        <w:spacing w:after="0"/>
        <w:ind w:left="0"/>
        <w:jc w:val="both"/>
      </w:pPr>
      <w:r>
        <w:rPr>
          <w:rFonts w:ascii="Times New Roman"/>
          <w:b w:val="false"/>
          <w:i w:val="false"/>
          <w:color w:val="000000"/>
          <w:sz w:val="28"/>
        </w:rPr>
        <w:t>
      Порядок выбора методов измерения, оценки, контроля и мониторинга операционных рисков устанавливается внутренним документом центрального депозитария по вопросам управления операционными рисками.</w:t>
      </w:r>
    </w:p>
    <w:bookmarkEnd w:id="954"/>
    <w:bookmarkStart w:name="z2956" w:id="955"/>
    <w:p>
      <w:pPr>
        <w:spacing w:after="0"/>
        <w:ind w:left="0"/>
        <w:jc w:val="both"/>
      </w:pPr>
      <w:r>
        <w:rPr>
          <w:rFonts w:ascii="Times New Roman"/>
          <w:b w:val="false"/>
          <w:i w:val="false"/>
          <w:color w:val="000000"/>
          <w:sz w:val="28"/>
        </w:rPr>
        <w:t>
      4. Подразделение правового обеспечения (юридическое подразделение) совместно с подразделением по управлению рисками обеспечивает контроль и мониторинг правовых рисков, возникающих вследствие нарушения центральным депозитарием требований законодательства Республики Казахстан, регулирующего деятельность центрального депозитария путем:</w:t>
      </w:r>
    </w:p>
    <w:bookmarkEnd w:id="955"/>
    <w:bookmarkStart w:name="z2957" w:id="956"/>
    <w:p>
      <w:pPr>
        <w:spacing w:after="0"/>
        <w:ind w:left="0"/>
        <w:jc w:val="both"/>
      </w:pPr>
      <w:r>
        <w:rPr>
          <w:rFonts w:ascii="Times New Roman"/>
          <w:b w:val="false"/>
          <w:i w:val="false"/>
          <w:color w:val="000000"/>
          <w:sz w:val="28"/>
        </w:rPr>
        <w:t>
      1) осуществления контроля за соответствием деятельности центрального депозитария законодательству Республики Казахстан о рынке ценных бумаг и об акционерных обществах, внутренним документам центрального депозитария и условиям договорных отношений;</w:t>
      </w:r>
    </w:p>
    <w:bookmarkEnd w:id="956"/>
    <w:bookmarkStart w:name="z2958" w:id="957"/>
    <w:p>
      <w:pPr>
        <w:spacing w:after="0"/>
        <w:ind w:left="0"/>
        <w:jc w:val="both"/>
      </w:pPr>
      <w:r>
        <w:rPr>
          <w:rFonts w:ascii="Times New Roman"/>
          <w:b w:val="false"/>
          <w:i w:val="false"/>
          <w:color w:val="000000"/>
          <w:sz w:val="28"/>
        </w:rPr>
        <w:t>
      2) ознакомления на постоянной основе персонала центрального депозитария с законодательством Республики Казахстан, регулирующим деятельность центрального депозитария;</w:t>
      </w:r>
    </w:p>
    <w:bookmarkEnd w:id="957"/>
    <w:bookmarkStart w:name="z2959" w:id="958"/>
    <w:p>
      <w:pPr>
        <w:spacing w:after="0"/>
        <w:ind w:left="0"/>
        <w:jc w:val="both"/>
      </w:pPr>
      <w:r>
        <w:rPr>
          <w:rFonts w:ascii="Times New Roman"/>
          <w:b w:val="false"/>
          <w:i w:val="false"/>
          <w:color w:val="000000"/>
          <w:sz w:val="28"/>
        </w:rPr>
        <w:t>
      3) проведения оценки возникновения рисков неисполнения центральным депозитарием требований, установленных законодательством Республики Казахстан о рынке ценных бумаг и об акционерных обществах.</w:t>
      </w:r>
    </w:p>
    <w:bookmarkEnd w:id="958"/>
    <w:bookmarkStart w:name="z2960" w:id="959"/>
    <w:p>
      <w:pPr>
        <w:spacing w:after="0"/>
        <w:ind w:left="0"/>
        <w:jc w:val="both"/>
      </w:pPr>
      <w:r>
        <w:rPr>
          <w:rFonts w:ascii="Times New Roman"/>
          <w:b w:val="false"/>
          <w:i w:val="false"/>
          <w:color w:val="000000"/>
          <w:sz w:val="28"/>
        </w:rPr>
        <w:t>
      5. Подразделение по отношениям с общественностью совместно с подразделением по управлению рисками обеспечивает контроль, мониторинг, а также минимизацию репутационных рисков, возникающих вследствие:</w:t>
      </w:r>
    </w:p>
    <w:bookmarkEnd w:id="959"/>
    <w:bookmarkStart w:name="z2961" w:id="960"/>
    <w:p>
      <w:pPr>
        <w:spacing w:after="0"/>
        <w:ind w:left="0"/>
        <w:jc w:val="both"/>
      </w:pPr>
      <w:r>
        <w:rPr>
          <w:rFonts w:ascii="Times New Roman"/>
          <w:b w:val="false"/>
          <w:i w:val="false"/>
          <w:color w:val="000000"/>
          <w:sz w:val="28"/>
        </w:rPr>
        <w:t>
      1) противоречивых и (или) негативных заявлений представителей государственных органов, субъектов рынка ценных бумаг, аналитиков финансового рынка относительно деятельности центрального депозитария и (или) его текущего состояния;</w:t>
      </w:r>
    </w:p>
    <w:bookmarkEnd w:id="960"/>
    <w:bookmarkStart w:name="z2962" w:id="961"/>
    <w:p>
      <w:pPr>
        <w:spacing w:after="0"/>
        <w:ind w:left="0"/>
        <w:jc w:val="both"/>
      </w:pPr>
      <w:r>
        <w:rPr>
          <w:rFonts w:ascii="Times New Roman"/>
          <w:b w:val="false"/>
          <w:i w:val="false"/>
          <w:color w:val="000000"/>
          <w:sz w:val="28"/>
        </w:rPr>
        <w:t>
      2) усиления роли информации, полученной из неофициальных источников, распространения негативной информации, не соответствующей действительности, как работниками центрального депозитария, так и третьими лицами;</w:t>
      </w:r>
    </w:p>
    <w:bookmarkEnd w:id="961"/>
    <w:bookmarkStart w:name="z2963" w:id="962"/>
    <w:p>
      <w:pPr>
        <w:spacing w:after="0"/>
        <w:ind w:left="0"/>
        <w:jc w:val="both"/>
      </w:pPr>
      <w:r>
        <w:rPr>
          <w:rFonts w:ascii="Times New Roman"/>
          <w:b w:val="false"/>
          <w:i w:val="false"/>
          <w:color w:val="000000"/>
          <w:sz w:val="28"/>
        </w:rPr>
        <w:t>
      3) возрастания интереса средств массовой информации к негативной информации о центральном депозитарии;</w:t>
      </w:r>
    </w:p>
    <w:bookmarkEnd w:id="962"/>
    <w:bookmarkStart w:name="z2964" w:id="963"/>
    <w:p>
      <w:pPr>
        <w:spacing w:after="0"/>
        <w:ind w:left="0"/>
        <w:jc w:val="both"/>
      </w:pPr>
      <w:r>
        <w:rPr>
          <w:rFonts w:ascii="Times New Roman"/>
          <w:b w:val="false"/>
          <w:i w:val="false"/>
          <w:color w:val="000000"/>
          <w:sz w:val="28"/>
        </w:rPr>
        <w:t>
      4) факторов, способных оказать негативное воздействие на репутацию центрального депозитария.</w:t>
      </w:r>
    </w:p>
    <w:bookmarkEnd w:id="963"/>
    <w:bookmarkStart w:name="z2965" w:id="964"/>
    <w:p>
      <w:pPr>
        <w:spacing w:after="0"/>
        <w:ind w:left="0"/>
        <w:jc w:val="both"/>
      </w:pPr>
      <w:r>
        <w:rPr>
          <w:rFonts w:ascii="Times New Roman"/>
          <w:b w:val="false"/>
          <w:i w:val="false"/>
          <w:color w:val="000000"/>
          <w:sz w:val="28"/>
        </w:rPr>
        <w:t>
      6. Подразделение по управлению рисками совместно с заинтересованными подразделениями на периодической основе, но не реже одного раза в год, проводит стресс-тестинг для выявления источников потенциальной угрозы рисков и оценки возможных ожидаемых потерь вследствие реализации стрессовых ситуаций.</w:t>
      </w:r>
    </w:p>
    <w:bookmarkEnd w:id="964"/>
    <w:bookmarkStart w:name="z2966" w:id="965"/>
    <w:p>
      <w:pPr>
        <w:spacing w:after="0"/>
        <w:ind w:left="0"/>
        <w:jc w:val="both"/>
      </w:pPr>
      <w:r>
        <w:rPr>
          <w:rFonts w:ascii="Times New Roman"/>
          <w:b w:val="false"/>
          <w:i w:val="false"/>
          <w:color w:val="000000"/>
          <w:sz w:val="28"/>
        </w:rPr>
        <w:t>
      Сценарии стресс-тестинга утверждаются Правлением центрального депозитария.</w:t>
      </w:r>
    </w:p>
    <w:bookmarkEnd w:id="965"/>
    <w:bookmarkStart w:name="z2967" w:id="966"/>
    <w:p>
      <w:pPr>
        <w:spacing w:after="0"/>
        <w:ind w:left="0"/>
        <w:jc w:val="both"/>
      </w:pPr>
      <w:r>
        <w:rPr>
          <w:rFonts w:ascii="Times New Roman"/>
          <w:b w:val="false"/>
          <w:i w:val="false"/>
          <w:color w:val="000000"/>
          <w:sz w:val="28"/>
        </w:rPr>
        <w:t>
      Требования к порядку проведения стресс-тестинга, включая методологию и формы отчетов, устанавливаются внутренними документами центрального депозитария.</w:t>
      </w:r>
    </w:p>
    <w:bookmarkEnd w:id="966"/>
    <w:bookmarkStart w:name="z2968" w:id="967"/>
    <w:p>
      <w:pPr>
        <w:spacing w:after="0"/>
        <w:ind w:left="0"/>
        <w:jc w:val="both"/>
      </w:pPr>
      <w:r>
        <w:rPr>
          <w:rFonts w:ascii="Times New Roman"/>
          <w:b w:val="false"/>
          <w:i w:val="false"/>
          <w:color w:val="000000"/>
          <w:sz w:val="28"/>
        </w:rPr>
        <w:t>
      Правление по мере необходимости (но не реже одного раза в год) осуществляет пересмотр сценариев стресс-тестинга, в том числе в зависимости от изменения общеэкономической и рыночной конъюнктуры, риск-профиля центрального депозитария.</w:t>
      </w:r>
    </w:p>
    <w:bookmarkEnd w:id="967"/>
    <w:bookmarkStart w:name="z2969" w:id="968"/>
    <w:p>
      <w:pPr>
        <w:spacing w:after="0"/>
        <w:ind w:left="0"/>
        <w:jc w:val="both"/>
      </w:pPr>
      <w:r>
        <w:rPr>
          <w:rFonts w:ascii="Times New Roman"/>
          <w:b w:val="false"/>
          <w:i w:val="false"/>
          <w:color w:val="000000"/>
          <w:sz w:val="28"/>
        </w:rPr>
        <w:t>
      7. Целями контроля и мониторинга риска в центральном депозитарии являются:</w:t>
      </w:r>
    </w:p>
    <w:bookmarkEnd w:id="968"/>
    <w:bookmarkStart w:name="z2970" w:id="969"/>
    <w:p>
      <w:pPr>
        <w:spacing w:after="0"/>
        <w:ind w:left="0"/>
        <w:jc w:val="both"/>
      </w:pPr>
      <w:r>
        <w:rPr>
          <w:rFonts w:ascii="Times New Roman"/>
          <w:b w:val="false"/>
          <w:i w:val="false"/>
          <w:color w:val="000000"/>
          <w:sz w:val="28"/>
        </w:rPr>
        <w:t>
      1) своевременное определение неидентифицированных рисков и угроз;</w:t>
      </w:r>
    </w:p>
    <w:bookmarkEnd w:id="969"/>
    <w:bookmarkStart w:name="z2971" w:id="970"/>
    <w:p>
      <w:pPr>
        <w:spacing w:after="0"/>
        <w:ind w:left="0"/>
        <w:jc w:val="both"/>
      </w:pPr>
      <w:r>
        <w:rPr>
          <w:rFonts w:ascii="Times New Roman"/>
          <w:b w:val="false"/>
          <w:i w:val="false"/>
          <w:color w:val="000000"/>
          <w:sz w:val="28"/>
        </w:rPr>
        <w:t>
      2) повышение качества оценки максимально допустимых значений показателей рисков;</w:t>
      </w:r>
    </w:p>
    <w:bookmarkEnd w:id="970"/>
    <w:bookmarkStart w:name="z2972" w:id="971"/>
    <w:p>
      <w:pPr>
        <w:spacing w:after="0"/>
        <w:ind w:left="0"/>
        <w:jc w:val="both"/>
      </w:pPr>
      <w:r>
        <w:rPr>
          <w:rFonts w:ascii="Times New Roman"/>
          <w:b w:val="false"/>
          <w:i w:val="false"/>
          <w:color w:val="000000"/>
          <w:sz w:val="28"/>
        </w:rPr>
        <w:t>
      3) развитие альтернативных механизмов контроля рисков;</w:t>
      </w:r>
    </w:p>
    <w:bookmarkEnd w:id="971"/>
    <w:bookmarkStart w:name="z2973" w:id="972"/>
    <w:p>
      <w:pPr>
        <w:spacing w:after="0"/>
        <w:ind w:left="0"/>
        <w:jc w:val="both"/>
      </w:pPr>
      <w:r>
        <w:rPr>
          <w:rFonts w:ascii="Times New Roman"/>
          <w:b w:val="false"/>
          <w:i w:val="false"/>
          <w:color w:val="000000"/>
          <w:sz w:val="28"/>
        </w:rPr>
        <w:t>
      4) обеспечение принятия своевременных мер по минимизации и управлению рисками;</w:t>
      </w:r>
    </w:p>
    <w:bookmarkEnd w:id="972"/>
    <w:bookmarkStart w:name="z2974" w:id="973"/>
    <w:p>
      <w:pPr>
        <w:spacing w:after="0"/>
        <w:ind w:left="0"/>
        <w:jc w:val="both"/>
      </w:pPr>
      <w:r>
        <w:rPr>
          <w:rFonts w:ascii="Times New Roman"/>
          <w:b w:val="false"/>
          <w:i w:val="false"/>
          <w:color w:val="000000"/>
          <w:sz w:val="28"/>
        </w:rPr>
        <w:t>
      5) вовлечение отдельных подразделений центрального депозитария, включая подразделение по управлению рисками, в процесс идентификации и оценки рисков, а также повышение ответственности работников центрального депозитария в области управления рисками.</w:t>
      </w:r>
    </w:p>
    <w:bookmarkEnd w:id="973"/>
    <w:bookmarkStart w:name="z2975" w:id="974"/>
    <w:p>
      <w:pPr>
        <w:spacing w:after="0"/>
        <w:ind w:left="0"/>
        <w:jc w:val="both"/>
      </w:pPr>
      <w:r>
        <w:rPr>
          <w:rFonts w:ascii="Times New Roman"/>
          <w:b w:val="false"/>
          <w:i w:val="false"/>
          <w:color w:val="000000"/>
          <w:sz w:val="28"/>
        </w:rPr>
        <w:t>
      8. Риски анализируются по следующим характеристикам:</w:t>
      </w:r>
    </w:p>
    <w:bookmarkEnd w:id="974"/>
    <w:bookmarkStart w:name="z2976" w:id="975"/>
    <w:p>
      <w:pPr>
        <w:spacing w:after="0"/>
        <w:ind w:left="0"/>
        <w:jc w:val="both"/>
      </w:pPr>
      <w:r>
        <w:rPr>
          <w:rFonts w:ascii="Times New Roman"/>
          <w:b w:val="false"/>
          <w:i w:val="false"/>
          <w:color w:val="000000"/>
          <w:sz w:val="28"/>
        </w:rPr>
        <w:t>
      1) частота наступления рисков;</w:t>
      </w:r>
    </w:p>
    <w:bookmarkEnd w:id="975"/>
    <w:bookmarkStart w:name="z2977" w:id="976"/>
    <w:p>
      <w:pPr>
        <w:spacing w:after="0"/>
        <w:ind w:left="0"/>
        <w:jc w:val="both"/>
      </w:pPr>
      <w:r>
        <w:rPr>
          <w:rFonts w:ascii="Times New Roman"/>
          <w:b w:val="false"/>
          <w:i w:val="false"/>
          <w:color w:val="000000"/>
          <w:sz w:val="28"/>
        </w:rPr>
        <w:t>
      2) масштаб воздействия рисков.</w:t>
      </w:r>
    </w:p>
    <w:bookmarkEnd w:id="976"/>
    <w:bookmarkStart w:name="z2978" w:id="977"/>
    <w:p>
      <w:pPr>
        <w:spacing w:after="0"/>
        <w:ind w:left="0"/>
        <w:jc w:val="both"/>
      </w:pPr>
      <w:r>
        <w:rPr>
          <w:rFonts w:ascii="Times New Roman"/>
          <w:b w:val="false"/>
          <w:i w:val="false"/>
          <w:color w:val="000000"/>
          <w:sz w:val="28"/>
        </w:rPr>
        <w:t>
      9. На основе результатов анализа риски упорядочиваются как приемлемые и неприемлемые в зависимости от значения показателя рисков, определенного в качестве допустимого.</w:t>
      </w:r>
    </w:p>
    <w:bookmarkEnd w:id="977"/>
    <w:bookmarkStart w:name="z2979" w:id="978"/>
    <w:p>
      <w:pPr>
        <w:spacing w:after="0"/>
        <w:ind w:left="0"/>
        <w:jc w:val="both"/>
      </w:pPr>
      <w:r>
        <w:rPr>
          <w:rFonts w:ascii="Times New Roman"/>
          <w:b w:val="false"/>
          <w:i w:val="false"/>
          <w:color w:val="000000"/>
          <w:sz w:val="28"/>
        </w:rPr>
        <w:t>
      10. Подразделение по управлению рисками представляет совету директоров и правлению сведения о технических сбоях и обстоятельствах, повлекших нарушения процессов ведения систем учета и реестров, номинального держания для других номинальных держателей, расчетов в финансовых инструментах и отражения сведений, содержащихся в системах учета и реестров в день возникновения таких технических сбоев и иных обстоятельств.</w:t>
      </w:r>
    </w:p>
    <w:bookmarkEnd w:id="978"/>
    <w:bookmarkStart w:name="z2980" w:id="979"/>
    <w:p>
      <w:pPr>
        <w:spacing w:after="0"/>
        <w:ind w:left="0"/>
        <w:jc w:val="both"/>
      </w:pPr>
      <w:r>
        <w:rPr>
          <w:rFonts w:ascii="Times New Roman"/>
          <w:b w:val="false"/>
          <w:i w:val="false"/>
          <w:color w:val="000000"/>
          <w:sz w:val="28"/>
        </w:rPr>
        <w:t>
      11. Правление центрального депозитария обеспечивает представление сведений о технических сбоях и обстоятельствах, указанных в пункте 13 настоящего приложения, в уполномоченный орган в течение дня, следующего за днем их наступления.</w:t>
      </w:r>
    </w:p>
    <w:bookmarkEnd w:id="979"/>
    <w:bookmarkStart w:name="z2981" w:id="980"/>
    <w:p>
      <w:pPr>
        <w:spacing w:after="0"/>
        <w:ind w:left="0"/>
        <w:jc w:val="both"/>
      </w:pPr>
      <w:r>
        <w:rPr>
          <w:rFonts w:ascii="Times New Roman"/>
          <w:b w:val="false"/>
          <w:i w:val="false"/>
          <w:color w:val="000000"/>
          <w:sz w:val="28"/>
        </w:rPr>
        <w:t>
      12. Подразделение по управлению рисками на полугодовой основе предоставляет совету директоров и правлению центрального депозитария Информацию о деятельности по управлению рисками по форме согласно приложению 2 к Правилам.</w:t>
      </w:r>
    </w:p>
    <w:bookmarkEnd w:id="980"/>
    <w:bookmarkStart w:name="z2982" w:id="981"/>
    <w:p>
      <w:pPr>
        <w:spacing w:after="0"/>
        <w:ind w:left="0"/>
        <w:jc w:val="both"/>
      </w:pPr>
      <w:r>
        <w:rPr>
          <w:rFonts w:ascii="Times New Roman"/>
          <w:b w:val="false"/>
          <w:i w:val="false"/>
          <w:color w:val="000000"/>
          <w:sz w:val="28"/>
        </w:rPr>
        <w:t>
      13. Правление центрального депозитария определяет максимально допустимые значения показателей рисков, которые утверждаются советом директоров центрального депозитария.</w:t>
      </w:r>
    </w:p>
    <w:bookmarkEnd w:id="981"/>
    <w:bookmarkStart w:name="z2983" w:id="982"/>
    <w:p>
      <w:pPr>
        <w:spacing w:after="0"/>
        <w:ind w:left="0"/>
        <w:jc w:val="both"/>
      </w:pPr>
      <w:r>
        <w:rPr>
          <w:rFonts w:ascii="Times New Roman"/>
          <w:b w:val="false"/>
          <w:i w:val="false"/>
          <w:color w:val="000000"/>
          <w:sz w:val="28"/>
        </w:rPr>
        <w:t>
      14. В случае возникновения новых рисков и (или) в случае несоответствия значений показателей рисков максимально допустимым значениям показателей рисков подразделение, идентифицировавшее риск и (или) обнаружившее данное несоответствие, уведомляет совет директоров и правление центрального депозитария.</w:t>
      </w:r>
    </w:p>
    <w:bookmarkEnd w:id="982"/>
    <w:bookmarkStart w:name="z2984" w:id="983"/>
    <w:p>
      <w:pPr>
        <w:spacing w:after="0"/>
        <w:ind w:left="0"/>
        <w:jc w:val="both"/>
      </w:pPr>
      <w:r>
        <w:rPr>
          <w:rFonts w:ascii="Times New Roman"/>
          <w:b w:val="false"/>
          <w:i w:val="false"/>
          <w:color w:val="000000"/>
          <w:sz w:val="28"/>
        </w:rPr>
        <w:t>
      15. Правление на основе результатов оценки рисков определяет возможные меры, направленные на их минимизацию.</w:t>
      </w:r>
    </w:p>
    <w:bookmarkEnd w:id="983"/>
    <w:bookmarkStart w:name="z2985" w:id="984"/>
    <w:p>
      <w:pPr>
        <w:spacing w:after="0"/>
        <w:ind w:left="0"/>
        <w:jc w:val="both"/>
      </w:pPr>
      <w:r>
        <w:rPr>
          <w:rFonts w:ascii="Times New Roman"/>
          <w:b w:val="false"/>
          <w:i w:val="false"/>
          <w:color w:val="000000"/>
          <w:sz w:val="28"/>
        </w:rPr>
        <w:t>
      16. Минимизация рисков является необходимой в тех случаях, когда значение рисков приближается к пределам либо выходит за пределы допустимых значений показателей рисков. Минимизация рисков осуществляется, но не ограничивается следующими мерами:</w:t>
      </w:r>
    </w:p>
    <w:bookmarkEnd w:id="984"/>
    <w:bookmarkStart w:name="z2986" w:id="985"/>
    <w:p>
      <w:pPr>
        <w:spacing w:after="0"/>
        <w:ind w:left="0"/>
        <w:jc w:val="both"/>
      </w:pPr>
      <w:r>
        <w:rPr>
          <w:rFonts w:ascii="Times New Roman"/>
          <w:b w:val="false"/>
          <w:i w:val="false"/>
          <w:color w:val="000000"/>
          <w:sz w:val="28"/>
        </w:rPr>
        <w:t>
      1) внедрение системы внутреннего контроля, осуществление тщательного мониторинга и надзора за рисками, повышение квалификации работников в области управления рисками;</w:t>
      </w:r>
    </w:p>
    <w:bookmarkEnd w:id="985"/>
    <w:bookmarkStart w:name="z2987" w:id="986"/>
    <w:p>
      <w:pPr>
        <w:spacing w:after="0"/>
        <w:ind w:left="0"/>
        <w:jc w:val="both"/>
      </w:pPr>
      <w:r>
        <w:rPr>
          <w:rFonts w:ascii="Times New Roman"/>
          <w:b w:val="false"/>
          <w:i w:val="false"/>
          <w:color w:val="000000"/>
          <w:sz w:val="28"/>
        </w:rPr>
        <w:t>
      2) совершенствование процедур по идентификации и возможности минимизации ущерба в случае наступления рисков, свойственных тем или иным решениям, принимаемым органами центрального депозитария в процессе деятельности центрального депозитария;</w:t>
      </w:r>
    </w:p>
    <w:bookmarkEnd w:id="986"/>
    <w:bookmarkStart w:name="z2988" w:id="987"/>
    <w:p>
      <w:pPr>
        <w:spacing w:after="0"/>
        <w:ind w:left="0"/>
        <w:jc w:val="both"/>
      </w:pPr>
      <w:r>
        <w:rPr>
          <w:rFonts w:ascii="Times New Roman"/>
          <w:b w:val="false"/>
          <w:i w:val="false"/>
          <w:color w:val="000000"/>
          <w:sz w:val="28"/>
        </w:rPr>
        <w:t>
      3) проведение службой внутреннего аудита внеплановых проверок функционирования центрального депозитария и (или) работы его подразделений;</w:t>
      </w:r>
    </w:p>
    <w:bookmarkEnd w:id="987"/>
    <w:bookmarkStart w:name="z2989" w:id="988"/>
    <w:p>
      <w:pPr>
        <w:spacing w:after="0"/>
        <w:ind w:left="0"/>
        <w:jc w:val="both"/>
      </w:pPr>
      <w:r>
        <w:rPr>
          <w:rFonts w:ascii="Times New Roman"/>
          <w:b w:val="false"/>
          <w:i w:val="false"/>
          <w:color w:val="000000"/>
          <w:sz w:val="28"/>
        </w:rPr>
        <w:t>
      4) проведение аудита систем учета и реестров, иных информационных и коммуникационных систем центрального депозитария не реже 1 (одного) раза в 2 (два) года;</w:t>
      </w:r>
    </w:p>
    <w:bookmarkEnd w:id="988"/>
    <w:bookmarkStart w:name="z2990" w:id="989"/>
    <w:p>
      <w:pPr>
        <w:spacing w:after="0"/>
        <w:ind w:left="0"/>
        <w:jc w:val="both"/>
      </w:pPr>
      <w:r>
        <w:rPr>
          <w:rFonts w:ascii="Times New Roman"/>
          <w:b w:val="false"/>
          <w:i w:val="false"/>
          <w:color w:val="000000"/>
          <w:sz w:val="28"/>
        </w:rPr>
        <w:t>
      5) повышение контроля со стороны руководящих работников центрального депозитария за мероприятиями, направленными на минимизацию рисков;</w:t>
      </w:r>
    </w:p>
    <w:bookmarkEnd w:id="989"/>
    <w:bookmarkStart w:name="z2991" w:id="990"/>
    <w:p>
      <w:pPr>
        <w:spacing w:after="0"/>
        <w:ind w:left="0"/>
        <w:jc w:val="both"/>
      </w:pPr>
      <w:r>
        <w:rPr>
          <w:rFonts w:ascii="Times New Roman"/>
          <w:b w:val="false"/>
          <w:i w:val="false"/>
          <w:color w:val="000000"/>
          <w:sz w:val="28"/>
        </w:rPr>
        <w:t>
      6) формирование дополнительных специальных (гарантийных и (или) резервных) фондов в случаях, предусмотренных внутренними документами центрального депозитария.</w:t>
      </w:r>
    </w:p>
    <w:bookmarkEnd w:id="990"/>
    <w:bookmarkStart w:name="z2992" w:id="991"/>
    <w:p>
      <w:pPr>
        <w:spacing w:after="0"/>
        <w:ind w:left="0"/>
        <w:jc w:val="both"/>
      </w:pPr>
      <w:r>
        <w:rPr>
          <w:rFonts w:ascii="Times New Roman"/>
          <w:b w:val="false"/>
          <w:i w:val="false"/>
          <w:color w:val="000000"/>
          <w:sz w:val="28"/>
        </w:rPr>
        <w:t>
      17. Совет директоров центрального депозитария утверждает порядок представления отчетности по произошедшим случаям наступления рисков, задачами которого являются:</w:t>
      </w:r>
    </w:p>
    <w:bookmarkEnd w:id="991"/>
    <w:bookmarkStart w:name="z2993" w:id="992"/>
    <w:p>
      <w:pPr>
        <w:spacing w:after="0"/>
        <w:ind w:left="0"/>
        <w:jc w:val="both"/>
      </w:pPr>
      <w:r>
        <w:rPr>
          <w:rFonts w:ascii="Times New Roman"/>
          <w:b w:val="false"/>
          <w:i w:val="false"/>
          <w:color w:val="000000"/>
          <w:sz w:val="28"/>
        </w:rPr>
        <w:t>
      1) формирование информационной базы о причиненном ущербе и негативных событиях вследствие наступления рисков;</w:t>
      </w:r>
    </w:p>
    <w:bookmarkEnd w:id="992"/>
    <w:bookmarkStart w:name="z2994" w:id="993"/>
    <w:p>
      <w:pPr>
        <w:spacing w:after="0"/>
        <w:ind w:left="0"/>
        <w:jc w:val="both"/>
      </w:pPr>
      <w:r>
        <w:rPr>
          <w:rFonts w:ascii="Times New Roman"/>
          <w:b w:val="false"/>
          <w:i w:val="false"/>
          <w:color w:val="000000"/>
          <w:sz w:val="28"/>
        </w:rPr>
        <w:t>
      2) совершенствование процессов по управлению и минимизации операционных рисков через анализ информации о фактическом ущербе, понесенном в результате наступления рисков;</w:t>
      </w:r>
    </w:p>
    <w:bookmarkEnd w:id="993"/>
    <w:bookmarkStart w:name="z2995" w:id="994"/>
    <w:p>
      <w:pPr>
        <w:spacing w:after="0"/>
        <w:ind w:left="0"/>
        <w:jc w:val="both"/>
      </w:pPr>
      <w:r>
        <w:rPr>
          <w:rFonts w:ascii="Times New Roman"/>
          <w:b w:val="false"/>
          <w:i w:val="false"/>
          <w:color w:val="000000"/>
          <w:sz w:val="28"/>
        </w:rPr>
        <w:t>
      3) проведение периодической оценки стоимости ущерба, возникающего в результате наступления рисков;</w:t>
      </w:r>
    </w:p>
    <w:bookmarkEnd w:id="994"/>
    <w:bookmarkStart w:name="z2996" w:id="995"/>
    <w:p>
      <w:pPr>
        <w:spacing w:after="0"/>
        <w:ind w:left="0"/>
        <w:jc w:val="both"/>
      </w:pPr>
      <w:r>
        <w:rPr>
          <w:rFonts w:ascii="Times New Roman"/>
          <w:b w:val="false"/>
          <w:i w:val="false"/>
          <w:color w:val="000000"/>
          <w:sz w:val="28"/>
        </w:rPr>
        <w:t>
      4) обеспечение своевременного и надлежащего реагирования на существенные случаи наступления рисков;</w:t>
      </w:r>
    </w:p>
    <w:bookmarkEnd w:id="995"/>
    <w:bookmarkStart w:name="z2997" w:id="996"/>
    <w:p>
      <w:pPr>
        <w:spacing w:after="0"/>
        <w:ind w:left="0"/>
        <w:jc w:val="both"/>
      </w:pPr>
      <w:r>
        <w:rPr>
          <w:rFonts w:ascii="Times New Roman"/>
          <w:b w:val="false"/>
          <w:i w:val="false"/>
          <w:color w:val="000000"/>
          <w:sz w:val="28"/>
        </w:rPr>
        <w:t>
      5) обеспечение полной синхронизации процедур по сбору и вводу данных, а также предотвращению ошибок по дублированию и (или) упущению информации.</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системы управления рисками и</w:t>
            </w:r>
            <w:r>
              <w:br/>
            </w:r>
            <w:r>
              <w:rPr>
                <w:rFonts w:ascii="Times New Roman"/>
                <w:b w:val="false"/>
                <w:i w:val="false"/>
                <w:color w:val="000000"/>
                <w:sz w:val="20"/>
              </w:rPr>
              <w:t>внутреннего контроля для</w:t>
            </w:r>
            <w:r>
              <w:br/>
            </w:r>
            <w:r>
              <w:rPr>
                <w:rFonts w:ascii="Times New Roman"/>
                <w:b w:val="false"/>
                <w:i w:val="false"/>
                <w:color w:val="000000"/>
                <w:sz w:val="20"/>
              </w:rPr>
              <w:t>центрального депозитария</w:t>
            </w:r>
          </w:p>
        </w:tc>
      </w:tr>
    </w:tbl>
    <w:bookmarkStart w:name="z3000" w:id="997"/>
    <w:p>
      <w:pPr>
        <w:spacing w:after="0"/>
        <w:ind w:left="0"/>
        <w:jc w:val="left"/>
      </w:pPr>
      <w:r>
        <w:rPr>
          <w:rFonts w:ascii="Times New Roman"/>
          <w:b/>
          <w:i w:val="false"/>
          <w:color w:val="000000"/>
        </w:rPr>
        <w:t xml:space="preserve"> Требования к внутренним документам системы управления рисками и внутреннего контроля</w:t>
      </w:r>
    </w:p>
    <w:bookmarkEnd w:id="997"/>
    <w:bookmarkStart w:name="z3001" w:id="998"/>
    <w:p>
      <w:pPr>
        <w:spacing w:after="0"/>
        <w:ind w:left="0"/>
        <w:jc w:val="both"/>
      </w:pPr>
      <w:r>
        <w:rPr>
          <w:rFonts w:ascii="Times New Roman"/>
          <w:b w:val="false"/>
          <w:i w:val="false"/>
          <w:color w:val="000000"/>
          <w:sz w:val="28"/>
        </w:rPr>
        <w:t>
      1. Система управления рисками центрального депозитария предусматривает, но не ограничивается наличием следующих внутренних документов:</w:t>
      </w:r>
    </w:p>
    <w:bookmarkEnd w:id="998"/>
    <w:bookmarkStart w:name="z3002" w:id="999"/>
    <w:p>
      <w:pPr>
        <w:spacing w:after="0"/>
        <w:ind w:left="0"/>
        <w:jc w:val="both"/>
      </w:pPr>
      <w:r>
        <w:rPr>
          <w:rFonts w:ascii="Times New Roman"/>
          <w:b w:val="false"/>
          <w:i w:val="false"/>
          <w:color w:val="000000"/>
          <w:sz w:val="28"/>
        </w:rPr>
        <w:t>
      1) политика центрального депозитария по управлению рисками;</w:t>
      </w:r>
    </w:p>
    <w:bookmarkEnd w:id="999"/>
    <w:bookmarkStart w:name="z3003" w:id="1000"/>
    <w:p>
      <w:pPr>
        <w:spacing w:after="0"/>
        <w:ind w:left="0"/>
        <w:jc w:val="both"/>
      </w:pPr>
      <w:r>
        <w:rPr>
          <w:rFonts w:ascii="Times New Roman"/>
          <w:b w:val="false"/>
          <w:i w:val="false"/>
          <w:color w:val="000000"/>
          <w:sz w:val="28"/>
        </w:rPr>
        <w:t>
      2) порядок инвестирования собственных активов центрального депозитария;</w:t>
      </w:r>
    </w:p>
    <w:bookmarkEnd w:id="1000"/>
    <w:bookmarkStart w:name="z3004" w:id="1001"/>
    <w:p>
      <w:pPr>
        <w:spacing w:after="0"/>
        <w:ind w:left="0"/>
        <w:jc w:val="both"/>
      </w:pPr>
      <w:r>
        <w:rPr>
          <w:rFonts w:ascii="Times New Roman"/>
          <w:b w:val="false"/>
          <w:i w:val="false"/>
          <w:color w:val="000000"/>
          <w:sz w:val="28"/>
        </w:rPr>
        <w:t>
      3) процедуры осуществления внутреннего контроля и внутреннего аудита;</w:t>
      </w:r>
    </w:p>
    <w:bookmarkEnd w:id="1001"/>
    <w:bookmarkStart w:name="z3005" w:id="1002"/>
    <w:p>
      <w:pPr>
        <w:spacing w:after="0"/>
        <w:ind w:left="0"/>
        <w:jc w:val="both"/>
      </w:pPr>
      <w:r>
        <w:rPr>
          <w:rFonts w:ascii="Times New Roman"/>
          <w:b w:val="false"/>
          <w:i w:val="false"/>
          <w:color w:val="000000"/>
          <w:sz w:val="28"/>
        </w:rPr>
        <w:t>
      4) процедуры, направленные на противодействие легализации (отмыванию) доходов, полученных преступным путем, и финансированию терроризма;</w:t>
      </w:r>
    </w:p>
    <w:bookmarkEnd w:id="1002"/>
    <w:bookmarkStart w:name="z3006" w:id="1003"/>
    <w:p>
      <w:pPr>
        <w:spacing w:after="0"/>
        <w:ind w:left="0"/>
        <w:jc w:val="both"/>
      </w:pPr>
      <w:r>
        <w:rPr>
          <w:rFonts w:ascii="Times New Roman"/>
          <w:b w:val="false"/>
          <w:i w:val="false"/>
          <w:color w:val="000000"/>
          <w:sz w:val="28"/>
        </w:rPr>
        <w:t>
      5) процедуры управления существующими и потенциальными конфликтами интересов в центральном депозитарии;</w:t>
      </w:r>
    </w:p>
    <w:bookmarkEnd w:id="1003"/>
    <w:bookmarkStart w:name="z3007" w:id="1004"/>
    <w:p>
      <w:pPr>
        <w:spacing w:after="0"/>
        <w:ind w:left="0"/>
        <w:jc w:val="both"/>
      </w:pPr>
      <w:r>
        <w:rPr>
          <w:rFonts w:ascii="Times New Roman"/>
          <w:b w:val="false"/>
          <w:i w:val="false"/>
          <w:color w:val="000000"/>
          <w:sz w:val="28"/>
        </w:rPr>
        <w:t>
      6) процедуры обеспечения сохранности сведений, составляющих коммерческую и (или) иную охраняемую законами Республики Казахстан тайну (далее - конфиденциальная информация), направленные на предотвращение их использования в собственных интересах центрального депозитария, его работников или третьих лиц;</w:t>
      </w:r>
    </w:p>
    <w:bookmarkEnd w:id="1004"/>
    <w:bookmarkStart w:name="z3008" w:id="1005"/>
    <w:p>
      <w:pPr>
        <w:spacing w:after="0"/>
        <w:ind w:left="0"/>
        <w:jc w:val="both"/>
      </w:pPr>
      <w:r>
        <w:rPr>
          <w:rFonts w:ascii="Times New Roman"/>
          <w:b w:val="false"/>
          <w:i w:val="false"/>
          <w:color w:val="000000"/>
          <w:sz w:val="28"/>
        </w:rPr>
        <w:t>
      7) процедуры осуществления клиринга по сделкам с финансовыми инструментами;</w:t>
      </w:r>
    </w:p>
    <w:bookmarkEnd w:id="1005"/>
    <w:bookmarkStart w:name="z3009" w:id="1006"/>
    <w:p>
      <w:pPr>
        <w:spacing w:after="0"/>
        <w:ind w:left="0"/>
        <w:jc w:val="both"/>
      </w:pPr>
      <w:r>
        <w:rPr>
          <w:rFonts w:ascii="Times New Roman"/>
          <w:b w:val="false"/>
          <w:i w:val="false"/>
          <w:color w:val="000000"/>
          <w:sz w:val="28"/>
        </w:rPr>
        <w:t>
      8) процедуры мониторинга и контроля эмитентов и держателей ценных бумаг на предмет соответствия требованиям законодательства Республики Казахстан о рынке ценных бумаг, регламентирующего порядок их деятельности по выпуску, размещению и обращению ценных бумаг, и внутренним документам центрального депозитария;</w:t>
      </w:r>
    </w:p>
    <w:bookmarkEnd w:id="1006"/>
    <w:bookmarkStart w:name="z3010" w:id="1007"/>
    <w:p>
      <w:pPr>
        <w:spacing w:after="0"/>
        <w:ind w:left="0"/>
        <w:jc w:val="both"/>
      </w:pPr>
      <w:r>
        <w:rPr>
          <w:rFonts w:ascii="Times New Roman"/>
          <w:b w:val="false"/>
          <w:i w:val="false"/>
          <w:color w:val="000000"/>
          <w:sz w:val="28"/>
        </w:rPr>
        <w:t>
      9) информационная политика центрального депозитария;</w:t>
      </w:r>
    </w:p>
    <w:bookmarkEnd w:id="1007"/>
    <w:bookmarkStart w:name="z3011" w:id="1008"/>
    <w:p>
      <w:pPr>
        <w:spacing w:after="0"/>
        <w:ind w:left="0"/>
        <w:jc w:val="both"/>
      </w:pPr>
      <w:r>
        <w:rPr>
          <w:rFonts w:ascii="Times New Roman"/>
          <w:b w:val="false"/>
          <w:i w:val="false"/>
          <w:color w:val="000000"/>
          <w:sz w:val="28"/>
        </w:rPr>
        <w:t>
      10) инструкция по технике безопасности;</w:t>
      </w:r>
    </w:p>
    <w:bookmarkEnd w:id="1008"/>
    <w:bookmarkStart w:name="z3012" w:id="1009"/>
    <w:p>
      <w:pPr>
        <w:spacing w:after="0"/>
        <w:ind w:left="0"/>
        <w:jc w:val="both"/>
      </w:pPr>
      <w:r>
        <w:rPr>
          <w:rFonts w:ascii="Times New Roman"/>
          <w:b w:val="false"/>
          <w:i w:val="false"/>
          <w:color w:val="000000"/>
          <w:sz w:val="28"/>
        </w:rPr>
        <w:t>
      11) инструкция по обеспечению безопасности информационных систем;</w:t>
      </w:r>
    </w:p>
    <w:bookmarkEnd w:id="1009"/>
    <w:bookmarkStart w:name="z3013" w:id="1010"/>
    <w:p>
      <w:pPr>
        <w:spacing w:after="0"/>
        <w:ind w:left="0"/>
        <w:jc w:val="both"/>
      </w:pPr>
      <w:r>
        <w:rPr>
          <w:rFonts w:ascii="Times New Roman"/>
          <w:b w:val="false"/>
          <w:i w:val="false"/>
          <w:color w:val="000000"/>
          <w:sz w:val="28"/>
        </w:rPr>
        <w:t>
      12) процедуры, направленные на предотвращение несвоевременности исполнения и (или) неисполнения приказов клиентов, эмитентов и (или) держателей ценных бумаг, а также ошибочного ввода данных в систему учета центрального депозитария, систему реестров сделок с производными финансовыми инструментами, заключенных на организованном и неорганизованном рынках ценных бумаг;</w:t>
      </w:r>
    </w:p>
    <w:bookmarkEnd w:id="1010"/>
    <w:bookmarkStart w:name="z3014" w:id="1011"/>
    <w:p>
      <w:pPr>
        <w:spacing w:after="0"/>
        <w:ind w:left="0"/>
        <w:jc w:val="both"/>
      </w:pPr>
      <w:r>
        <w:rPr>
          <w:rFonts w:ascii="Times New Roman"/>
          <w:b w:val="false"/>
          <w:i w:val="false"/>
          <w:color w:val="000000"/>
          <w:sz w:val="28"/>
        </w:rPr>
        <w:t>
      13) процедуры по оптимизации эффективности существующего контроля операционных процессов центрального депозитария;</w:t>
      </w:r>
    </w:p>
    <w:bookmarkEnd w:id="1011"/>
    <w:bookmarkStart w:name="z3015" w:id="1012"/>
    <w:p>
      <w:pPr>
        <w:spacing w:after="0"/>
        <w:ind w:left="0"/>
        <w:jc w:val="both"/>
      </w:pPr>
      <w:r>
        <w:rPr>
          <w:rFonts w:ascii="Times New Roman"/>
          <w:b w:val="false"/>
          <w:i w:val="false"/>
          <w:color w:val="000000"/>
          <w:sz w:val="28"/>
        </w:rPr>
        <w:t>
      14) процедуры составления и раскрытия информации в процессе осуществления деятельности центрального депозитария;</w:t>
      </w:r>
    </w:p>
    <w:bookmarkEnd w:id="1012"/>
    <w:bookmarkStart w:name="z3016" w:id="1013"/>
    <w:p>
      <w:pPr>
        <w:spacing w:after="0"/>
        <w:ind w:left="0"/>
        <w:jc w:val="both"/>
      </w:pPr>
      <w:r>
        <w:rPr>
          <w:rFonts w:ascii="Times New Roman"/>
          <w:b w:val="false"/>
          <w:i w:val="false"/>
          <w:color w:val="000000"/>
          <w:sz w:val="28"/>
        </w:rPr>
        <w:t>
      15) требования к резервному техническому центру;</w:t>
      </w:r>
    </w:p>
    <w:bookmarkEnd w:id="1013"/>
    <w:bookmarkStart w:name="z3017" w:id="1014"/>
    <w:p>
      <w:pPr>
        <w:spacing w:after="0"/>
        <w:ind w:left="0"/>
        <w:jc w:val="both"/>
      </w:pPr>
      <w:r>
        <w:rPr>
          <w:rFonts w:ascii="Times New Roman"/>
          <w:b w:val="false"/>
          <w:i w:val="false"/>
          <w:color w:val="000000"/>
          <w:sz w:val="28"/>
        </w:rPr>
        <w:t>
      16) требования к помещению для хранения архивных документов центрального депозитария, составляющих систему реестров держателей ценных бумаг;</w:t>
      </w:r>
    </w:p>
    <w:bookmarkEnd w:id="1014"/>
    <w:bookmarkStart w:name="z3018" w:id="1015"/>
    <w:p>
      <w:pPr>
        <w:spacing w:after="0"/>
        <w:ind w:left="0"/>
        <w:jc w:val="both"/>
      </w:pPr>
      <w:r>
        <w:rPr>
          <w:rFonts w:ascii="Times New Roman"/>
          <w:b w:val="false"/>
          <w:i w:val="false"/>
          <w:color w:val="000000"/>
          <w:sz w:val="28"/>
        </w:rPr>
        <w:t>
      17) порядок функционирования системы управленческой информации;</w:t>
      </w:r>
    </w:p>
    <w:bookmarkEnd w:id="1015"/>
    <w:bookmarkStart w:name="z3019" w:id="1016"/>
    <w:p>
      <w:pPr>
        <w:spacing w:after="0"/>
        <w:ind w:left="0"/>
        <w:jc w:val="both"/>
      </w:pPr>
      <w:r>
        <w:rPr>
          <w:rFonts w:ascii="Times New Roman"/>
          <w:b w:val="false"/>
          <w:i w:val="false"/>
          <w:color w:val="000000"/>
          <w:sz w:val="28"/>
        </w:rPr>
        <w:t>
      18) иные документы, установленные советом директоров центрального депозитария.</w:t>
      </w:r>
    </w:p>
    <w:bookmarkEnd w:id="1016"/>
    <w:bookmarkStart w:name="z3020" w:id="1017"/>
    <w:p>
      <w:pPr>
        <w:spacing w:after="0"/>
        <w:ind w:left="0"/>
        <w:jc w:val="both"/>
      </w:pPr>
      <w:r>
        <w:rPr>
          <w:rFonts w:ascii="Times New Roman"/>
          <w:b w:val="false"/>
          <w:i w:val="false"/>
          <w:color w:val="000000"/>
          <w:sz w:val="28"/>
        </w:rPr>
        <w:t>
      2. Политика центрального депозитария по управлению рисками определяет:</w:t>
      </w:r>
    </w:p>
    <w:bookmarkEnd w:id="1017"/>
    <w:bookmarkStart w:name="z3021" w:id="1018"/>
    <w:p>
      <w:pPr>
        <w:spacing w:after="0"/>
        <w:ind w:left="0"/>
        <w:jc w:val="both"/>
      </w:pPr>
      <w:r>
        <w:rPr>
          <w:rFonts w:ascii="Times New Roman"/>
          <w:b w:val="false"/>
          <w:i w:val="false"/>
          <w:color w:val="000000"/>
          <w:sz w:val="28"/>
        </w:rPr>
        <w:t>
      1) полномочия и функциональные обязанности совета директоров, правления, подразделения по управлению рисками и других подразделений в области управления рисками, а также порядок обмена информацией между указанными подразделениями;</w:t>
      </w:r>
    </w:p>
    <w:bookmarkEnd w:id="1018"/>
    <w:bookmarkStart w:name="z3022" w:id="1019"/>
    <w:p>
      <w:pPr>
        <w:spacing w:after="0"/>
        <w:ind w:left="0"/>
        <w:jc w:val="both"/>
      </w:pPr>
      <w:r>
        <w:rPr>
          <w:rFonts w:ascii="Times New Roman"/>
          <w:b w:val="false"/>
          <w:i w:val="false"/>
          <w:color w:val="000000"/>
          <w:sz w:val="28"/>
        </w:rPr>
        <w:t>
      2) процедуры по идентификации и оценке рисков, включая порядок определения количественных значений показателей рисков, связанных с деятельностью центрального депозитария и функционированием его систем учета и реестров, а также процедуры по определению максимально допустимых значений показателей рисков в соответствии с внутренними документами;</w:t>
      </w:r>
    </w:p>
    <w:bookmarkEnd w:id="1019"/>
    <w:bookmarkStart w:name="z3023" w:id="1020"/>
    <w:p>
      <w:pPr>
        <w:spacing w:after="0"/>
        <w:ind w:left="0"/>
        <w:jc w:val="both"/>
      </w:pPr>
      <w:r>
        <w:rPr>
          <w:rFonts w:ascii="Times New Roman"/>
          <w:b w:val="false"/>
          <w:i w:val="false"/>
          <w:color w:val="000000"/>
          <w:sz w:val="28"/>
        </w:rPr>
        <w:t>
      3) меры по управлению рисками, возникающими в процессе деятельности центрального депозитария и функционирования его систем учета и реестров;</w:t>
      </w:r>
    </w:p>
    <w:bookmarkEnd w:id="1020"/>
    <w:bookmarkStart w:name="z3024" w:id="1021"/>
    <w:p>
      <w:pPr>
        <w:spacing w:after="0"/>
        <w:ind w:left="0"/>
        <w:jc w:val="both"/>
      </w:pPr>
      <w:r>
        <w:rPr>
          <w:rFonts w:ascii="Times New Roman"/>
          <w:b w:val="false"/>
          <w:i w:val="false"/>
          <w:color w:val="000000"/>
          <w:sz w:val="28"/>
        </w:rPr>
        <w:t>
      4) порядок осуществления стресс-тестинга по различным видам рисков, включая методологию стресс-тестинга;</w:t>
      </w:r>
    </w:p>
    <w:bookmarkEnd w:id="1021"/>
    <w:bookmarkStart w:name="z3025" w:id="1022"/>
    <w:p>
      <w:pPr>
        <w:spacing w:after="0"/>
        <w:ind w:left="0"/>
        <w:jc w:val="both"/>
      </w:pPr>
      <w:r>
        <w:rPr>
          <w:rFonts w:ascii="Times New Roman"/>
          <w:b w:val="false"/>
          <w:i w:val="false"/>
          <w:color w:val="000000"/>
          <w:sz w:val="28"/>
        </w:rPr>
        <w:t>
      5) механизм мониторинга эффективности процедур, установленных подпунктом 2) настоящего пункта, адекватности оценок значений показателей рисков и мер по управлению рисками;</w:t>
      </w:r>
    </w:p>
    <w:bookmarkEnd w:id="1022"/>
    <w:bookmarkStart w:name="z3026" w:id="1023"/>
    <w:p>
      <w:pPr>
        <w:spacing w:after="0"/>
        <w:ind w:left="0"/>
        <w:jc w:val="both"/>
      </w:pPr>
      <w:r>
        <w:rPr>
          <w:rFonts w:ascii="Times New Roman"/>
          <w:b w:val="false"/>
          <w:i w:val="false"/>
          <w:color w:val="000000"/>
          <w:sz w:val="28"/>
        </w:rPr>
        <w:t>
      6) механизм мониторинга эффективности мер, принимаемых в случае несоответствия процедурам, установленным подпунктом 2) настоящего пункта, и мерам, установленным подпунктом 3) настоящего пункта;</w:t>
      </w:r>
    </w:p>
    <w:bookmarkEnd w:id="1023"/>
    <w:bookmarkStart w:name="z3027" w:id="1024"/>
    <w:p>
      <w:pPr>
        <w:spacing w:after="0"/>
        <w:ind w:left="0"/>
        <w:jc w:val="both"/>
      </w:pPr>
      <w:r>
        <w:rPr>
          <w:rFonts w:ascii="Times New Roman"/>
          <w:b w:val="false"/>
          <w:i w:val="false"/>
          <w:color w:val="000000"/>
          <w:sz w:val="28"/>
        </w:rPr>
        <w:t>
      7) процедуры по мониторингу, оценке и контролю идентифицированных (обнаруженных) рисков, в том числе:</w:t>
      </w:r>
    </w:p>
    <w:bookmarkEnd w:id="1024"/>
    <w:bookmarkStart w:name="z3028" w:id="1025"/>
    <w:p>
      <w:pPr>
        <w:spacing w:after="0"/>
        <w:ind w:left="0"/>
        <w:jc w:val="both"/>
      </w:pPr>
      <w:r>
        <w:rPr>
          <w:rFonts w:ascii="Times New Roman"/>
          <w:b w:val="false"/>
          <w:i w:val="false"/>
          <w:color w:val="000000"/>
          <w:sz w:val="28"/>
        </w:rPr>
        <w:t>
      меры по мониторингу и идентификации рисков, предпринимаемые подразделением по управлению рисками совместно с другими подразделениями центрального депозитария;</w:t>
      </w:r>
    </w:p>
    <w:bookmarkEnd w:id="1025"/>
    <w:bookmarkStart w:name="z3029" w:id="1026"/>
    <w:p>
      <w:pPr>
        <w:spacing w:after="0"/>
        <w:ind w:left="0"/>
        <w:jc w:val="both"/>
      </w:pPr>
      <w:r>
        <w:rPr>
          <w:rFonts w:ascii="Times New Roman"/>
          <w:b w:val="false"/>
          <w:i w:val="false"/>
          <w:color w:val="000000"/>
          <w:sz w:val="28"/>
        </w:rPr>
        <w:t>
      оценка рисков, осуществляемая подразделением по управлению рисками, включая оценку частоты возникновения рисков, последующее ранжирование воздействий, оказанных данными рисками, и установление максимально допустимых значений показателей рисков;</w:t>
      </w:r>
    </w:p>
    <w:bookmarkEnd w:id="1026"/>
    <w:bookmarkStart w:name="z3030" w:id="1027"/>
    <w:p>
      <w:pPr>
        <w:spacing w:after="0"/>
        <w:ind w:left="0"/>
        <w:jc w:val="both"/>
      </w:pPr>
      <w:r>
        <w:rPr>
          <w:rFonts w:ascii="Times New Roman"/>
          <w:b w:val="false"/>
          <w:i w:val="false"/>
          <w:color w:val="000000"/>
          <w:sz w:val="28"/>
        </w:rPr>
        <w:t>
      мониторинг рисков, проводимый подразделением по управлению рисками, включающий мониторинг изменения значений показателей рисков и максимально допустимых значений показателей рисков, а также мер, предпринимаемых в целях минимизации рисков в случае несоответствия значений показателей рисков максимально допустимым значениям показателей рисков;</w:t>
      </w:r>
    </w:p>
    <w:bookmarkEnd w:id="1027"/>
    <w:bookmarkStart w:name="z3031" w:id="1028"/>
    <w:p>
      <w:pPr>
        <w:spacing w:after="0"/>
        <w:ind w:left="0"/>
        <w:jc w:val="both"/>
      </w:pPr>
      <w:r>
        <w:rPr>
          <w:rFonts w:ascii="Times New Roman"/>
          <w:b w:val="false"/>
          <w:i w:val="false"/>
          <w:color w:val="000000"/>
          <w:sz w:val="28"/>
        </w:rPr>
        <w:t>
      механизм незамедлительного представления отчетности подразделением по управлению рисками совету директоров о любых значительных случаях, способных повлечь за собой ущерб и (или) повлиять на репутационные и правовые риски центрального депозитария.</w:t>
      </w:r>
    </w:p>
    <w:bookmarkEnd w:id="1028"/>
    <w:bookmarkStart w:name="z3032" w:id="1029"/>
    <w:p>
      <w:pPr>
        <w:spacing w:after="0"/>
        <w:ind w:left="0"/>
        <w:jc w:val="both"/>
      </w:pPr>
      <w:r>
        <w:rPr>
          <w:rFonts w:ascii="Times New Roman"/>
          <w:b w:val="false"/>
          <w:i w:val="false"/>
          <w:color w:val="000000"/>
          <w:sz w:val="28"/>
        </w:rPr>
        <w:t>
      3. Порядок инвестирования собственных активов центрального депозитария устанавливает условия и порядок осуществления сделок с финансовыми инструментами за счет собственных активов, типовые формы документов, используемые в процессе осуществления сделок с финансовыми инструментами за счет собственных активов, и включает описание процедур по:</w:t>
      </w:r>
    </w:p>
    <w:bookmarkEnd w:id="1029"/>
    <w:bookmarkStart w:name="z3033" w:id="1030"/>
    <w:p>
      <w:pPr>
        <w:spacing w:after="0"/>
        <w:ind w:left="0"/>
        <w:jc w:val="both"/>
      </w:pPr>
      <w:r>
        <w:rPr>
          <w:rFonts w:ascii="Times New Roman"/>
          <w:b w:val="false"/>
          <w:i w:val="false"/>
          <w:color w:val="000000"/>
          <w:sz w:val="28"/>
        </w:rPr>
        <w:t>
      1) разработке политики инвестирования собственных активов центрального депозитария;</w:t>
      </w:r>
    </w:p>
    <w:bookmarkEnd w:id="1030"/>
    <w:bookmarkStart w:name="z3034" w:id="1031"/>
    <w:p>
      <w:pPr>
        <w:spacing w:after="0"/>
        <w:ind w:left="0"/>
        <w:jc w:val="both"/>
      </w:pPr>
      <w:r>
        <w:rPr>
          <w:rFonts w:ascii="Times New Roman"/>
          <w:b w:val="false"/>
          <w:i w:val="false"/>
          <w:color w:val="000000"/>
          <w:sz w:val="28"/>
        </w:rPr>
        <w:t>
      2) подготовке рекомендаций для принятия инвестиционных решений в отношении собственных активов центрального депозитария, предусматривающих:</w:t>
      </w:r>
    </w:p>
    <w:bookmarkEnd w:id="1031"/>
    <w:bookmarkStart w:name="z3035" w:id="1032"/>
    <w:p>
      <w:pPr>
        <w:spacing w:after="0"/>
        <w:ind w:left="0"/>
        <w:jc w:val="both"/>
      </w:pPr>
      <w:r>
        <w:rPr>
          <w:rFonts w:ascii="Times New Roman"/>
          <w:b w:val="false"/>
          <w:i w:val="false"/>
          <w:color w:val="000000"/>
          <w:sz w:val="28"/>
        </w:rPr>
        <w:t>
      перечень должностей лиц, уполномоченных на выдачу рекомендаций;</w:t>
      </w:r>
    </w:p>
    <w:bookmarkEnd w:id="1032"/>
    <w:bookmarkStart w:name="z3036" w:id="1033"/>
    <w:p>
      <w:pPr>
        <w:spacing w:after="0"/>
        <w:ind w:left="0"/>
        <w:jc w:val="both"/>
      </w:pPr>
      <w:r>
        <w:rPr>
          <w:rFonts w:ascii="Times New Roman"/>
          <w:b w:val="false"/>
          <w:i w:val="false"/>
          <w:color w:val="000000"/>
          <w:sz w:val="28"/>
        </w:rPr>
        <w:t>
      порядок осуществления анализа состояния инвестиционного портфеля;</w:t>
      </w:r>
    </w:p>
    <w:bookmarkEnd w:id="1033"/>
    <w:bookmarkStart w:name="z3037" w:id="1034"/>
    <w:p>
      <w:pPr>
        <w:spacing w:after="0"/>
        <w:ind w:left="0"/>
        <w:jc w:val="both"/>
      </w:pPr>
      <w:r>
        <w:rPr>
          <w:rFonts w:ascii="Times New Roman"/>
          <w:b w:val="false"/>
          <w:i w:val="false"/>
          <w:color w:val="000000"/>
          <w:sz w:val="28"/>
        </w:rPr>
        <w:t>
      порядок осуществления анализа наличия, условий обращения и доходности финансовых инструментов, в которые предполагается осуществить инвестирование;</w:t>
      </w:r>
    </w:p>
    <w:bookmarkEnd w:id="1034"/>
    <w:bookmarkStart w:name="z3038" w:id="1035"/>
    <w:p>
      <w:pPr>
        <w:spacing w:after="0"/>
        <w:ind w:left="0"/>
        <w:jc w:val="both"/>
      </w:pPr>
      <w:r>
        <w:rPr>
          <w:rFonts w:ascii="Times New Roman"/>
          <w:b w:val="false"/>
          <w:i w:val="false"/>
          <w:color w:val="000000"/>
          <w:sz w:val="28"/>
        </w:rPr>
        <w:t>
      порядок осуществления анализа рисков, связанных с финансовыми инструментами, в которые предполагается осуществить инвестирование;</w:t>
      </w:r>
    </w:p>
    <w:bookmarkEnd w:id="1035"/>
    <w:bookmarkStart w:name="z3039" w:id="1036"/>
    <w:p>
      <w:pPr>
        <w:spacing w:after="0"/>
        <w:ind w:left="0"/>
        <w:jc w:val="both"/>
      </w:pPr>
      <w:r>
        <w:rPr>
          <w:rFonts w:ascii="Times New Roman"/>
          <w:b w:val="false"/>
          <w:i w:val="false"/>
          <w:color w:val="000000"/>
          <w:sz w:val="28"/>
        </w:rPr>
        <w:t>
      порядок осуществления анализа факторов, существенных для выдачи рекомендаций;</w:t>
      </w:r>
    </w:p>
    <w:bookmarkEnd w:id="1036"/>
    <w:bookmarkStart w:name="z3040" w:id="1037"/>
    <w:p>
      <w:pPr>
        <w:spacing w:after="0"/>
        <w:ind w:left="0"/>
        <w:jc w:val="both"/>
      </w:pPr>
      <w:r>
        <w:rPr>
          <w:rFonts w:ascii="Times New Roman"/>
          <w:b w:val="false"/>
          <w:i w:val="false"/>
          <w:color w:val="000000"/>
          <w:sz w:val="28"/>
        </w:rPr>
        <w:t>
      3) определению следующих лимитов инвестирования:</w:t>
      </w:r>
    </w:p>
    <w:bookmarkEnd w:id="1037"/>
    <w:bookmarkStart w:name="z3041" w:id="1038"/>
    <w:p>
      <w:pPr>
        <w:spacing w:after="0"/>
        <w:ind w:left="0"/>
        <w:jc w:val="both"/>
      </w:pPr>
      <w:r>
        <w:rPr>
          <w:rFonts w:ascii="Times New Roman"/>
          <w:b w:val="false"/>
          <w:i w:val="false"/>
          <w:color w:val="000000"/>
          <w:sz w:val="28"/>
        </w:rPr>
        <w:t>
      по видам финансовых инструментов;</w:t>
      </w:r>
    </w:p>
    <w:bookmarkEnd w:id="1038"/>
    <w:bookmarkStart w:name="z3042" w:id="1039"/>
    <w:p>
      <w:pPr>
        <w:spacing w:after="0"/>
        <w:ind w:left="0"/>
        <w:jc w:val="both"/>
      </w:pPr>
      <w:r>
        <w:rPr>
          <w:rFonts w:ascii="Times New Roman"/>
          <w:b w:val="false"/>
          <w:i w:val="false"/>
          <w:color w:val="000000"/>
          <w:sz w:val="28"/>
        </w:rPr>
        <w:t>
      лимиты инвестирования в финансовые инструменты эмитентов, основной вид деятельности которых связан с определенным сектором экономики;</w:t>
      </w:r>
    </w:p>
    <w:bookmarkEnd w:id="1039"/>
    <w:bookmarkStart w:name="z3043" w:id="1040"/>
    <w:p>
      <w:pPr>
        <w:spacing w:after="0"/>
        <w:ind w:left="0"/>
        <w:jc w:val="both"/>
      </w:pPr>
      <w:r>
        <w:rPr>
          <w:rFonts w:ascii="Times New Roman"/>
          <w:b w:val="false"/>
          <w:i w:val="false"/>
          <w:color w:val="000000"/>
          <w:sz w:val="28"/>
        </w:rPr>
        <w:t>
      лимиты "stop-loss" для финансовых инструментов;</w:t>
      </w:r>
    </w:p>
    <w:bookmarkEnd w:id="1040"/>
    <w:bookmarkStart w:name="z3044" w:id="1041"/>
    <w:p>
      <w:pPr>
        <w:spacing w:after="0"/>
        <w:ind w:left="0"/>
        <w:jc w:val="both"/>
      </w:pPr>
      <w:r>
        <w:rPr>
          <w:rFonts w:ascii="Times New Roman"/>
          <w:b w:val="false"/>
          <w:i w:val="false"/>
          <w:color w:val="000000"/>
          <w:sz w:val="28"/>
        </w:rPr>
        <w:t>
      лимиты "take-profit" для финансовых инструментов;</w:t>
      </w:r>
    </w:p>
    <w:bookmarkEnd w:id="1041"/>
    <w:bookmarkStart w:name="z3045" w:id="1042"/>
    <w:p>
      <w:pPr>
        <w:spacing w:after="0"/>
        <w:ind w:left="0"/>
        <w:jc w:val="both"/>
      </w:pPr>
      <w:r>
        <w:rPr>
          <w:rFonts w:ascii="Times New Roman"/>
          <w:b w:val="false"/>
          <w:i w:val="false"/>
          <w:color w:val="000000"/>
          <w:sz w:val="28"/>
        </w:rPr>
        <w:t>
      4) принятию инвестиционных решений в отношении собственных активов центрального депозитария, содержащих описание работы инвестиционного комитета, периодичность проведения и оформления результатов заседаний;</w:t>
      </w:r>
    </w:p>
    <w:bookmarkEnd w:id="1042"/>
    <w:bookmarkStart w:name="z3046" w:id="1043"/>
    <w:p>
      <w:pPr>
        <w:spacing w:after="0"/>
        <w:ind w:left="0"/>
        <w:jc w:val="both"/>
      </w:pPr>
      <w:r>
        <w:rPr>
          <w:rFonts w:ascii="Times New Roman"/>
          <w:b w:val="false"/>
          <w:i w:val="false"/>
          <w:color w:val="000000"/>
          <w:sz w:val="28"/>
        </w:rPr>
        <w:t>
      5) взаимодействию органов и подразделений центрального депозитария в процессе подготовки, принятия и исполнения инвестиционных решений;</w:t>
      </w:r>
    </w:p>
    <w:bookmarkEnd w:id="1043"/>
    <w:bookmarkStart w:name="z3047" w:id="1044"/>
    <w:p>
      <w:pPr>
        <w:spacing w:after="0"/>
        <w:ind w:left="0"/>
        <w:jc w:val="both"/>
      </w:pPr>
      <w:r>
        <w:rPr>
          <w:rFonts w:ascii="Times New Roman"/>
          <w:b w:val="false"/>
          <w:i w:val="false"/>
          <w:color w:val="000000"/>
          <w:sz w:val="28"/>
        </w:rPr>
        <w:t>
      6) совершению сделок с финансовыми инструментами за счет собственных активов и осуществления контроля за их исполнением, содержащих описание процессов по взаимодействию с посредником (брокером), с помощью которого предполагается совершение сделки (при наличии такового), контролю за совершением сделок, осуществлению сверок состава и движения активов, ведению внутреннего учета и документооборота заключенных сделок, а также перечень должностных лиц, осуществляющих контроль за совершением сделок с финансовыми инструментами за счет собственных активов центрального депозитария;</w:t>
      </w:r>
    </w:p>
    <w:bookmarkEnd w:id="1044"/>
    <w:bookmarkStart w:name="z3048" w:id="1045"/>
    <w:p>
      <w:pPr>
        <w:spacing w:after="0"/>
        <w:ind w:left="0"/>
        <w:jc w:val="both"/>
      </w:pPr>
      <w:r>
        <w:rPr>
          <w:rFonts w:ascii="Times New Roman"/>
          <w:b w:val="false"/>
          <w:i w:val="false"/>
          <w:color w:val="000000"/>
          <w:sz w:val="28"/>
        </w:rPr>
        <w:t>
      7) подготовке правлением центрального депозитария отчетности о результатах деятельности по операциям с финансовыми инструментами, совершенным за счет собственных активов, перед уполномоченным органом.</w:t>
      </w:r>
    </w:p>
    <w:bookmarkEnd w:id="1045"/>
    <w:bookmarkStart w:name="z3049" w:id="1046"/>
    <w:p>
      <w:pPr>
        <w:spacing w:after="0"/>
        <w:ind w:left="0"/>
        <w:jc w:val="both"/>
      </w:pPr>
      <w:r>
        <w:rPr>
          <w:rFonts w:ascii="Times New Roman"/>
          <w:b w:val="false"/>
          <w:i w:val="false"/>
          <w:color w:val="000000"/>
          <w:sz w:val="28"/>
        </w:rPr>
        <w:t>
      Порядок инвестирования собственных активов центрального депозитария устанавливает также условие о том, что в случае передачи собственных активов центрального депозитария в управление организации, осуществляющей управление инвестиционным портфелем, в соответствующем договоре по управлению инвестиционным портфелем предусматриваются лимиты инвестирования собственных активов центрального депозитария, указанные в подпункте 3) настоящего пункта.</w:t>
      </w:r>
    </w:p>
    <w:bookmarkEnd w:id="1046"/>
    <w:bookmarkStart w:name="z3050" w:id="1047"/>
    <w:p>
      <w:pPr>
        <w:spacing w:after="0"/>
        <w:ind w:left="0"/>
        <w:jc w:val="both"/>
      </w:pPr>
      <w:r>
        <w:rPr>
          <w:rFonts w:ascii="Times New Roman"/>
          <w:b w:val="false"/>
          <w:i w:val="false"/>
          <w:color w:val="000000"/>
          <w:sz w:val="28"/>
        </w:rPr>
        <w:t>
      4. Политика инвестирования собственных активов определяет:</w:t>
      </w:r>
    </w:p>
    <w:bookmarkEnd w:id="1047"/>
    <w:bookmarkStart w:name="z3051" w:id="1048"/>
    <w:p>
      <w:pPr>
        <w:spacing w:after="0"/>
        <w:ind w:left="0"/>
        <w:jc w:val="both"/>
      </w:pPr>
      <w:r>
        <w:rPr>
          <w:rFonts w:ascii="Times New Roman"/>
          <w:b w:val="false"/>
          <w:i w:val="false"/>
          <w:color w:val="000000"/>
          <w:sz w:val="28"/>
        </w:rPr>
        <w:t>
      1) цели и стратегии инвестирования собственных активов;</w:t>
      </w:r>
    </w:p>
    <w:bookmarkEnd w:id="1048"/>
    <w:bookmarkStart w:name="z3052" w:id="1049"/>
    <w:p>
      <w:pPr>
        <w:spacing w:after="0"/>
        <w:ind w:left="0"/>
        <w:jc w:val="both"/>
      </w:pPr>
      <w:r>
        <w:rPr>
          <w:rFonts w:ascii="Times New Roman"/>
          <w:b w:val="false"/>
          <w:i w:val="false"/>
          <w:color w:val="000000"/>
          <w:sz w:val="28"/>
        </w:rPr>
        <w:t>
      2) описание и перечень объектов инвестирования;</w:t>
      </w:r>
    </w:p>
    <w:bookmarkEnd w:id="1049"/>
    <w:bookmarkStart w:name="z3053" w:id="1050"/>
    <w:p>
      <w:pPr>
        <w:spacing w:after="0"/>
        <w:ind w:left="0"/>
        <w:jc w:val="both"/>
      </w:pPr>
      <w:r>
        <w:rPr>
          <w:rFonts w:ascii="Times New Roman"/>
          <w:b w:val="false"/>
          <w:i w:val="false"/>
          <w:color w:val="000000"/>
          <w:sz w:val="28"/>
        </w:rPr>
        <w:t>
      3) лимиты инвестирования собственных активов по видам финансовых инструментов;</w:t>
      </w:r>
    </w:p>
    <w:bookmarkEnd w:id="1050"/>
    <w:bookmarkStart w:name="z3054" w:id="1051"/>
    <w:p>
      <w:pPr>
        <w:spacing w:after="0"/>
        <w:ind w:left="0"/>
        <w:jc w:val="both"/>
      </w:pPr>
      <w:r>
        <w:rPr>
          <w:rFonts w:ascii="Times New Roman"/>
          <w:b w:val="false"/>
          <w:i w:val="false"/>
          <w:color w:val="000000"/>
          <w:sz w:val="28"/>
        </w:rPr>
        <w:t>
      4) условия и ограничения, установленные в отношении сделок с финансовыми инструментами, совершаемыми за счет собственных активов;</w:t>
      </w:r>
    </w:p>
    <w:bookmarkEnd w:id="1051"/>
    <w:bookmarkStart w:name="z3055" w:id="1052"/>
    <w:p>
      <w:pPr>
        <w:spacing w:after="0"/>
        <w:ind w:left="0"/>
        <w:jc w:val="both"/>
      </w:pPr>
      <w:r>
        <w:rPr>
          <w:rFonts w:ascii="Times New Roman"/>
          <w:b w:val="false"/>
          <w:i w:val="false"/>
          <w:color w:val="000000"/>
          <w:sz w:val="28"/>
        </w:rPr>
        <w:t>
      5) условия хеджирования и диверсификации собственных активов с указанием перечня и описания инструментов хеджирования;</w:t>
      </w:r>
    </w:p>
    <w:bookmarkEnd w:id="1052"/>
    <w:bookmarkStart w:name="z3056" w:id="1053"/>
    <w:p>
      <w:pPr>
        <w:spacing w:after="0"/>
        <w:ind w:left="0"/>
        <w:jc w:val="both"/>
      </w:pPr>
      <w:r>
        <w:rPr>
          <w:rFonts w:ascii="Times New Roman"/>
          <w:b w:val="false"/>
          <w:i w:val="false"/>
          <w:color w:val="000000"/>
          <w:sz w:val="28"/>
        </w:rPr>
        <w:t>
      6) риски, связанные с инвестированием собственных активов.</w:t>
      </w:r>
    </w:p>
    <w:bookmarkEnd w:id="1053"/>
    <w:bookmarkStart w:name="z3057" w:id="1054"/>
    <w:p>
      <w:pPr>
        <w:spacing w:after="0"/>
        <w:ind w:left="0"/>
        <w:jc w:val="both"/>
      </w:pPr>
      <w:r>
        <w:rPr>
          <w:rFonts w:ascii="Times New Roman"/>
          <w:b w:val="false"/>
          <w:i w:val="false"/>
          <w:color w:val="000000"/>
          <w:sz w:val="28"/>
        </w:rPr>
        <w:t>
      5. Политика инвестирования собственных активов центрального депозитария и все изменения и дополнения в нее утверждаются советом директоров центрального депозитария.</w:t>
      </w:r>
    </w:p>
    <w:bookmarkEnd w:id="1054"/>
    <w:bookmarkStart w:name="z3058" w:id="1055"/>
    <w:p>
      <w:pPr>
        <w:spacing w:after="0"/>
        <w:ind w:left="0"/>
        <w:jc w:val="both"/>
      </w:pPr>
      <w:r>
        <w:rPr>
          <w:rFonts w:ascii="Times New Roman"/>
          <w:b w:val="false"/>
          <w:i w:val="false"/>
          <w:color w:val="000000"/>
          <w:sz w:val="28"/>
        </w:rPr>
        <w:t>
      6. Совет директоров центрального депозитария обеспечивает наличие адекватной системы внутреннего контроля, создание службы внутреннего аудита и создает условия для исполнения работниками центрального депозитария своих обязанностей в области внутреннего контроля, службой внутреннего аудита своих обязанностей в области внутреннего аудита.</w:t>
      </w:r>
    </w:p>
    <w:bookmarkEnd w:id="1055"/>
    <w:bookmarkStart w:name="z3059" w:id="1056"/>
    <w:p>
      <w:pPr>
        <w:spacing w:after="0"/>
        <w:ind w:left="0"/>
        <w:jc w:val="both"/>
      </w:pPr>
      <w:r>
        <w:rPr>
          <w:rFonts w:ascii="Times New Roman"/>
          <w:b w:val="false"/>
          <w:i w:val="false"/>
          <w:color w:val="000000"/>
          <w:sz w:val="28"/>
        </w:rPr>
        <w:t>
      7. Процедуры осуществления внутреннего контроля и внутреннего аудита определяют:</w:t>
      </w:r>
    </w:p>
    <w:bookmarkEnd w:id="1056"/>
    <w:bookmarkStart w:name="z3060" w:id="1057"/>
    <w:p>
      <w:pPr>
        <w:spacing w:after="0"/>
        <w:ind w:left="0"/>
        <w:jc w:val="both"/>
      </w:pPr>
      <w:r>
        <w:rPr>
          <w:rFonts w:ascii="Times New Roman"/>
          <w:b w:val="false"/>
          <w:i w:val="false"/>
          <w:color w:val="000000"/>
          <w:sz w:val="28"/>
        </w:rPr>
        <w:t>
      1) состав службы внутреннего аудита, ее функции, полномочия и обязанности;</w:t>
      </w:r>
    </w:p>
    <w:bookmarkEnd w:id="1057"/>
    <w:bookmarkStart w:name="z3061" w:id="1058"/>
    <w:p>
      <w:pPr>
        <w:spacing w:after="0"/>
        <w:ind w:left="0"/>
        <w:jc w:val="both"/>
      </w:pPr>
      <w:r>
        <w:rPr>
          <w:rFonts w:ascii="Times New Roman"/>
          <w:b w:val="false"/>
          <w:i w:val="false"/>
          <w:color w:val="000000"/>
          <w:sz w:val="28"/>
        </w:rPr>
        <w:t>
      2) требования к работникам, осуществляющим внутренний аудит и внутренний контроль;</w:t>
      </w:r>
    </w:p>
    <w:bookmarkEnd w:id="1058"/>
    <w:bookmarkStart w:name="z3062" w:id="1059"/>
    <w:p>
      <w:pPr>
        <w:spacing w:after="0"/>
        <w:ind w:left="0"/>
        <w:jc w:val="both"/>
      </w:pPr>
      <w:r>
        <w:rPr>
          <w:rFonts w:ascii="Times New Roman"/>
          <w:b w:val="false"/>
          <w:i w:val="false"/>
          <w:color w:val="000000"/>
          <w:sz w:val="28"/>
        </w:rPr>
        <w:t>
      3) предмет и объект внутреннего аудита и внутреннего контроля;</w:t>
      </w:r>
    </w:p>
    <w:bookmarkEnd w:id="1059"/>
    <w:bookmarkStart w:name="z3063" w:id="1060"/>
    <w:p>
      <w:pPr>
        <w:spacing w:after="0"/>
        <w:ind w:left="0"/>
        <w:jc w:val="both"/>
      </w:pPr>
      <w:r>
        <w:rPr>
          <w:rFonts w:ascii="Times New Roman"/>
          <w:b w:val="false"/>
          <w:i w:val="false"/>
          <w:color w:val="000000"/>
          <w:sz w:val="28"/>
        </w:rPr>
        <w:t>
      4) масштаб и частоту проведения проверок службой внутреннего аудита;</w:t>
      </w:r>
    </w:p>
    <w:bookmarkEnd w:id="1060"/>
    <w:bookmarkStart w:name="z3064" w:id="1061"/>
    <w:p>
      <w:pPr>
        <w:spacing w:after="0"/>
        <w:ind w:left="0"/>
        <w:jc w:val="both"/>
      </w:pPr>
      <w:r>
        <w:rPr>
          <w:rFonts w:ascii="Times New Roman"/>
          <w:b w:val="false"/>
          <w:i w:val="false"/>
          <w:color w:val="000000"/>
          <w:sz w:val="28"/>
        </w:rPr>
        <w:t>
      5) обязательную к использованию при проведении внутреннего аудита систему оценки эффективности системы управления рисками;</w:t>
      </w:r>
    </w:p>
    <w:bookmarkEnd w:id="1061"/>
    <w:bookmarkStart w:name="z3065" w:id="1062"/>
    <w:p>
      <w:pPr>
        <w:spacing w:after="0"/>
        <w:ind w:left="0"/>
        <w:jc w:val="both"/>
      </w:pPr>
      <w:r>
        <w:rPr>
          <w:rFonts w:ascii="Times New Roman"/>
          <w:b w:val="false"/>
          <w:i w:val="false"/>
          <w:color w:val="000000"/>
          <w:sz w:val="28"/>
        </w:rPr>
        <w:t>
      6) требования к составлению плана проведения внутреннего аудита;</w:t>
      </w:r>
    </w:p>
    <w:bookmarkEnd w:id="1062"/>
    <w:bookmarkStart w:name="z3066" w:id="1063"/>
    <w:p>
      <w:pPr>
        <w:spacing w:after="0"/>
        <w:ind w:left="0"/>
        <w:jc w:val="both"/>
      </w:pPr>
      <w:r>
        <w:rPr>
          <w:rFonts w:ascii="Times New Roman"/>
          <w:b w:val="false"/>
          <w:i w:val="false"/>
          <w:color w:val="000000"/>
          <w:sz w:val="28"/>
        </w:rPr>
        <w:t>
      7) сроки и форму представления службой внутреннего аудита отчетов о результатах проверок совету директоров центрального депозитария.</w:t>
      </w:r>
    </w:p>
    <w:bookmarkEnd w:id="1063"/>
    <w:bookmarkStart w:name="z3067" w:id="1064"/>
    <w:p>
      <w:pPr>
        <w:spacing w:after="0"/>
        <w:ind w:left="0"/>
        <w:jc w:val="both"/>
      </w:pPr>
      <w:r>
        <w:rPr>
          <w:rFonts w:ascii="Times New Roman"/>
          <w:b w:val="false"/>
          <w:i w:val="false"/>
          <w:color w:val="000000"/>
          <w:sz w:val="28"/>
        </w:rPr>
        <w:t>
      8. Процедуры, направленные на противодействие легализации (отмыванию) доходов, полученных преступным путем, и финансированию терроризма, определяют:</w:t>
      </w:r>
    </w:p>
    <w:bookmarkEnd w:id="1064"/>
    <w:bookmarkStart w:name="z3068" w:id="1065"/>
    <w:p>
      <w:pPr>
        <w:spacing w:after="0"/>
        <w:ind w:left="0"/>
        <w:jc w:val="both"/>
      </w:pPr>
      <w:r>
        <w:rPr>
          <w:rFonts w:ascii="Times New Roman"/>
          <w:b w:val="false"/>
          <w:i w:val="false"/>
          <w:color w:val="000000"/>
          <w:sz w:val="28"/>
        </w:rPr>
        <w:t xml:space="preserve">
      1) порядок идентификации клиентов и мониторинга их операций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о противодействии отмыванию доходов);</w:t>
      </w:r>
    </w:p>
    <w:bookmarkEnd w:id="1065"/>
    <w:bookmarkStart w:name="z3069" w:id="1066"/>
    <w:p>
      <w:pPr>
        <w:spacing w:after="0"/>
        <w:ind w:left="0"/>
        <w:jc w:val="both"/>
      </w:pPr>
      <w:r>
        <w:rPr>
          <w:rFonts w:ascii="Times New Roman"/>
          <w:b w:val="false"/>
          <w:i w:val="false"/>
          <w:color w:val="000000"/>
          <w:sz w:val="28"/>
        </w:rPr>
        <w:t>
      2) порядок представления сведений и информации об операциях, подлежащих финансовому мониторингу, в том числе о подозрительных операциях, в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и финансированию терроризма в соответствии с Законом о противодействии отмыванию доходов.</w:t>
      </w:r>
    </w:p>
    <w:bookmarkEnd w:id="1066"/>
    <w:bookmarkStart w:name="z3070" w:id="1067"/>
    <w:p>
      <w:pPr>
        <w:spacing w:after="0"/>
        <w:ind w:left="0"/>
        <w:jc w:val="both"/>
      </w:pPr>
      <w:r>
        <w:rPr>
          <w:rFonts w:ascii="Times New Roman"/>
          <w:b w:val="false"/>
          <w:i w:val="false"/>
          <w:color w:val="000000"/>
          <w:sz w:val="28"/>
        </w:rPr>
        <w:t>
      9. Процедуры управления существующими и потенциальными конфликтами интересов в центральном депозитарии, возникающими в ходе осуществления деятельности центрального депозитария между его органами и (или) подразделениями, определяют:</w:t>
      </w:r>
    </w:p>
    <w:bookmarkEnd w:id="1067"/>
    <w:bookmarkStart w:name="z3071" w:id="1068"/>
    <w:p>
      <w:pPr>
        <w:spacing w:after="0"/>
        <w:ind w:left="0"/>
        <w:jc w:val="both"/>
      </w:pPr>
      <w:r>
        <w:rPr>
          <w:rFonts w:ascii="Times New Roman"/>
          <w:b w:val="false"/>
          <w:i w:val="false"/>
          <w:color w:val="000000"/>
          <w:sz w:val="28"/>
        </w:rPr>
        <w:t>
      1) порядок принятия решений органами центрального депозитария, направленных на обеспечение:</w:t>
      </w:r>
    </w:p>
    <w:bookmarkEnd w:id="1068"/>
    <w:bookmarkStart w:name="z3072" w:id="1069"/>
    <w:p>
      <w:pPr>
        <w:spacing w:after="0"/>
        <w:ind w:left="0"/>
        <w:jc w:val="both"/>
      </w:pPr>
      <w:r>
        <w:rPr>
          <w:rFonts w:ascii="Times New Roman"/>
          <w:b w:val="false"/>
          <w:i w:val="false"/>
          <w:color w:val="000000"/>
          <w:sz w:val="28"/>
        </w:rPr>
        <w:t>
      независимости решений, принимаемых членами органов центрального депозитария;</w:t>
      </w:r>
    </w:p>
    <w:bookmarkEnd w:id="1069"/>
    <w:bookmarkStart w:name="z3073" w:id="1070"/>
    <w:p>
      <w:pPr>
        <w:spacing w:after="0"/>
        <w:ind w:left="0"/>
        <w:jc w:val="both"/>
      </w:pPr>
      <w:r>
        <w:rPr>
          <w:rFonts w:ascii="Times New Roman"/>
          <w:b w:val="false"/>
          <w:i w:val="false"/>
          <w:color w:val="000000"/>
          <w:sz w:val="28"/>
        </w:rPr>
        <w:t>
      отсутствия заинтересованности у членов органов центрального депозитария в принимаемых решениях;</w:t>
      </w:r>
    </w:p>
    <w:bookmarkEnd w:id="1070"/>
    <w:bookmarkStart w:name="z3074" w:id="1071"/>
    <w:p>
      <w:pPr>
        <w:spacing w:after="0"/>
        <w:ind w:left="0"/>
        <w:jc w:val="both"/>
      </w:pPr>
      <w:r>
        <w:rPr>
          <w:rFonts w:ascii="Times New Roman"/>
          <w:b w:val="false"/>
          <w:i w:val="false"/>
          <w:color w:val="000000"/>
          <w:sz w:val="28"/>
        </w:rPr>
        <w:t>
      ограничения в использовании членами органов центрального депозитария и его работниками информации, полученной в ходе проведения заседаний органов центрального депозитария, в личных целях либо в интересах третьих лиц до официального распространения данной информации среди широкого круга лиц;</w:t>
      </w:r>
    </w:p>
    <w:bookmarkEnd w:id="1071"/>
    <w:bookmarkStart w:name="z3075" w:id="1072"/>
    <w:p>
      <w:pPr>
        <w:spacing w:after="0"/>
        <w:ind w:left="0"/>
        <w:jc w:val="both"/>
      </w:pPr>
      <w:r>
        <w:rPr>
          <w:rFonts w:ascii="Times New Roman"/>
          <w:b w:val="false"/>
          <w:i w:val="false"/>
          <w:color w:val="000000"/>
          <w:sz w:val="28"/>
        </w:rPr>
        <w:t>
      2) требования по обязательному составлению и хранению протоколов по итогам проведения заседаний органов центрального депозитария;</w:t>
      </w:r>
    </w:p>
    <w:bookmarkEnd w:id="1072"/>
    <w:bookmarkStart w:name="z3076" w:id="1073"/>
    <w:p>
      <w:pPr>
        <w:spacing w:after="0"/>
        <w:ind w:left="0"/>
        <w:jc w:val="both"/>
      </w:pPr>
      <w:r>
        <w:rPr>
          <w:rFonts w:ascii="Times New Roman"/>
          <w:b w:val="false"/>
          <w:i w:val="false"/>
          <w:color w:val="000000"/>
          <w:sz w:val="28"/>
        </w:rPr>
        <w:t>
      3) описание существующих и потенциальных конфликтов интересов между подразделениями центрального депозитария, между органами и подразделениями центрального депозитария, между органами центрального депозитария;</w:t>
      </w:r>
    </w:p>
    <w:bookmarkEnd w:id="1073"/>
    <w:bookmarkStart w:name="z3077" w:id="1074"/>
    <w:p>
      <w:pPr>
        <w:spacing w:after="0"/>
        <w:ind w:left="0"/>
        <w:jc w:val="both"/>
      </w:pPr>
      <w:r>
        <w:rPr>
          <w:rFonts w:ascii="Times New Roman"/>
          <w:b w:val="false"/>
          <w:i w:val="false"/>
          <w:color w:val="000000"/>
          <w:sz w:val="28"/>
        </w:rPr>
        <w:t>
      4) порядок проведения мероприятий с целью урегулирования существующих конфликтов интересов, а также принятия превентивных мер, направленных на урегулирование потенциальных конфликтов интересов.</w:t>
      </w:r>
    </w:p>
    <w:bookmarkEnd w:id="1074"/>
    <w:bookmarkStart w:name="z3078" w:id="1075"/>
    <w:p>
      <w:pPr>
        <w:spacing w:after="0"/>
        <w:ind w:left="0"/>
        <w:jc w:val="both"/>
      </w:pPr>
      <w:r>
        <w:rPr>
          <w:rFonts w:ascii="Times New Roman"/>
          <w:b w:val="false"/>
          <w:i w:val="false"/>
          <w:color w:val="000000"/>
          <w:sz w:val="28"/>
        </w:rPr>
        <w:t>
      10. С целью управления существующими и потенциальными конфликтами интересов, возникающими в ходе осуществления деятельности центрального депозитария между его органами и (или) подразделениями, центральным депозитарием принимаются следующие меры:</w:t>
      </w:r>
    </w:p>
    <w:bookmarkEnd w:id="1075"/>
    <w:bookmarkStart w:name="z3079" w:id="1076"/>
    <w:p>
      <w:pPr>
        <w:spacing w:after="0"/>
        <w:ind w:left="0"/>
        <w:jc w:val="both"/>
      </w:pPr>
      <w:r>
        <w:rPr>
          <w:rFonts w:ascii="Times New Roman"/>
          <w:b w:val="false"/>
          <w:i w:val="false"/>
          <w:color w:val="000000"/>
          <w:sz w:val="28"/>
        </w:rPr>
        <w:t>
      1) обеспечивается подотчетность подразделений, где существует или может возникнуть конфликт интересов, разным руководящим работникам центрального депозитария;</w:t>
      </w:r>
    </w:p>
    <w:bookmarkEnd w:id="1076"/>
    <w:bookmarkStart w:name="z3080" w:id="1077"/>
    <w:p>
      <w:pPr>
        <w:spacing w:after="0"/>
        <w:ind w:left="0"/>
        <w:jc w:val="both"/>
      </w:pPr>
      <w:r>
        <w:rPr>
          <w:rFonts w:ascii="Times New Roman"/>
          <w:b w:val="false"/>
          <w:i w:val="false"/>
          <w:color w:val="000000"/>
          <w:sz w:val="28"/>
        </w:rPr>
        <w:t>
      2) разрабатывается и внедряется порядок обмена информацией между подразделениями и органами центрального депозитария с учетом существующих и потенциальных конфликтов интересов;</w:t>
      </w:r>
    </w:p>
    <w:bookmarkEnd w:id="1077"/>
    <w:bookmarkStart w:name="z3081" w:id="1078"/>
    <w:p>
      <w:pPr>
        <w:spacing w:after="0"/>
        <w:ind w:left="0"/>
        <w:jc w:val="both"/>
      </w:pPr>
      <w:r>
        <w:rPr>
          <w:rFonts w:ascii="Times New Roman"/>
          <w:b w:val="false"/>
          <w:i w:val="false"/>
          <w:color w:val="000000"/>
          <w:sz w:val="28"/>
        </w:rPr>
        <w:t>
      3) службой внутреннего аудита в соответствии с планом работы, утвержденным советом директоров центрального депозитария, регулярно осуществляется проверка деятельности подразделений и работников центрального депозитария на соответствие принятым центральным депозитарием процедурам управления существующими и потенциальными конфликтами интересов в центральном депозитарии.</w:t>
      </w:r>
    </w:p>
    <w:bookmarkEnd w:id="1078"/>
    <w:bookmarkStart w:name="z3082" w:id="1079"/>
    <w:p>
      <w:pPr>
        <w:spacing w:after="0"/>
        <w:ind w:left="0"/>
        <w:jc w:val="both"/>
      </w:pPr>
      <w:r>
        <w:rPr>
          <w:rFonts w:ascii="Times New Roman"/>
          <w:b w:val="false"/>
          <w:i w:val="false"/>
          <w:color w:val="000000"/>
          <w:sz w:val="28"/>
        </w:rPr>
        <w:t>
      11. Процедуры обеспечения сохранности сведений, составляющих конфиденциальную информацию, направленные на предотвращение их использования в собственных интересах центрального депозитария, его работников или третьих лиц, включают меры по:</w:t>
      </w:r>
    </w:p>
    <w:bookmarkEnd w:id="1079"/>
    <w:bookmarkStart w:name="z3083" w:id="1080"/>
    <w:p>
      <w:pPr>
        <w:spacing w:after="0"/>
        <w:ind w:left="0"/>
        <w:jc w:val="both"/>
      </w:pPr>
      <w:r>
        <w:rPr>
          <w:rFonts w:ascii="Times New Roman"/>
          <w:b w:val="false"/>
          <w:i w:val="false"/>
          <w:color w:val="000000"/>
          <w:sz w:val="28"/>
        </w:rPr>
        <w:t>
      1) предотвращению совершения сделок инсайдерами, а также их аффилированными лицами с ценными бумагами с использованием инсайдерской информации в своих интересах или интересах третьих лиц;</w:t>
      </w:r>
    </w:p>
    <w:bookmarkEnd w:id="1080"/>
    <w:bookmarkStart w:name="z3084" w:id="1081"/>
    <w:p>
      <w:pPr>
        <w:spacing w:after="0"/>
        <w:ind w:left="0"/>
        <w:jc w:val="both"/>
      </w:pPr>
      <w:r>
        <w:rPr>
          <w:rFonts w:ascii="Times New Roman"/>
          <w:b w:val="false"/>
          <w:i w:val="false"/>
          <w:color w:val="000000"/>
          <w:sz w:val="28"/>
        </w:rPr>
        <w:t>
      2) предотвращению раскрытия инсайдерами, а также их аффилированными лицами инсайдерской или основанной на ней информации третьим лицам;</w:t>
      </w:r>
    </w:p>
    <w:bookmarkEnd w:id="1081"/>
    <w:bookmarkStart w:name="z3085" w:id="1082"/>
    <w:p>
      <w:pPr>
        <w:spacing w:after="0"/>
        <w:ind w:left="0"/>
        <w:jc w:val="both"/>
      </w:pPr>
      <w:r>
        <w:rPr>
          <w:rFonts w:ascii="Times New Roman"/>
          <w:b w:val="false"/>
          <w:i w:val="false"/>
          <w:color w:val="000000"/>
          <w:sz w:val="28"/>
        </w:rPr>
        <w:t>
      3) предотвращению использования инсайдерской информации или информации, основанной на инсайдерской информации, в том числе инсайдерами, а также их аффилированными лицами, в рекомендациях по совершению сделок с ценными бумагами;</w:t>
      </w:r>
    </w:p>
    <w:bookmarkEnd w:id="1082"/>
    <w:bookmarkStart w:name="z3086" w:id="1083"/>
    <w:p>
      <w:pPr>
        <w:spacing w:after="0"/>
        <w:ind w:left="0"/>
        <w:jc w:val="both"/>
      </w:pPr>
      <w:r>
        <w:rPr>
          <w:rFonts w:ascii="Times New Roman"/>
          <w:b w:val="false"/>
          <w:i w:val="false"/>
          <w:color w:val="000000"/>
          <w:sz w:val="28"/>
        </w:rPr>
        <w:t>
      4) предотвращению передачи третьим лицам или распространения среди широкого круга лиц конфиденциальной информации или основанной на ней информации, за исключением случаев, предусмотренных законодательством Республики Казахстан о рынке ценных бумаг;</w:t>
      </w:r>
    </w:p>
    <w:bookmarkEnd w:id="1083"/>
    <w:bookmarkStart w:name="z3087" w:id="1084"/>
    <w:p>
      <w:pPr>
        <w:spacing w:after="0"/>
        <w:ind w:left="0"/>
        <w:jc w:val="both"/>
      </w:pPr>
      <w:r>
        <w:rPr>
          <w:rFonts w:ascii="Times New Roman"/>
          <w:b w:val="false"/>
          <w:i w:val="false"/>
          <w:color w:val="000000"/>
          <w:sz w:val="28"/>
        </w:rPr>
        <w:t>
      5) ограничению возможности представления работниками центрального депозитария рекомендаций третьим лицам о заключении сделок с финансовыми инструментами, основанных на инсайдерской и иной конфиденциальной информации;</w:t>
      </w:r>
    </w:p>
    <w:bookmarkEnd w:id="1084"/>
    <w:bookmarkStart w:name="z3088" w:id="1085"/>
    <w:p>
      <w:pPr>
        <w:spacing w:after="0"/>
        <w:ind w:left="0"/>
        <w:jc w:val="both"/>
      </w:pPr>
      <w:r>
        <w:rPr>
          <w:rFonts w:ascii="Times New Roman"/>
          <w:b w:val="false"/>
          <w:i w:val="false"/>
          <w:color w:val="000000"/>
          <w:sz w:val="28"/>
        </w:rPr>
        <w:t xml:space="preserve">
      6) осуществлению мер, предусмотренных </w:t>
      </w:r>
      <w:r>
        <w:rPr>
          <w:rFonts w:ascii="Times New Roman"/>
          <w:b w:val="false"/>
          <w:i w:val="false"/>
          <w:color w:val="000000"/>
          <w:sz w:val="28"/>
        </w:rPr>
        <w:t>статьей 56-1</w:t>
      </w:r>
      <w:r>
        <w:rPr>
          <w:rFonts w:ascii="Times New Roman"/>
          <w:b w:val="false"/>
          <w:i w:val="false"/>
          <w:color w:val="000000"/>
          <w:sz w:val="28"/>
        </w:rPr>
        <w:t xml:space="preserve"> Закона Республики Казахстан от 2 июля 2003 года "О рынке ценных бумаг" (далее - Закон о рынке ценных бумаг), в части контроля за распоряжением и использованием инсайдерской информации центрального депозитария.</w:t>
      </w:r>
    </w:p>
    <w:bookmarkEnd w:id="1085"/>
    <w:bookmarkStart w:name="z3089" w:id="1086"/>
    <w:p>
      <w:pPr>
        <w:spacing w:after="0"/>
        <w:ind w:left="0"/>
        <w:jc w:val="both"/>
      </w:pPr>
      <w:r>
        <w:rPr>
          <w:rFonts w:ascii="Times New Roman"/>
          <w:b w:val="false"/>
          <w:i w:val="false"/>
          <w:color w:val="000000"/>
          <w:sz w:val="28"/>
        </w:rPr>
        <w:t>
      12. Процедуры осуществления клиринга по сделкам с финансовыми инструментами определяют:</w:t>
      </w:r>
    </w:p>
    <w:bookmarkEnd w:id="1086"/>
    <w:bookmarkStart w:name="z3090" w:id="1087"/>
    <w:p>
      <w:pPr>
        <w:spacing w:after="0"/>
        <w:ind w:left="0"/>
        <w:jc w:val="both"/>
      </w:pPr>
      <w:r>
        <w:rPr>
          <w:rFonts w:ascii="Times New Roman"/>
          <w:b w:val="false"/>
          <w:i w:val="false"/>
          <w:color w:val="000000"/>
          <w:sz w:val="28"/>
        </w:rPr>
        <w:t>
      1) мероприятия, направленные на предотвращение возникновения ошибок в части сбора, сверки, сортировки и подтверждения расчетов, а также проведения их взаимозачета;</w:t>
      </w:r>
    </w:p>
    <w:bookmarkEnd w:id="1087"/>
    <w:bookmarkStart w:name="z3091" w:id="1088"/>
    <w:p>
      <w:pPr>
        <w:spacing w:after="0"/>
        <w:ind w:left="0"/>
        <w:jc w:val="both"/>
      </w:pPr>
      <w:r>
        <w:rPr>
          <w:rFonts w:ascii="Times New Roman"/>
          <w:b w:val="false"/>
          <w:i w:val="false"/>
          <w:color w:val="000000"/>
          <w:sz w:val="28"/>
        </w:rPr>
        <w:t>
      2) порядок мониторинга и тестирования программно-технического обеспечения центрального депозитария на наличие ошибок и технических сбоев в системе произведения взаиморасчетов - в случае автоматизированного осуществления клиринговых операций или обеспечение контроля со стороны правления за правильностью осуществления клиринговых операций и регулярное повышение квалификации работников, непосредственно отвечающих за осуществление клиринговых операций - в случае, если в центральном депозитарии не предусмотрено автоматизированное осуществление клиринговых операций;</w:t>
      </w:r>
    </w:p>
    <w:bookmarkEnd w:id="1088"/>
    <w:bookmarkStart w:name="z3092" w:id="1089"/>
    <w:p>
      <w:pPr>
        <w:spacing w:after="0"/>
        <w:ind w:left="0"/>
        <w:jc w:val="both"/>
      </w:pPr>
      <w:r>
        <w:rPr>
          <w:rFonts w:ascii="Times New Roman"/>
          <w:b w:val="false"/>
          <w:i w:val="false"/>
          <w:color w:val="000000"/>
          <w:sz w:val="28"/>
        </w:rPr>
        <w:t>
      3) порядок разрешения вопросов между депонентами и центральным депозитарием при возникновении ошибок в процессе осуществления клиринговых операций.</w:t>
      </w:r>
    </w:p>
    <w:bookmarkEnd w:id="1089"/>
    <w:bookmarkStart w:name="z3093" w:id="1090"/>
    <w:p>
      <w:pPr>
        <w:spacing w:after="0"/>
        <w:ind w:left="0"/>
        <w:jc w:val="both"/>
      </w:pPr>
      <w:r>
        <w:rPr>
          <w:rFonts w:ascii="Times New Roman"/>
          <w:b w:val="false"/>
          <w:i w:val="false"/>
          <w:color w:val="000000"/>
          <w:sz w:val="28"/>
        </w:rPr>
        <w:t>
      13. Процедуры мониторинга и контроля эмитентов и держателей ценных бумаг на предмет соответствия требованиям законодательства Республики Казахстан о рынке ценных бумаг, регламентирующего порядок их деятельности по выпуску, размещению и обращению ценных бумаг, и внутренним документам центрального депозитария, определяют:</w:t>
      </w:r>
    </w:p>
    <w:bookmarkEnd w:id="1090"/>
    <w:bookmarkStart w:name="z3094" w:id="1091"/>
    <w:p>
      <w:pPr>
        <w:spacing w:after="0"/>
        <w:ind w:left="0"/>
        <w:jc w:val="both"/>
      </w:pPr>
      <w:r>
        <w:rPr>
          <w:rFonts w:ascii="Times New Roman"/>
          <w:b w:val="false"/>
          <w:i w:val="false"/>
          <w:color w:val="000000"/>
          <w:sz w:val="28"/>
        </w:rPr>
        <w:t>
      1) порядок и условия направления эмитентам уведомления о необходимости представления отчетов об итогах размещения эмиссионных ценных бумаг уполномоченному органу;</w:t>
      </w:r>
    </w:p>
    <w:bookmarkEnd w:id="1091"/>
    <w:bookmarkStart w:name="z3095" w:id="1092"/>
    <w:p>
      <w:pPr>
        <w:spacing w:after="0"/>
        <w:ind w:left="0"/>
        <w:jc w:val="both"/>
      </w:pPr>
      <w:r>
        <w:rPr>
          <w:rFonts w:ascii="Times New Roman"/>
          <w:b w:val="false"/>
          <w:i w:val="false"/>
          <w:color w:val="000000"/>
          <w:sz w:val="28"/>
        </w:rPr>
        <w:t xml:space="preserve">
      2) порядок проведения проверки представляемых приказов эмитентов и (или) держателей ценных бумаг на наличие оснований для отказа в их исполнении в случаях, установленных нормативным правовым актом уполномоченного органа, определяющим порядок осуществления деятельности по ведению системы реестра держателей ценных бумаг,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80 Закона о рынке ценных бумаг;</w:t>
      </w:r>
    </w:p>
    <w:bookmarkEnd w:id="1092"/>
    <w:bookmarkStart w:name="z3096" w:id="1093"/>
    <w:p>
      <w:pPr>
        <w:spacing w:after="0"/>
        <w:ind w:left="0"/>
        <w:jc w:val="both"/>
      </w:pPr>
      <w:r>
        <w:rPr>
          <w:rFonts w:ascii="Times New Roman"/>
          <w:b w:val="false"/>
          <w:i w:val="false"/>
          <w:color w:val="000000"/>
          <w:sz w:val="28"/>
        </w:rPr>
        <w:t>
      3) порядок осуществления контроля за соответствием количества ценных бумаг, находящихся в обращении на вторичном рынке ценных бумаг, количеству ценных бумаг, зарегистрированных уполномоченным органом.</w:t>
      </w:r>
    </w:p>
    <w:bookmarkEnd w:id="1093"/>
    <w:bookmarkStart w:name="z3097" w:id="1094"/>
    <w:p>
      <w:pPr>
        <w:spacing w:after="0"/>
        <w:ind w:left="0"/>
        <w:jc w:val="both"/>
      </w:pPr>
      <w:r>
        <w:rPr>
          <w:rFonts w:ascii="Times New Roman"/>
          <w:b w:val="false"/>
          <w:i w:val="false"/>
          <w:color w:val="000000"/>
          <w:sz w:val="28"/>
        </w:rPr>
        <w:t>
      14. Информационная политика центрального депозитария определяет:</w:t>
      </w:r>
    </w:p>
    <w:bookmarkEnd w:id="1094"/>
    <w:bookmarkStart w:name="z3098" w:id="1095"/>
    <w:p>
      <w:pPr>
        <w:spacing w:after="0"/>
        <w:ind w:left="0"/>
        <w:jc w:val="both"/>
      </w:pPr>
      <w:r>
        <w:rPr>
          <w:rFonts w:ascii="Times New Roman"/>
          <w:b w:val="false"/>
          <w:i w:val="false"/>
          <w:color w:val="000000"/>
          <w:sz w:val="28"/>
        </w:rPr>
        <w:t>
      1) порядок информационного взаимоотношения центрального депозитария с фондовой биржей, эмитентами, держателями ценных бумаг, депонентами, клиентами депонентов, а также со средствами массовой информации;</w:t>
      </w:r>
    </w:p>
    <w:bookmarkEnd w:id="1095"/>
    <w:bookmarkStart w:name="z3099" w:id="1096"/>
    <w:p>
      <w:pPr>
        <w:spacing w:after="0"/>
        <w:ind w:left="0"/>
        <w:jc w:val="both"/>
      </w:pPr>
      <w:r>
        <w:rPr>
          <w:rFonts w:ascii="Times New Roman"/>
          <w:b w:val="false"/>
          <w:i w:val="false"/>
          <w:color w:val="000000"/>
          <w:sz w:val="28"/>
        </w:rPr>
        <w:t>
      2) требования по регулярному мониторингу информации, способной повлиять на репутацию центрального депозитария;</w:t>
      </w:r>
    </w:p>
    <w:bookmarkEnd w:id="1096"/>
    <w:bookmarkStart w:name="z3100" w:id="1097"/>
    <w:p>
      <w:pPr>
        <w:spacing w:after="0"/>
        <w:ind w:left="0"/>
        <w:jc w:val="both"/>
      </w:pPr>
      <w:r>
        <w:rPr>
          <w:rFonts w:ascii="Times New Roman"/>
          <w:b w:val="false"/>
          <w:i w:val="false"/>
          <w:color w:val="000000"/>
          <w:sz w:val="28"/>
        </w:rPr>
        <w:t>
      3) требования по своевременному принятию необходимых мер в случае появления и распространения информации, способной нанести вред репутации центрального депозитария.</w:t>
      </w:r>
    </w:p>
    <w:bookmarkEnd w:id="1097"/>
    <w:bookmarkStart w:name="z3101" w:id="1098"/>
    <w:p>
      <w:pPr>
        <w:spacing w:after="0"/>
        <w:ind w:left="0"/>
        <w:jc w:val="both"/>
      </w:pPr>
      <w:r>
        <w:rPr>
          <w:rFonts w:ascii="Times New Roman"/>
          <w:b w:val="false"/>
          <w:i w:val="false"/>
          <w:color w:val="000000"/>
          <w:sz w:val="28"/>
        </w:rPr>
        <w:t>
      15. Инструкция по технике безопасности определяет:</w:t>
      </w:r>
    </w:p>
    <w:bookmarkEnd w:id="1098"/>
    <w:bookmarkStart w:name="z3102" w:id="1099"/>
    <w:p>
      <w:pPr>
        <w:spacing w:after="0"/>
        <w:ind w:left="0"/>
        <w:jc w:val="both"/>
      </w:pPr>
      <w:r>
        <w:rPr>
          <w:rFonts w:ascii="Times New Roman"/>
          <w:b w:val="false"/>
          <w:i w:val="false"/>
          <w:color w:val="000000"/>
          <w:sz w:val="28"/>
        </w:rPr>
        <w:t>
      1) требования по пожарной безопасности;</w:t>
      </w:r>
    </w:p>
    <w:bookmarkEnd w:id="1099"/>
    <w:bookmarkStart w:name="z3103" w:id="1100"/>
    <w:p>
      <w:pPr>
        <w:spacing w:after="0"/>
        <w:ind w:left="0"/>
        <w:jc w:val="both"/>
      </w:pPr>
      <w:r>
        <w:rPr>
          <w:rFonts w:ascii="Times New Roman"/>
          <w:b w:val="false"/>
          <w:i w:val="false"/>
          <w:color w:val="000000"/>
          <w:sz w:val="28"/>
        </w:rPr>
        <w:t>
      2) план действий на случай возникновения форс-мажорных и (или) непредвиденных обстоятельств, который содержит описание действий работников центрального депозитария в случае наступления форс-мажорных и (или) непредвиденных обстоятельств;</w:t>
      </w:r>
    </w:p>
    <w:bookmarkEnd w:id="1100"/>
    <w:bookmarkStart w:name="z3104" w:id="1101"/>
    <w:p>
      <w:pPr>
        <w:spacing w:after="0"/>
        <w:ind w:left="0"/>
        <w:jc w:val="both"/>
      </w:pPr>
      <w:r>
        <w:rPr>
          <w:rFonts w:ascii="Times New Roman"/>
          <w:b w:val="false"/>
          <w:i w:val="false"/>
          <w:color w:val="000000"/>
          <w:sz w:val="28"/>
        </w:rPr>
        <w:t>
      3) порядок использования программно-технических комплексов и иного оборудования работниками центрального депозитария;</w:t>
      </w:r>
    </w:p>
    <w:bookmarkEnd w:id="1101"/>
    <w:bookmarkStart w:name="z3105" w:id="1102"/>
    <w:p>
      <w:pPr>
        <w:spacing w:after="0"/>
        <w:ind w:left="0"/>
        <w:jc w:val="both"/>
      </w:pPr>
      <w:r>
        <w:rPr>
          <w:rFonts w:ascii="Times New Roman"/>
          <w:b w:val="false"/>
          <w:i w:val="false"/>
          <w:color w:val="000000"/>
          <w:sz w:val="28"/>
        </w:rPr>
        <w:t>
      4) последовательность осмотра помещений центрального депозитария перед их закрытием.</w:t>
      </w:r>
    </w:p>
    <w:bookmarkEnd w:id="1102"/>
    <w:bookmarkStart w:name="z3106" w:id="1103"/>
    <w:p>
      <w:pPr>
        <w:spacing w:after="0"/>
        <w:ind w:left="0"/>
        <w:jc w:val="both"/>
      </w:pPr>
      <w:r>
        <w:rPr>
          <w:rFonts w:ascii="Times New Roman"/>
          <w:b w:val="false"/>
          <w:i w:val="false"/>
          <w:color w:val="000000"/>
          <w:sz w:val="28"/>
        </w:rPr>
        <w:t>
      16. Инструкция по обеспечению безопасности информационных систем определяет:</w:t>
      </w:r>
    </w:p>
    <w:bookmarkEnd w:id="1103"/>
    <w:bookmarkStart w:name="z3107" w:id="1104"/>
    <w:p>
      <w:pPr>
        <w:spacing w:after="0"/>
        <w:ind w:left="0"/>
        <w:jc w:val="both"/>
      </w:pPr>
      <w:r>
        <w:rPr>
          <w:rFonts w:ascii="Times New Roman"/>
          <w:b w:val="false"/>
          <w:i w:val="false"/>
          <w:color w:val="000000"/>
          <w:sz w:val="28"/>
        </w:rPr>
        <w:t>
      1) требования по обеспечению безопасности информационных систем;</w:t>
      </w:r>
    </w:p>
    <w:bookmarkEnd w:id="1104"/>
    <w:bookmarkStart w:name="z3108" w:id="1105"/>
    <w:p>
      <w:pPr>
        <w:spacing w:after="0"/>
        <w:ind w:left="0"/>
        <w:jc w:val="both"/>
      </w:pPr>
      <w:r>
        <w:rPr>
          <w:rFonts w:ascii="Times New Roman"/>
          <w:b w:val="false"/>
          <w:i w:val="false"/>
          <w:color w:val="000000"/>
          <w:sz w:val="28"/>
        </w:rPr>
        <w:t>
      2) организационные меры обеспечения информационной безопасности;</w:t>
      </w:r>
    </w:p>
    <w:bookmarkEnd w:id="1105"/>
    <w:bookmarkStart w:name="z3109" w:id="1106"/>
    <w:p>
      <w:pPr>
        <w:spacing w:after="0"/>
        <w:ind w:left="0"/>
        <w:jc w:val="both"/>
      </w:pPr>
      <w:r>
        <w:rPr>
          <w:rFonts w:ascii="Times New Roman"/>
          <w:b w:val="false"/>
          <w:i w:val="false"/>
          <w:color w:val="000000"/>
          <w:sz w:val="28"/>
        </w:rPr>
        <w:t>
      3) меры программно-технического обеспечения информационной безопасности;</w:t>
      </w:r>
    </w:p>
    <w:bookmarkEnd w:id="1106"/>
    <w:bookmarkStart w:name="z3110" w:id="1107"/>
    <w:p>
      <w:pPr>
        <w:spacing w:after="0"/>
        <w:ind w:left="0"/>
        <w:jc w:val="both"/>
      </w:pPr>
      <w:r>
        <w:rPr>
          <w:rFonts w:ascii="Times New Roman"/>
          <w:b w:val="false"/>
          <w:i w:val="false"/>
          <w:color w:val="000000"/>
          <w:sz w:val="28"/>
        </w:rPr>
        <w:t>
      4) порядок и объемы доступа к ресурсам (дисковое пространство, директории, сетевые ресурсы, базы данных и другие), выделенным для накопления в них информации, получения информации из системы учета центрального депозитария, хранения, архивирования либо другой обработки информации;</w:t>
      </w:r>
    </w:p>
    <w:bookmarkEnd w:id="1107"/>
    <w:bookmarkStart w:name="z3111" w:id="1108"/>
    <w:p>
      <w:pPr>
        <w:spacing w:after="0"/>
        <w:ind w:left="0"/>
        <w:jc w:val="both"/>
      </w:pPr>
      <w:r>
        <w:rPr>
          <w:rFonts w:ascii="Times New Roman"/>
          <w:b w:val="false"/>
          <w:i w:val="false"/>
          <w:color w:val="000000"/>
          <w:sz w:val="28"/>
        </w:rPr>
        <w:t>
      5) меры, направленные на сохранность электронных данных, составляющих систему учета центрального депозитария, в том числе находящихся в резервном техническом центре;</w:t>
      </w:r>
    </w:p>
    <w:bookmarkEnd w:id="1108"/>
    <w:bookmarkStart w:name="z3112" w:id="1109"/>
    <w:p>
      <w:pPr>
        <w:spacing w:after="0"/>
        <w:ind w:left="0"/>
        <w:jc w:val="both"/>
      </w:pPr>
      <w:r>
        <w:rPr>
          <w:rFonts w:ascii="Times New Roman"/>
          <w:b w:val="false"/>
          <w:i w:val="false"/>
          <w:color w:val="000000"/>
          <w:sz w:val="28"/>
        </w:rPr>
        <w:t>
      6) запрет доступа к устройствам чтения записи и компакт дисков путем отключения или изъятия устройства;</w:t>
      </w:r>
    </w:p>
    <w:bookmarkEnd w:id="1109"/>
    <w:bookmarkStart w:name="z3113" w:id="1110"/>
    <w:p>
      <w:pPr>
        <w:spacing w:after="0"/>
        <w:ind w:left="0"/>
        <w:jc w:val="both"/>
      </w:pPr>
      <w:r>
        <w:rPr>
          <w:rFonts w:ascii="Times New Roman"/>
          <w:b w:val="false"/>
          <w:i w:val="false"/>
          <w:color w:val="000000"/>
          <w:sz w:val="28"/>
        </w:rPr>
        <w:t>
      7) порядок определения уровней доступа работников центрального депозитария к информационным системам;</w:t>
      </w:r>
    </w:p>
    <w:bookmarkEnd w:id="1110"/>
    <w:bookmarkStart w:name="z3114" w:id="1111"/>
    <w:p>
      <w:pPr>
        <w:spacing w:after="0"/>
        <w:ind w:left="0"/>
        <w:jc w:val="both"/>
      </w:pPr>
      <w:r>
        <w:rPr>
          <w:rFonts w:ascii="Times New Roman"/>
          <w:b w:val="false"/>
          <w:i w:val="false"/>
          <w:color w:val="000000"/>
          <w:sz w:val="28"/>
        </w:rPr>
        <w:t>
      8) порядок доступа к серверным комнатам с использованием двух ключей, находящихся у разных работников центрального депозитария, имеющих доступ в данные комнаты.</w:t>
      </w:r>
    </w:p>
    <w:bookmarkEnd w:id="1111"/>
    <w:bookmarkStart w:name="z3115" w:id="1112"/>
    <w:p>
      <w:pPr>
        <w:spacing w:after="0"/>
        <w:ind w:left="0"/>
        <w:jc w:val="both"/>
      </w:pPr>
      <w:r>
        <w:rPr>
          <w:rFonts w:ascii="Times New Roman"/>
          <w:b w:val="false"/>
          <w:i w:val="false"/>
          <w:color w:val="000000"/>
          <w:sz w:val="28"/>
        </w:rPr>
        <w:t>
      17. Процедуры, направленные на предотвращение несвоевременности исполнения и (или) неисполнения приказов клиентов, эмитентов и (или) держателей ценных бумаг, а также ошибочного ввода данных в систему учета центрального депозитария, определяют:</w:t>
      </w:r>
    </w:p>
    <w:bookmarkEnd w:id="1112"/>
    <w:bookmarkStart w:name="z3116" w:id="1113"/>
    <w:p>
      <w:pPr>
        <w:spacing w:after="0"/>
        <w:ind w:left="0"/>
        <w:jc w:val="both"/>
      </w:pPr>
      <w:r>
        <w:rPr>
          <w:rFonts w:ascii="Times New Roman"/>
          <w:b w:val="false"/>
          <w:i w:val="false"/>
          <w:color w:val="000000"/>
          <w:sz w:val="28"/>
        </w:rPr>
        <w:t>
      1) меры, направленные на исключение несвоевременности исполнения и (или) неисполнения приказов депонентов, эмитентов и (или) держателей ценных бумаг центрального депозитария;</w:t>
      </w:r>
    </w:p>
    <w:bookmarkEnd w:id="1113"/>
    <w:bookmarkStart w:name="z3117" w:id="1114"/>
    <w:p>
      <w:pPr>
        <w:spacing w:after="0"/>
        <w:ind w:left="0"/>
        <w:jc w:val="both"/>
      </w:pPr>
      <w:r>
        <w:rPr>
          <w:rFonts w:ascii="Times New Roman"/>
          <w:b w:val="false"/>
          <w:i w:val="false"/>
          <w:color w:val="000000"/>
          <w:sz w:val="28"/>
        </w:rPr>
        <w:t>
      2) меры по предотвращению ошибочного ввода и изменения данных в системы учета и реестров, в том числе посредством двойного ввода данных одного и того же приказа разными работниками;</w:t>
      </w:r>
    </w:p>
    <w:bookmarkEnd w:id="1114"/>
    <w:bookmarkStart w:name="z3118" w:id="1115"/>
    <w:p>
      <w:pPr>
        <w:spacing w:after="0"/>
        <w:ind w:left="0"/>
        <w:jc w:val="both"/>
      </w:pPr>
      <w:r>
        <w:rPr>
          <w:rFonts w:ascii="Times New Roman"/>
          <w:b w:val="false"/>
          <w:i w:val="false"/>
          <w:color w:val="000000"/>
          <w:sz w:val="28"/>
        </w:rPr>
        <w:t>
      3) порядок представления прав пользователям информационных систем центрального депозитария, установления паролей доступа в систему учета центрального депозитария для пользователей, обладающих полномочиями по изменению сведений, содержащихся в системе учета центрального депозитария;</w:t>
      </w:r>
    </w:p>
    <w:bookmarkEnd w:id="1115"/>
    <w:bookmarkStart w:name="z3119" w:id="1116"/>
    <w:p>
      <w:pPr>
        <w:spacing w:after="0"/>
        <w:ind w:left="0"/>
        <w:jc w:val="both"/>
      </w:pPr>
      <w:r>
        <w:rPr>
          <w:rFonts w:ascii="Times New Roman"/>
          <w:b w:val="false"/>
          <w:i w:val="false"/>
          <w:color w:val="000000"/>
          <w:sz w:val="28"/>
        </w:rPr>
        <w:t>
      4) формы электронного журнала учета приказов и их исполнения, а также претензий клиентов, эмитентов и (или) держателей ценных бумаг и меры по их удовлетворению;</w:t>
      </w:r>
    </w:p>
    <w:bookmarkEnd w:id="1116"/>
    <w:bookmarkStart w:name="z3120" w:id="1117"/>
    <w:p>
      <w:pPr>
        <w:spacing w:after="0"/>
        <w:ind w:left="0"/>
        <w:jc w:val="both"/>
      </w:pPr>
      <w:r>
        <w:rPr>
          <w:rFonts w:ascii="Times New Roman"/>
          <w:b w:val="false"/>
          <w:i w:val="false"/>
          <w:color w:val="000000"/>
          <w:sz w:val="28"/>
        </w:rPr>
        <w:t>
      5) порядок осуществления сверки обработанных приказов с первичными документами;</w:t>
      </w:r>
    </w:p>
    <w:bookmarkEnd w:id="1117"/>
    <w:bookmarkStart w:name="z3121" w:id="1118"/>
    <w:p>
      <w:pPr>
        <w:spacing w:after="0"/>
        <w:ind w:left="0"/>
        <w:jc w:val="both"/>
      </w:pPr>
      <w:r>
        <w:rPr>
          <w:rFonts w:ascii="Times New Roman"/>
          <w:b w:val="false"/>
          <w:i w:val="false"/>
          <w:color w:val="000000"/>
          <w:sz w:val="28"/>
        </w:rPr>
        <w:t>
      6) порядок уведомления клиентов, эмитентов и (или) держателей ценных бумаг о статусе поданного приказа на совершение операций.</w:t>
      </w:r>
    </w:p>
    <w:bookmarkEnd w:id="1118"/>
    <w:bookmarkStart w:name="z3122" w:id="1119"/>
    <w:p>
      <w:pPr>
        <w:spacing w:after="0"/>
        <w:ind w:left="0"/>
        <w:jc w:val="both"/>
      </w:pPr>
      <w:r>
        <w:rPr>
          <w:rFonts w:ascii="Times New Roman"/>
          <w:b w:val="false"/>
          <w:i w:val="false"/>
          <w:color w:val="000000"/>
          <w:sz w:val="28"/>
        </w:rPr>
        <w:t>
      18. Процедуры по оптимизации эффективности существующего контроля операционных процессов центрального депозитария определяют:</w:t>
      </w:r>
    </w:p>
    <w:bookmarkEnd w:id="1119"/>
    <w:bookmarkStart w:name="z3123" w:id="1120"/>
    <w:p>
      <w:pPr>
        <w:spacing w:after="0"/>
        <w:ind w:left="0"/>
        <w:jc w:val="both"/>
      </w:pPr>
      <w:r>
        <w:rPr>
          <w:rFonts w:ascii="Times New Roman"/>
          <w:b w:val="false"/>
          <w:i w:val="false"/>
          <w:color w:val="000000"/>
          <w:sz w:val="28"/>
        </w:rPr>
        <w:t>
      1) риски, связанные с осуществлением действий на основе первичных документов:</w:t>
      </w:r>
    </w:p>
    <w:bookmarkEnd w:id="1120"/>
    <w:bookmarkStart w:name="z3124" w:id="1121"/>
    <w:p>
      <w:pPr>
        <w:spacing w:after="0"/>
        <w:ind w:left="0"/>
        <w:jc w:val="both"/>
      </w:pPr>
      <w:r>
        <w:rPr>
          <w:rFonts w:ascii="Times New Roman"/>
          <w:b w:val="false"/>
          <w:i w:val="false"/>
          <w:color w:val="000000"/>
          <w:sz w:val="28"/>
        </w:rPr>
        <w:t>
      представление первичных документов неуполномоченным лицом;</w:t>
      </w:r>
    </w:p>
    <w:bookmarkEnd w:id="1121"/>
    <w:bookmarkStart w:name="z3125" w:id="1122"/>
    <w:p>
      <w:pPr>
        <w:spacing w:after="0"/>
        <w:ind w:left="0"/>
        <w:jc w:val="both"/>
      </w:pPr>
      <w:r>
        <w:rPr>
          <w:rFonts w:ascii="Times New Roman"/>
          <w:b w:val="false"/>
          <w:i w:val="false"/>
          <w:color w:val="000000"/>
          <w:sz w:val="28"/>
        </w:rPr>
        <w:t>
      кража, подмена или утеря первичных документов;</w:t>
      </w:r>
    </w:p>
    <w:bookmarkEnd w:id="1122"/>
    <w:bookmarkStart w:name="z3126" w:id="1123"/>
    <w:p>
      <w:pPr>
        <w:spacing w:after="0"/>
        <w:ind w:left="0"/>
        <w:jc w:val="both"/>
      </w:pPr>
      <w:r>
        <w:rPr>
          <w:rFonts w:ascii="Times New Roman"/>
          <w:b w:val="false"/>
          <w:i w:val="false"/>
          <w:color w:val="000000"/>
          <w:sz w:val="28"/>
        </w:rPr>
        <w:t>
      ввод несуществующего приказа в информационную систему, системы учета и реестров;</w:t>
      </w:r>
    </w:p>
    <w:bookmarkEnd w:id="1123"/>
    <w:bookmarkStart w:name="z3127" w:id="1124"/>
    <w:p>
      <w:pPr>
        <w:spacing w:after="0"/>
        <w:ind w:left="0"/>
        <w:jc w:val="both"/>
      </w:pPr>
      <w:r>
        <w:rPr>
          <w:rFonts w:ascii="Times New Roman"/>
          <w:b w:val="false"/>
          <w:i w:val="false"/>
          <w:color w:val="000000"/>
          <w:sz w:val="28"/>
        </w:rPr>
        <w:t>
      двойной ввод данных одного и того же приказа разными работниками в информационную систему, системы учета и реестров;</w:t>
      </w:r>
    </w:p>
    <w:bookmarkEnd w:id="1124"/>
    <w:bookmarkStart w:name="z3128" w:id="1125"/>
    <w:p>
      <w:pPr>
        <w:spacing w:after="0"/>
        <w:ind w:left="0"/>
        <w:jc w:val="both"/>
      </w:pPr>
      <w:r>
        <w:rPr>
          <w:rFonts w:ascii="Times New Roman"/>
          <w:b w:val="false"/>
          <w:i w:val="false"/>
          <w:color w:val="000000"/>
          <w:sz w:val="28"/>
        </w:rPr>
        <w:t>
      некорректный ввод данных приказа в информационную систему, системы учета и реестров;</w:t>
      </w:r>
    </w:p>
    <w:bookmarkEnd w:id="1125"/>
    <w:bookmarkStart w:name="z3129" w:id="1126"/>
    <w:p>
      <w:pPr>
        <w:spacing w:after="0"/>
        <w:ind w:left="0"/>
        <w:jc w:val="both"/>
      </w:pPr>
      <w:r>
        <w:rPr>
          <w:rFonts w:ascii="Times New Roman"/>
          <w:b w:val="false"/>
          <w:i w:val="false"/>
          <w:color w:val="000000"/>
          <w:sz w:val="28"/>
        </w:rPr>
        <w:t>
      невыполнение ввода приказа в информационную систему, системы учета и реестров;</w:t>
      </w:r>
    </w:p>
    <w:bookmarkEnd w:id="1126"/>
    <w:bookmarkStart w:name="z3130" w:id="1127"/>
    <w:p>
      <w:pPr>
        <w:spacing w:after="0"/>
        <w:ind w:left="0"/>
        <w:jc w:val="both"/>
      </w:pPr>
      <w:r>
        <w:rPr>
          <w:rFonts w:ascii="Times New Roman"/>
          <w:b w:val="false"/>
          <w:i w:val="false"/>
          <w:color w:val="000000"/>
          <w:sz w:val="28"/>
        </w:rPr>
        <w:t>
      несвоевременный ввод приказа в информационную систему, системы учета и реестров;</w:t>
      </w:r>
    </w:p>
    <w:bookmarkEnd w:id="1127"/>
    <w:bookmarkStart w:name="z3131" w:id="1128"/>
    <w:p>
      <w:pPr>
        <w:spacing w:after="0"/>
        <w:ind w:left="0"/>
        <w:jc w:val="both"/>
      </w:pPr>
      <w:r>
        <w:rPr>
          <w:rFonts w:ascii="Times New Roman"/>
          <w:b w:val="false"/>
          <w:i w:val="false"/>
          <w:color w:val="000000"/>
          <w:sz w:val="28"/>
        </w:rPr>
        <w:t>
      выбор некорректного статуса приказа в информационной системе, системе учета центрального депозитария;</w:t>
      </w:r>
    </w:p>
    <w:bookmarkEnd w:id="1128"/>
    <w:bookmarkStart w:name="z3132" w:id="1129"/>
    <w:p>
      <w:pPr>
        <w:spacing w:after="0"/>
        <w:ind w:left="0"/>
        <w:jc w:val="both"/>
      </w:pPr>
      <w:r>
        <w:rPr>
          <w:rFonts w:ascii="Times New Roman"/>
          <w:b w:val="false"/>
          <w:i w:val="false"/>
          <w:color w:val="000000"/>
          <w:sz w:val="28"/>
        </w:rPr>
        <w:t>
      невнесение изменения в статус приказа в информационной системе, системах учета и реестров;</w:t>
      </w:r>
    </w:p>
    <w:bookmarkEnd w:id="1129"/>
    <w:bookmarkStart w:name="z3133" w:id="1130"/>
    <w:p>
      <w:pPr>
        <w:spacing w:after="0"/>
        <w:ind w:left="0"/>
        <w:jc w:val="both"/>
      </w:pPr>
      <w:r>
        <w:rPr>
          <w:rFonts w:ascii="Times New Roman"/>
          <w:b w:val="false"/>
          <w:i w:val="false"/>
          <w:color w:val="000000"/>
          <w:sz w:val="28"/>
        </w:rPr>
        <w:t>
      изменение статуса приказа в информационной системе, системах учета и реестров, не подлежавшего изменению;</w:t>
      </w:r>
    </w:p>
    <w:bookmarkEnd w:id="1130"/>
    <w:bookmarkStart w:name="z3134" w:id="1131"/>
    <w:p>
      <w:pPr>
        <w:spacing w:after="0"/>
        <w:ind w:left="0"/>
        <w:jc w:val="both"/>
      </w:pPr>
      <w:r>
        <w:rPr>
          <w:rFonts w:ascii="Times New Roman"/>
          <w:b w:val="false"/>
          <w:i w:val="false"/>
          <w:color w:val="000000"/>
          <w:sz w:val="28"/>
        </w:rPr>
        <w:t>
      изменение данных справочников в информационной системе, системах учета и реестров, не подлежавших изменению;</w:t>
      </w:r>
    </w:p>
    <w:bookmarkEnd w:id="1131"/>
    <w:bookmarkStart w:name="z3135" w:id="1132"/>
    <w:p>
      <w:pPr>
        <w:spacing w:after="0"/>
        <w:ind w:left="0"/>
        <w:jc w:val="both"/>
      </w:pPr>
      <w:r>
        <w:rPr>
          <w:rFonts w:ascii="Times New Roman"/>
          <w:b w:val="false"/>
          <w:i w:val="false"/>
          <w:color w:val="000000"/>
          <w:sz w:val="28"/>
        </w:rPr>
        <w:t>
      некорректное изменение данных справочников в информационной системе, системах учета и реестров;</w:t>
      </w:r>
    </w:p>
    <w:bookmarkEnd w:id="1132"/>
    <w:bookmarkStart w:name="z3136" w:id="1133"/>
    <w:p>
      <w:pPr>
        <w:spacing w:after="0"/>
        <w:ind w:left="0"/>
        <w:jc w:val="both"/>
      </w:pPr>
      <w:r>
        <w:rPr>
          <w:rFonts w:ascii="Times New Roman"/>
          <w:b w:val="false"/>
          <w:i w:val="false"/>
          <w:color w:val="000000"/>
          <w:sz w:val="28"/>
        </w:rPr>
        <w:t>
      невнесение изменения в данные справочников в информационной системе, системах учета и реестров;</w:t>
      </w:r>
    </w:p>
    <w:bookmarkEnd w:id="1133"/>
    <w:bookmarkStart w:name="z3137" w:id="1134"/>
    <w:p>
      <w:pPr>
        <w:spacing w:after="0"/>
        <w:ind w:left="0"/>
        <w:jc w:val="both"/>
      </w:pPr>
      <w:r>
        <w:rPr>
          <w:rFonts w:ascii="Times New Roman"/>
          <w:b w:val="false"/>
          <w:i w:val="false"/>
          <w:color w:val="000000"/>
          <w:sz w:val="28"/>
        </w:rPr>
        <w:t>
      изменение данных справочников в информационной системе, системах учета и реестров без соответствующего документа;</w:t>
      </w:r>
    </w:p>
    <w:bookmarkEnd w:id="1134"/>
    <w:bookmarkStart w:name="z3138" w:id="1135"/>
    <w:p>
      <w:pPr>
        <w:spacing w:after="0"/>
        <w:ind w:left="0"/>
        <w:jc w:val="both"/>
      </w:pPr>
      <w:r>
        <w:rPr>
          <w:rFonts w:ascii="Times New Roman"/>
          <w:b w:val="false"/>
          <w:i w:val="false"/>
          <w:color w:val="000000"/>
          <w:sz w:val="28"/>
        </w:rPr>
        <w:t>
      несвоевременное изменение данных справочников в информационной системе, системах учета и реестров;</w:t>
      </w:r>
    </w:p>
    <w:bookmarkEnd w:id="1135"/>
    <w:bookmarkStart w:name="z3139" w:id="1136"/>
    <w:p>
      <w:pPr>
        <w:spacing w:after="0"/>
        <w:ind w:left="0"/>
        <w:jc w:val="both"/>
      </w:pPr>
      <w:r>
        <w:rPr>
          <w:rFonts w:ascii="Times New Roman"/>
          <w:b w:val="false"/>
          <w:i w:val="false"/>
          <w:color w:val="000000"/>
          <w:sz w:val="28"/>
        </w:rPr>
        <w:t>
      2) риски, связанные с выдачей отчетных и иных документов на основе первичных документов:</w:t>
      </w:r>
    </w:p>
    <w:bookmarkEnd w:id="1136"/>
    <w:bookmarkStart w:name="z3140" w:id="1137"/>
    <w:p>
      <w:pPr>
        <w:spacing w:after="0"/>
        <w:ind w:left="0"/>
        <w:jc w:val="both"/>
      </w:pPr>
      <w:r>
        <w:rPr>
          <w:rFonts w:ascii="Times New Roman"/>
          <w:b w:val="false"/>
          <w:i w:val="false"/>
          <w:color w:val="000000"/>
          <w:sz w:val="28"/>
        </w:rPr>
        <w:t>
      невыполнение формирования отчетного документа;</w:t>
      </w:r>
    </w:p>
    <w:bookmarkEnd w:id="1137"/>
    <w:bookmarkStart w:name="z3141" w:id="1138"/>
    <w:p>
      <w:pPr>
        <w:spacing w:after="0"/>
        <w:ind w:left="0"/>
        <w:jc w:val="both"/>
      </w:pPr>
      <w:r>
        <w:rPr>
          <w:rFonts w:ascii="Times New Roman"/>
          <w:b w:val="false"/>
          <w:i w:val="false"/>
          <w:color w:val="000000"/>
          <w:sz w:val="28"/>
        </w:rPr>
        <w:t>
      несвоевременное формирование отчетного документа;</w:t>
      </w:r>
    </w:p>
    <w:bookmarkEnd w:id="1138"/>
    <w:bookmarkStart w:name="z3142" w:id="1139"/>
    <w:p>
      <w:pPr>
        <w:spacing w:after="0"/>
        <w:ind w:left="0"/>
        <w:jc w:val="both"/>
      </w:pPr>
      <w:r>
        <w:rPr>
          <w:rFonts w:ascii="Times New Roman"/>
          <w:b w:val="false"/>
          <w:i w:val="false"/>
          <w:color w:val="000000"/>
          <w:sz w:val="28"/>
        </w:rPr>
        <w:t>
      некорректные данные в отчетном документе;</w:t>
      </w:r>
    </w:p>
    <w:bookmarkEnd w:id="1139"/>
    <w:bookmarkStart w:name="z3143" w:id="1140"/>
    <w:p>
      <w:pPr>
        <w:spacing w:after="0"/>
        <w:ind w:left="0"/>
        <w:jc w:val="both"/>
      </w:pPr>
      <w:r>
        <w:rPr>
          <w:rFonts w:ascii="Times New Roman"/>
          <w:b w:val="false"/>
          <w:i w:val="false"/>
          <w:color w:val="000000"/>
          <w:sz w:val="28"/>
        </w:rPr>
        <w:t>
      формирование отчета об исполнении с указанием неправильного статуса приказа;</w:t>
      </w:r>
    </w:p>
    <w:bookmarkEnd w:id="1140"/>
    <w:bookmarkStart w:name="z3144" w:id="1141"/>
    <w:p>
      <w:pPr>
        <w:spacing w:after="0"/>
        <w:ind w:left="0"/>
        <w:jc w:val="both"/>
      </w:pPr>
      <w:r>
        <w:rPr>
          <w:rFonts w:ascii="Times New Roman"/>
          <w:b w:val="false"/>
          <w:i w:val="false"/>
          <w:color w:val="000000"/>
          <w:sz w:val="28"/>
        </w:rPr>
        <w:t>
      выдача отчетного документа неуполномоченному лицу;</w:t>
      </w:r>
    </w:p>
    <w:bookmarkEnd w:id="1141"/>
    <w:bookmarkStart w:name="z3145" w:id="1142"/>
    <w:p>
      <w:pPr>
        <w:spacing w:after="0"/>
        <w:ind w:left="0"/>
        <w:jc w:val="both"/>
      </w:pPr>
      <w:r>
        <w:rPr>
          <w:rFonts w:ascii="Times New Roman"/>
          <w:b w:val="false"/>
          <w:i w:val="false"/>
          <w:color w:val="000000"/>
          <w:sz w:val="28"/>
        </w:rPr>
        <w:t>
      кража, подмена и утеря отчетных документов;</w:t>
      </w:r>
    </w:p>
    <w:bookmarkEnd w:id="1142"/>
    <w:bookmarkStart w:name="z3146" w:id="1143"/>
    <w:p>
      <w:pPr>
        <w:spacing w:after="0"/>
        <w:ind w:left="0"/>
        <w:jc w:val="both"/>
      </w:pPr>
      <w:r>
        <w:rPr>
          <w:rFonts w:ascii="Times New Roman"/>
          <w:b w:val="false"/>
          <w:i w:val="false"/>
          <w:color w:val="000000"/>
          <w:sz w:val="28"/>
        </w:rPr>
        <w:t>
      3) риски, связанные с использование информационных систем:</w:t>
      </w:r>
    </w:p>
    <w:bookmarkEnd w:id="1143"/>
    <w:bookmarkStart w:name="z3147" w:id="1144"/>
    <w:p>
      <w:pPr>
        <w:spacing w:after="0"/>
        <w:ind w:left="0"/>
        <w:jc w:val="both"/>
      </w:pPr>
      <w:r>
        <w:rPr>
          <w:rFonts w:ascii="Times New Roman"/>
          <w:b w:val="false"/>
          <w:i w:val="false"/>
          <w:color w:val="000000"/>
          <w:sz w:val="28"/>
        </w:rPr>
        <w:t>
      невыполнение процедур открытия (закрытия) операционного дня;</w:t>
      </w:r>
    </w:p>
    <w:bookmarkEnd w:id="1144"/>
    <w:bookmarkStart w:name="z3148" w:id="1145"/>
    <w:p>
      <w:pPr>
        <w:spacing w:after="0"/>
        <w:ind w:left="0"/>
        <w:jc w:val="both"/>
      </w:pPr>
      <w:r>
        <w:rPr>
          <w:rFonts w:ascii="Times New Roman"/>
          <w:b w:val="false"/>
          <w:i w:val="false"/>
          <w:color w:val="000000"/>
          <w:sz w:val="28"/>
        </w:rPr>
        <w:t>
      невыполнение включения терминала фондовой биржи;</w:t>
      </w:r>
    </w:p>
    <w:bookmarkEnd w:id="1145"/>
    <w:bookmarkStart w:name="z3149" w:id="1146"/>
    <w:p>
      <w:pPr>
        <w:spacing w:after="0"/>
        <w:ind w:left="0"/>
        <w:jc w:val="both"/>
      </w:pPr>
      <w:r>
        <w:rPr>
          <w:rFonts w:ascii="Times New Roman"/>
          <w:b w:val="false"/>
          <w:i w:val="false"/>
          <w:color w:val="000000"/>
          <w:sz w:val="28"/>
        </w:rPr>
        <w:t>
      некорректный формат входящего файла;</w:t>
      </w:r>
    </w:p>
    <w:bookmarkEnd w:id="1146"/>
    <w:bookmarkStart w:name="z3150" w:id="1147"/>
    <w:p>
      <w:pPr>
        <w:spacing w:after="0"/>
        <w:ind w:left="0"/>
        <w:jc w:val="both"/>
      </w:pPr>
      <w:r>
        <w:rPr>
          <w:rFonts w:ascii="Times New Roman"/>
          <w:b w:val="false"/>
          <w:i w:val="false"/>
          <w:color w:val="000000"/>
          <w:sz w:val="28"/>
        </w:rPr>
        <w:t>
      некорректное содержание входящего файла;</w:t>
      </w:r>
    </w:p>
    <w:bookmarkEnd w:id="1147"/>
    <w:bookmarkStart w:name="z3151" w:id="1148"/>
    <w:p>
      <w:pPr>
        <w:spacing w:after="0"/>
        <w:ind w:left="0"/>
        <w:jc w:val="both"/>
      </w:pPr>
      <w:r>
        <w:rPr>
          <w:rFonts w:ascii="Times New Roman"/>
          <w:b w:val="false"/>
          <w:i w:val="false"/>
          <w:color w:val="000000"/>
          <w:sz w:val="28"/>
        </w:rPr>
        <w:t>
      двойной ввод данных разными работниками для формирования записи в базе данных;</w:t>
      </w:r>
    </w:p>
    <w:bookmarkEnd w:id="1148"/>
    <w:bookmarkStart w:name="z3152" w:id="1149"/>
    <w:p>
      <w:pPr>
        <w:spacing w:after="0"/>
        <w:ind w:left="0"/>
        <w:jc w:val="both"/>
      </w:pPr>
      <w:r>
        <w:rPr>
          <w:rFonts w:ascii="Times New Roman"/>
          <w:b w:val="false"/>
          <w:i w:val="false"/>
          <w:color w:val="000000"/>
          <w:sz w:val="28"/>
        </w:rPr>
        <w:t>
      невыполнение формирования записи в базе данных;</w:t>
      </w:r>
    </w:p>
    <w:bookmarkEnd w:id="1149"/>
    <w:bookmarkStart w:name="z3153" w:id="1150"/>
    <w:p>
      <w:pPr>
        <w:spacing w:after="0"/>
        <w:ind w:left="0"/>
        <w:jc w:val="both"/>
      </w:pPr>
      <w:r>
        <w:rPr>
          <w:rFonts w:ascii="Times New Roman"/>
          <w:b w:val="false"/>
          <w:i w:val="false"/>
          <w:color w:val="000000"/>
          <w:sz w:val="28"/>
        </w:rPr>
        <w:t>
      некорректное формирование записи в базе данных;</w:t>
      </w:r>
    </w:p>
    <w:bookmarkEnd w:id="1150"/>
    <w:bookmarkStart w:name="z3154" w:id="1151"/>
    <w:p>
      <w:pPr>
        <w:spacing w:after="0"/>
        <w:ind w:left="0"/>
        <w:jc w:val="both"/>
      </w:pPr>
      <w:r>
        <w:rPr>
          <w:rFonts w:ascii="Times New Roman"/>
          <w:b w:val="false"/>
          <w:i w:val="false"/>
          <w:color w:val="000000"/>
          <w:sz w:val="28"/>
        </w:rPr>
        <w:t>
      повтор документов от отправителя в информационной системе (в течение операционного дня);</w:t>
      </w:r>
    </w:p>
    <w:bookmarkEnd w:id="1151"/>
    <w:bookmarkStart w:name="z3155" w:id="1152"/>
    <w:p>
      <w:pPr>
        <w:spacing w:after="0"/>
        <w:ind w:left="0"/>
        <w:jc w:val="both"/>
      </w:pPr>
      <w:r>
        <w:rPr>
          <w:rFonts w:ascii="Times New Roman"/>
          <w:b w:val="false"/>
          <w:i w:val="false"/>
          <w:color w:val="000000"/>
          <w:sz w:val="28"/>
        </w:rPr>
        <w:t>
      постановка приказа в очередь с отложенной датой расчетов;</w:t>
      </w:r>
    </w:p>
    <w:bookmarkEnd w:id="1152"/>
    <w:bookmarkStart w:name="z3156" w:id="1153"/>
    <w:p>
      <w:pPr>
        <w:spacing w:after="0"/>
        <w:ind w:left="0"/>
        <w:jc w:val="both"/>
      </w:pPr>
      <w:r>
        <w:rPr>
          <w:rFonts w:ascii="Times New Roman"/>
          <w:b w:val="false"/>
          <w:i w:val="false"/>
          <w:color w:val="000000"/>
          <w:sz w:val="28"/>
        </w:rPr>
        <w:t>
      ошибки при проведении транзакций в информационной системе;</w:t>
      </w:r>
    </w:p>
    <w:bookmarkEnd w:id="1153"/>
    <w:bookmarkStart w:name="z3157" w:id="1154"/>
    <w:p>
      <w:pPr>
        <w:spacing w:after="0"/>
        <w:ind w:left="0"/>
        <w:jc w:val="both"/>
      </w:pPr>
      <w:r>
        <w:rPr>
          <w:rFonts w:ascii="Times New Roman"/>
          <w:b w:val="false"/>
          <w:i w:val="false"/>
          <w:color w:val="000000"/>
          <w:sz w:val="28"/>
        </w:rPr>
        <w:t>
      исполнение приказа без встречного приказа (по сделкам, которые регистрируются на основании двух встречных приказов);</w:t>
      </w:r>
    </w:p>
    <w:bookmarkEnd w:id="1154"/>
    <w:bookmarkStart w:name="z3158" w:id="1155"/>
    <w:p>
      <w:pPr>
        <w:spacing w:after="0"/>
        <w:ind w:left="0"/>
        <w:jc w:val="both"/>
      </w:pPr>
      <w:r>
        <w:rPr>
          <w:rFonts w:ascii="Times New Roman"/>
          <w:b w:val="false"/>
          <w:i w:val="false"/>
          <w:color w:val="000000"/>
          <w:sz w:val="28"/>
        </w:rPr>
        <w:t>
      исполнение приказа по ценным бумагам, не находящимся в обращении;</w:t>
      </w:r>
    </w:p>
    <w:bookmarkEnd w:id="1155"/>
    <w:bookmarkStart w:name="z3159" w:id="1156"/>
    <w:p>
      <w:pPr>
        <w:spacing w:after="0"/>
        <w:ind w:left="0"/>
        <w:jc w:val="both"/>
      </w:pPr>
      <w:r>
        <w:rPr>
          <w:rFonts w:ascii="Times New Roman"/>
          <w:b w:val="false"/>
          <w:i w:val="false"/>
          <w:color w:val="000000"/>
          <w:sz w:val="28"/>
        </w:rPr>
        <w:t>
      исполнение приказа во время, не входящее в регламент;</w:t>
      </w:r>
    </w:p>
    <w:bookmarkEnd w:id="1156"/>
    <w:bookmarkStart w:name="z3160" w:id="1157"/>
    <w:p>
      <w:pPr>
        <w:spacing w:after="0"/>
        <w:ind w:left="0"/>
        <w:jc w:val="both"/>
      </w:pPr>
      <w:r>
        <w:rPr>
          <w:rFonts w:ascii="Times New Roman"/>
          <w:b w:val="false"/>
          <w:i w:val="false"/>
          <w:color w:val="000000"/>
          <w:sz w:val="28"/>
        </w:rPr>
        <w:t>
      прием приказа во время, не входящее в регламент;</w:t>
      </w:r>
    </w:p>
    <w:bookmarkEnd w:id="1157"/>
    <w:bookmarkStart w:name="z3161" w:id="1158"/>
    <w:p>
      <w:pPr>
        <w:spacing w:after="0"/>
        <w:ind w:left="0"/>
        <w:jc w:val="both"/>
      </w:pPr>
      <w:r>
        <w:rPr>
          <w:rFonts w:ascii="Times New Roman"/>
          <w:b w:val="false"/>
          <w:i w:val="false"/>
          <w:color w:val="000000"/>
          <w:sz w:val="28"/>
        </w:rPr>
        <w:t>
      исполнение приказа в момент не открытого операционного дня;</w:t>
      </w:r>
    </w:p>
    <w:bookmarkEnd w:id="1158"/>
    <w:bookmarkStart w:name="z3162" w:id="1159"/>
    <w:p>
      <w:pPr>
        <w:spacing w:after="0"/>
        <w:ind w:left="0"/>
        <w:jc w:val="both"/>
      </w:pPr>
      <w:r>
        <w:rPr>
          <w:rFonts w:ascii="Times New Roman"/>
          <w:b w:val="false"/>
          <w:i w:val="false"/>
          <w:color w:val="000000"/>
          <w:sz w:val="28"/>
        </w:rPr>
        <w:t>
      исполнение приказа в момент приостановления операций с ценными бумагами;</w:t>
      </w:r>
    </w:p>
    <w:bookmarkEnd w:id="1159"/>
    <w:bookmarkStart w:name="z3163" w:id="1160"/>
    <w:p>
      <w:pPr>
        <w:spacing w:after="0"/>
        <w:ind w:left="0"/>
        <w:jc w:val="both"/>
      </w:pPr>
      <w:r>
        <w:rPr>
          <w:rFonts w:ascii="Times New Roman"/>
          <w:b w:val="false"/>
          <w:i w:val="false"/>
          <w:color w:val="000000"/>
          <w:sz w:val="28"/>
        </w:rPr>
        <w:t>
      исполнение приказа на неразрешенные операции;</w:t>
      </w:r>
    </w:p>
    <w:bookmarkEnd w:id="1160"/>
    <w:bookmarkStart w:name="z3164" w:id="1161"/>
    <w:p>
      <w:pPr>
        <w:spacing w:after="0"/>
        <w:ind w:left="0"/>
        <w:jc w:val="both"/>
      </w:pPr>
      <w:r>
        <w:rPr>
          <w:rFonts w:ascii="Times New Roman"/>
          <w:b w:val="false"/>
          <w:i w:val="false"/>
          <w:color w:val="000000"/>
          <w:sz w:val="28"/>
        </w:rPr>
        <w:t>
      4) риски, связанные с эксплуатацией информационных систем:</w:t>
      </w:r>
    </w:p>
    <w:bookmarkEnd w:id="1161"/>
    <w:bookmarkStart w:name="z3165" w:id="1162"/>
    <w:p>
      <w:pPr>
        <w:spacing w:after="0"/>
        <w:ind w:left="0"/>
        <w:jc w:val="both"/>
      </w:pPr>
      <w:r>
        <w:rPr>
          <w:rFonts w:ascii="Times New Roman"/>
          <w:b w:val="false"/>
          <w:i w:val="false"/>
          <w:color w:val="000000"/>
          <w:sz w:val="28"/>
        </w:rPr>
        <w:t>
      заражение компьютерными вирусами;</w:t>
      </w:r>
    </w:p>
    <w:bookmarkEnd w:id="1162"/>
    <w:bookmarkStart w:name="z3166" w:id="1163"/>
    <w:p>
      <w:pPr>
        <w:spacing w:after="0"/>
        <w:ind w:left="0"/>
        <w:jc w:val="both"/>
      </w:pPr>
      <w:r>
        <w:rPr>
          <w:rFonts w:ascii="Times New Roman"/>
          <w:b w:val="false"/>
          <w:i w:val="false"/>
          <w:color w:val="000000"/>
          <w:sz w:val="28"/>
        </w:rPr>
        <w:t>
      использование нелицензионных программ;</w:t>
      </w:r>
    </w:p>
    <w:bookmarkEnd w:id="1163"/>
    <w:bookmarkStart w:name="z3167" w:id="1164"/>
    <w:p>
      <w:pPr>
        <w:spacing w:after="0"/>
        <w:ind w:left="0"/>
        <w:jc w:val="both"/>
      </w:pPr>
      <w:r>
        <w:rPr>
          <w:rFonts w:ascii="Times New Roman"/>
          <w:b w:val="false"/>
          <w:i w:val="false"/>
          <w:color w:val="000000"/>
          <w:sz w:val="28"/>
        </w:rPr>
        <w:t>
      неавторизованный доступ к информационным системам;</w:t>
      </w:r>
    </w:p>
    <w:bookmarkEnd w:id="1164"/>
    <w:bookmarkStart w:name="z3168" w:id="1165"/>
    <w:p>
      <w:pPr>
        <w:spacing w:after="0"/>
        <w:ind w:left="0"/>
        <w:jc w:val="both"/>
      </w:pPr>
      <w:r>
        <w:rPr>
          <w:rFonts w:ascii="Times New Roman"/>
          <w:b w:val="false"/>
          <w:i w:val="false"/>
          <w:color w:val="000000"/>
          <w:sz w:val="28"/>
        </w:rPr>
        <w:t>
      ошибка при техническом обслуживании серверного оборудования;</w:t>
      </w:r>
    </w:p>
    <w:bookmarkEnd w:id="1165"/>
    <w:bookmarkStart w:name="z3169" w:id="1166"/>
    <w:p>
      <w:pPr>
        <w:spacing w:after="0"/>
        <w:ind w:left="0"/>
        <w:jc w:val="both"/>
      </w:pPr>
      <w:r>
        <w:rPr>
          <w:rFonts w:ascii="Times New Roman"/>
          <w:b w:val="false"/>
          <w:i w:val="false"/>
          <w:color w:val="000000"/>
          <w:sz w:val="28"/>
        </w:rPr>
        <w:t>
      сбой в системе электропитания;</w:t>
      </w:r>
    </w:p>
    <w:bookmarkEnd w:id="1166"/>
    <w:bookmarkStart w:name="z3170" w:id="1167"/>
    <w:p>
      <w:pPr>
        <w:spacing w:after="0"/>
        <w:ind w:left="0"/>
        <w:jc w:val="both"/>
      </w:pPr>
      <w:r>
        <w:rPr>
          <w:rFonts w:ascii="Times New Roman"/>
          <w:b w:val="false"/>
          <w:i w:val="false"/>
          <w:color w:val="000000"/>
          <w:sz w:val="28"/>
        </w:rPr>
        <w:t>
      сбой систем кондиционирования серверов;</w:t>
      </w:r>
    </w:p>
    <w:bookmarkEnd w:id="1167"/>
    <w:bookmarkStart w:name="z3171" w:id="1168"/>
    <w:p>
      <w:pPr>
        <w:spacing w:after="0"/>
        <w:ind w:left="0"/>
        <w:jc w:val="both"/>
      </w:pPr>
      <w:r>
        <w:rPr>
          <w:rFonts w:ascii="Times New Roman"/>
          <w:b w:val="false"/>
          <w:i w:val="false"/>
          <w:color w:val="000000"/>
          <w:sz w:val="28"/>
        </w:rPr>
        <w:t>
      технический сбой серверного оборудования;</w:t>
      </w:r>
    </w:p>
    <w:bookmarkEnd w:id="1168"/>
    <w:bookmarkStart w:name="z3172" w:id="1169"/>
    <w:p>
      <w:pPr>
        <w:spacing w:after="0"/>
        <w:ind w:left="0"/>
        <w:jc w:val="both"/>
      </w:pPr>
      <w:r>
        <w:rPr>
          <w:rFonts w:ascii="Times New Roman"/>
          <w:b w:val="false"/>
          <w:i w:val="false"/>
          <w:color w:val="000000"/>
          <w:sz w:val="28"/>
        </w:rPr>
        <w:t>
      технический сбой сетевого оборудования;</w:t>
      </w:r>
    </w:p>
    <w:bookmarkEnd w:id="1169"/>
    <w:bookmarkStart w:name="z3173" w:id="1170"/>
    <w:p>
      <w:pPr>
        <w:spacing w:after="0"/>
        <w:ind w:left="0"/>
        <w:jc w:val="both"/>
      </w:pPr>
      <w:r>
        <w:rPr>
          <w:rFonts w:ascii="Times New Roman"/>
          <w:b w:val="false"/>
          <w:i w:val="false"/>
          <w:color w:val="000000"/>
          <w:sz w:val="28"/>
        </w:rPr>
        <w:t>
      кража, преднамеренная порча носителей данных (жестких дисков и иных носителей);</w:t>
      </w:r>
    </w:p>
    <w:bookmarkEnd w:id="1170"/>
    <w:bookmarkStart w:name="z3174" w:id="1171"/>
    <w:p>
      <w:pPr>
        <w:spacing w:after="0"/>
        <w:ind w:left="0"/>
        <w:jc w:val="both"/>
      </w:pPr>
      <w:r>
        <w:rPr>
          <w:rFonts w:ascii="Times New Roman"/>
          <w:b w:val="false"/>
          <w:i w:val="false"/>
          <w:color w:val="000000"/>
          <w:sz w:val="28"/>
        </w:rPr>
        <w:t>
      неавторизованный доступ к носителям данных (жестким дискам и иным носителям);</w:t>
      </w:r>
    </w:p>
    <w:bookmarkEnd w:id="1171"/>
    <w:bookmarkStart w:name="z3175" w:id="1172"/>
    <w:p>
      <w:pPr>
        <w:spacing w:after="0"/>
        <w:ind w:left="0"/>
        <w:jc w:val="both"/>
      </w:pPr>
      <w:r>
        <w:rPr>
          <w:rFonts w:ascii="Times New Roman"/>
          <w:b w:val="false"/>
          <w:i w:val="false"/>
          <w:color w:val="000000"/>
          <w:sz w:val="28"/>
        </w:rPr>
        <w:t>
      чрезвычайная ситуация природного характера;</w:t>
      </w:r>
    </w:p>
    <w:bookmarkEnd w:id="1172"/>
    <w:bookmarkStart w:name="z3176" w:id="1173"/>
    <w:p>
      <w:pPr>
        <w:spacing w:after="0"/>
        <w:ind w:left="0"/>
        <w:jc w:val="both"/>
      </w:pPr>
      <w:r>
        <w:rPr>
          <w:rFonts w:ascii="Times New Roman"/>
          <w:b w:val="false"/>
          <w:i w:val="false"/>
          <w:color w:val="000000"/>
          <w:sz w:val="28"/>
        </w:rPr>
        <w:t>
      пожар в серверной комнате;</w:t>
      </w:r>
    </w:p>
    <w:bookmarkEnd w:id="1173"/>
    <w:bookmarkStart w:name="z3177" w:id="1174"/>
    <w:p>
      <w:pPr>
        <w:spacing w:after="0"/>
        <w:ind w:left="0"/>
        <w:jc w:val="both"/>
      </w:pPr>
      <w:r>
        <w:rPr>
          <w:rFonts w:ascii="Times New Roman"/>
          <w:b w:val="false"/>
          <w:i w:val="false"/>
          <w:color w:val="000000"/>
          <w:sz w:val="28"/>
        </w:rPr>
        <w:t>
      затопление серверной комнаты;</w:t>
      </w:r>
    </w:p>
    <w:bookmarkEnd w:id="1174"/>
    <w:bookmarkStart w:name="z3178" w:id="1175"/>
    <w:p>
      <w:pPr>
        <w:spacing w:after="0"/>
        <w:ind w:left="0"/>
        <w:jc w:val="both"/>
      </w:pPr>
      <w:r>
        <w:rPr>
          <w:rFonts w:ascii="Times New Roman"/>
          <w:b w:val="false"/>
          <w:i w:val="false"/>
          <w:color w:val="000000"/>
          <w:sz w:val="28"/>
        </w:rPr>
        <w:t>
      программный сбой в информационной системе;</w:t>
      </w:r>
    </w:p>
    <w:bookmarkEnd w:id="1175"/>
    <w:bookmarkStart w:name="z3179" w:id="1176"/>
    <w:p>
      <w:pPr>
        <w:spacing w:after="0"/>
        <w:ind w:left="0"/>
        <w:jc w:val="both"/>
      </w:pPr>
      <w:r>
        <w:rPr>
          <w:rFonts w:ascii="Times New Roman"/>
          <w:b w:val="false"/>
          <w:i w:val="false"/>
          <w:color w:val="000000"/>
          <w:sz w:val="28"/>
        </w:rPr>
        <w:t>
      отсутствие формализованного требования заказчика по разработке программного обеспечения;</w:t>
      </w:r>
    </w:p>
    <w:bookmarkEnd w:id="1176"/>
    <w:bookmarkStart w:name="z3180" w:id="1177"/>
    <w:p>
      <w:pPr>
        <w:spacing w:after="0"/>
        <w:ind w:left="0"/>
        <w:jc w:val="both"/>
      </w:pPr>
      <w:r>
        <w:rPr>
          <w:rFonts w:ascii="Times New Roman"/>
          <w:b w:val="false"/>
          <w:i w:val="false"/>
          <w:color w:val="000000"/>
          <w:sz w:val="28"/>
        </w:rPr>
        <w:t>
      некорректное составление технического задания для кодировщиков программного обеспечения;</w:t>
      </w:r>
    </w:p>
    <w:bookmarkEnd w:id="1177"/>
    <w:bookmarkStart w:name="z3181" w:id="1178"/>
    <w:p>
      <w:pPr>
        <w:spacing w:after="0"/>
        <w:ind w:left="0"/>
        <w:jc w:val="both"/>
      </w:pPr>
      <w:r>
        <w:rPr>
          <w:rFonts w:ascii="Times New Roman"/>
          <w:b w:val="false"/>
          <w:i w:val="false"/>
          <w:color w:val="000000"/>
          <w:sz w:val="28"/>
        </w:rPr>
        <w:t>
      ошибка при написании кода программного обеспечения;</w:t>
      </w:r>
    </w:p>
    <w:bookmarkEnd w:id="1178"/>
    <w:bookmarkStart w:name="z3182" w:id="1179"/>
    <w:p>
      <w:pPr>
        <w:spacing w:after="0"/>
        <w:ind w:left="0"/>
        <w:jc w:val="both"/>
      </w:pPr>
      <w:r>
        <w:rPr>
          <w:rFonts w:ascii="Times New Roman"/>
          <w:b w:val="false"/>
          <w:i w:val="false"/>
          <w:color w:val="000000"/>
          <w:sz w:val="28"/>
        </w:rPr>
        <w:t>
      ошибка при внедрении разработанного программного обеспечения.</w:t>
      </w:r>
    </w:p>
    <w:bookmarkEnd w:id="1179"/>
    <w:bookmarkStart w:name="z3183" w:id="1180"/>
    <w:p>
      <w:pPr>
        <w:spacing w:after="0"/>
        <w:ind w:left="0"/>
        <w:jc w:val="both"/>
      </w:pPr>
      <w:r>
        <w:rPr>
          <w:rFonts w:ascii="Times New Roman"/>
          <w:b w:val="false"/>
          <w:i w:val="false"/>
          <w:color w:val="000000"/>
          <w:sz w:val="28"/>
        </w:rPr>
        <w:t>
      19. Процедуры составления и раскрытия информации в процессе осуществления деятельности центрального депозитария определяют:</w:t>
      </w:r>
    </w:p>
    <w:bookmarkEnd w:id="1180"/>
    <w:bookmarkStart w:name="z3184" w:id="1181"/>
    <w:p>
      <w:pPr>
        <w:spacing w:after="0"/>
        <w:ind w:left="0"/>
        <w:jc w:val="both"/>
      </w:pPr>
      <w:r>
        <w:rPr>
          <w:rFonts w:ascii="Times New Roman"/>
          <w:b w:val="false"/>
          <w:i w:val="false"/>
          <w:color w:val="000000"/>
          <w:sz w:val="28"/>
        </w:rPr>
        <w:t>
      1) порядок составления и представления держателям ценных бумаг информации о проведении общего собрания акционеров эмитента или выплаты дохода по эмиссионным ценным бумагам эмитентом, а также о выпуске ценных бумаг эмитента в случаях, установленных законодательством Республики Казахстан о рынке ценных бумаг, или по поручению эмитента;</w:t>
      </w:r>
    </w:p>
    <w:bookmarkEnd w:id="1181"/>
    <w:bookmarkStart w:name="z3185" w:id="1182"/>
    <w:p>
      <w:pPr>
        <w:spacing w:after="0"/>
        <w:ind w:left="0"/>
        <w:jc w:val="both"/>
      </w:pPr>
      <w:r>
        <w:rPr>
          <w:rFonts w:ascii="Times New Roman"/>
          <w:b w:val="false"/>
          <w:i w:val="false"/>
          <w:color w:val="000000"/>
          <w:sz w:val="28"/>
        </w:rPr>
        <w:t>
      2) процедуры представления депонентам, клиентам депонентов, эмитентам и иным физическим и юридическим лицам информации, составляющей системы учета и реестров, на основании их запроса;</w:t>
      </w:r>
    </w:p>
    <w:bookmarkEnd w:id="1182"/>
    <w:bookmarkStart w:name="z3186" w:id="1183"/>
    <w:p>
      <w:pPr>
        <w:spacing w:after="0"/>
        <w:ind w:left="0"/>
        <w:jc w:val="both"/>
      </w:pPr>
      <w:r>
        <w:rPr>
          <w:rFonts w:ascii="Times New Roman"/>
          <w:b w:val="false"/>
          <w:i w:val="false"/>
          <w:color w:val="000000"/>
          <w:sz w:val="28"/>
        </w:rPr>
        <w:t xml:space="preserve">
      3) процедуры представления информации государственным органам, обладающим правом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о рынке ценных бумаг, на получение сведений, составляющих систему учета центрального депозитария и систему реестров участников товариществ с ограниченной ответственностью.</w:t>
      </w:r>
    </w:p>
    <w:bookmarkEnd w:id="1183"/>
    <w:bookmarkStart w:name="z3187" w:id="1184"/>
    <w:p>
      <w:pPr>
        <w:spacing w:after="0"/>
        <w:ind w:left="0"/>
        <w:jc w:val="both"/>
      </w:pPr>
      <w:r>
        <w:rPr>
          <w:rFonts w:ascii="Times New Roman"/>
          <w:b w:val="false"/>
          <w:i w:val="false"/>
          <w:color w:val="000000"/>
          <w:sz w:val="28"/>
        </w:rPr>
        <w:t>
      20. Центральный депозитарий имеет резервный технический центр и обеспечивает его постоянную готовность к немедленной активизации. Резервный технический центр соответствует следующим требованиям:</w:t>
      </w:r>
    </w:p>
    <w:bookmarkEnd w:id="1184"/>
    <w:bookmarkStart w:name="z3188" w:id="1185"/>
    <w:p>
      <w:pPr>
        <w:spacing w:after="0"/>
        <w:ind w:left="0"/>
        <w:jc w:val="both"/>
      </w:pPr>
      <w:r>
        <w:rPr>
          <w:rFonts w:ascii="Times New Roman"/>
          <w:b w:val="false"/>
          <w:i w:val="false"/>
          <w:color w:val="000000"/>
          <w:sz w:val="28"/>
        </w:rPr>
        <w:t>
      1) содержит копии электронных данных, составляющих системы учета и реестров, аналогичных основным системам учета и реестров;</w:t>
      </w:r>
    </w:p>
    <w:bookmarkEnd w:id="1185"/>
    <w:bookmarkStart w:name="z3189" w:id="1186"/>
    <w:p>
      <w:pPr>
        <w:spacing w:after="0"/>
        <w:ind w:left="0"/>
        <w:jc w:val="both"/>
      </w:pPr>
      <w:r>
        <w:rPr>
          <w:rFonts w:ascii="Times New Roman"/>
          <w:b w:val="false"/>
          <w:i w:val="false"/>
          <w:color w:val="000000"/>
          <w:sz w:val="28"/>
        </w:rPr>
        <w:t>
      2) содержит актуальные копии резервных систем, аналогичных тем резервным системам центрального депозитария, которые находятся по месту нахождения ее основных систем;</w:t>
      </w:r>
    </w:p>
    <w:bookmarkEnd w:id="1186"/>
    <w:bookmarkStart w:name="z3190" w:id="1187"/>
    <w:p>
      <w:pPr>
        <w:spacing w:after="0"/>
        <w:ind w:left="0"/>
        <w:jc w:val="both"/>
      </w:pPr>
      <w:r>
        <w:rPr>
          <w:rFonts w:ascii="Times New Roman"/>
          <w:b w:val="false"/>
          <w:i w:val="false"/>
          <w:color w:val="000000"/>
          <w:sz w:val="28"/>
        </w:rPr>
        <w:t>
      3) содержит актуальные копии всех баз данных и информационных систем, сбой в работе которых приведет к остановке основной деятельности и невозможности обслуживания клиентов;</w:t>
      </w:r>
    </w:p>
    <w:bookmarkEnd w:id="1187"/>
    <w:bookmarkStart w:name="z3191" w:id="1188"/>
    <w:p>
      <w:pPr>
        <w:spacing w:after="0"/>
        <w:ind w:left="0"/>
        <w:jc w:val="both"/>
      </w:pPr>
      <w:r>
        <w:rPr>
          <w:rFonts w:ascii="Times New Roman"/>
          <w:b w:val="false"/>
          <w:i w:val="false"/>
          <w:color w:val="000000"/>
          <w:sz w:val="28"/>
        </w:rPr>
        <w:t>
      4) располагается на безопасном расстоянии от места нахождения основных систем центрального депозитария, с учетом факторов техногенного и природного характера, влияющих на безопасность и непрерывность работы резервного технического центра;</w:t>
      </w:r>
    </w:p>
    <w:bookmarkEnd w:id="1188"/>
    <w:bookmarkStart w:name="z3192" w:id="1189"/>
    <w:p>
      <w:pPr>
        <w:spacing w:after="0"/>
        <w:ind w:left="0"/>
        <w:jc w:val="both"/>
      </w:pPr>
      <w:r>
        <w:rPr>
          <w:rFonts w:ascii="Times New Roman"/>
          <w:b w:val="false"/>
          <w:i w:val="false"/>
          <w:color w:val="000000"/>
          <w:sz w:val="28"/>
        </w:rPr>
        <w:t>
      5) обеспечивается всеми коммуникациями, необходимыми для осуществления деятельности центрального депозитария;</w:t>
      </w:r>
    </w:p>
    <w:bookmarkEnd w:id="1189"/>
    <w:bookmarkStart w:name="z3193" w:id="1190"/>
    <w:p>
      <w:pPr>
        <w:spacing w:after="0"/>
        <w:ind w:left="0"/>
        <w:jc w:val="both"/>
      </w:pPr>
      <w:r>
        <w:rPr>
          <w:rFonts w:ascii="Times New Roman"/>
          <w:b w:val="false"/>
          <w:i w:val="false"/>
          <w:color w:val="000000"/>
          <w:sz w:val="28"/>
        </w:rPr>
        <w:t>
      6) при возникновении нештатной ситуации по месту нахождения систем учета и реестров, предоставляет возможность осуществления деятельности не позднее, чем на следующий рабочий день.</w:t>
      </w:r>
    </w:p>
    <w:bookmarkEnd w:id="1190"/>
    <w:bookmarkStart w:name="z3194" w:id="1191"/>
    <w:p>
      <w:pPr>
        <w:spacing w:after="0"/>
        <w:ind w:left="0"/>
        <w:jc w:val="both"/>
      </w:pPr>
      <w:r>
        <w:rPr>
          <w:rFonts w:ascii="Times New Roman"/>
          <w:b w:val="false"/>
          <w:i w:val="false"/>
          <w:color w:val="000000"/>
          <w:sz w:val="28"/>
        </w:rPr>
        <w:t>
      21. Помещения, используемые для хранения архивных документов центрального депозитария, составляющих систему реестров держателей ценных бумаг, соответствуют следующим требованиям:</w:t>
      </w:r>
    </w:p>
    <w:bookmarkEnd w:id="1191"/>
    <w:bookmarkStart w:name="z3195" w:id="1192"/>
    <w:p>
      <w:pPr>
        <w:spacing w:after="0"/>
        <w:ind w:left="0"/>
        <w:jc w:val="both"/>
      </w:pPr>
      <w:r>
        <w:rPr>
          <w:rFonts w:ascii="Times New Roman"/>
          <w:b w:val="false"/>
          <w:i w:val="false"/>
          <w:color w:val="000000"/>
          <w:sz w:val="28"/>
        </w:rPr>
        <w:t>
      1) отдельное помещение, приспособленное для хранения архивных документов;</w:t>
      </w:r>
    </w:p>
    <w:bookmarkEnd w:id="1192"/>
    <w:bookmarkStart w:name="z3196" w:id="1193"/>
    <w:p>
      <w:pPr>
        <w:spacing w:after="0"/>
        <w:ind w:left="0"/>
        <w:jc w:val="both"/>
      </w:pPr>
      <w:r>
        <w:rPr>
          <w:rFonts w:ascii="Times New Roman"/>
          <w:b w:val="false"/>
          <w:i w:val="false"/>
          <w:color w:val="000000"/>
          <w:sz w:val="28"/>
        </w:rPr>
        <w:t>
      2) в архивохранилище для хранения документов обеспечивается создание и соблюдение условий и параметров хранения документов: температурно-влажностный, световой, санитарно-гигиенический, охранный режимы хранения;</w:t>
      </w:r>
    </w:p>
    <w:bookmarkEnd w:id="1193"/>
    <w:bookmarkStart w:name="z3197" w:id="1194"/>
    <w:p>
      <w:pPr>
        <w:spacing w:after="0"/>
        <w:ind w:left="0"/>
        <w:jc w:val="both"/>
      </w:pPr>
      <w:r>
        <w:rPr>
          <w:rFonts w:ascii="Times New Roman"/>
          <w:b w:val="false"/>
          <w:i w:val="false"/>
          <w:color w:val="000000"/>
          <w:sz w:val="28"/>
        </w:rPr>
        <w:t>
      3) рабочие комнаты для работников архива, а также помещения для работы работников центрального депозитария и (или) организации, оказывающей услуги по хранению архивных документов центрального депозитария, изолированы от архивохранилища;</w:t>
      </w:r>
    </w:p>
    <w:bookmarkEnd w:id="1194"/>
    <w:bookmarkStart w:name="z3198" w:id="1195"/>
    <w:p>
      <w:pPr>
        <w:spacing w:after="0"/>
        <w:ind w:left="0"/>
        <w:jc w:val="both"/>
      </w:pPr>
      <w:r>
        <w:rPr>
          <w:rFonts w:ascii="Times New Roman"/>
          <w:b w:val="false"/>
          <w:i w:val="false"/>
          <w:color w:val="000000"/>
          <w:sz w:val="28"/>
        </w:rPr>
        <w:t>
      4) архивохранилище располагается в отдалении от лабораторных, производственных и складских помещений, связанных с хранением или применением химических веществ, пищевых продуктов и не имеет общих с ними вентиляционных каналов;</w:t>
      </w:r>
    </w:p>
    <w:bookmarkEnd w:id="1195"/>
    <w:bookmarkStart w:name="z3199" w:id="1196"/>
    <w:p>
      <w:pPr>
        <w:spacing w:after="0"/>
        <w:ind w:left="0"/>
        <w:jc w:val="both"/>
      </w:pPr>
      <w:r>
        <w:rPr>
          <w:rFonts w:ascii="Times New Roman"/>
          <w:b w:val="false"/>
          <w:i w:val="false"/>
          <w:color w:val="000000"/>
          <w:sz w:val="28"/>
        </w:rPr>
        <w:t>
      5) архивохранилище обеспечивается безопасностью в пожарном отношении, оборудуется пожарной сигнализацией и гарантируется от затопления. Общие и поэтажные рубильники располагаются вне архивохранилища. В архивохранилище не располагаются газовые, водопроводные, канализационные и иные магистральные трубопроводы;</w:t>
      </w:r>
    </w:p>
    <w:bookmarkEnd w:id="1196"/>
    <w:bookmarkStart w:name="z3200" w:id="1197"/>
    <w:p>
      <w:pPr>
        <w:spacing w:after="0"/>
        <w:ind w:left="0"/>
        <w:jc w:val="both"/>
      </w:pPr>
      <w:r>
        <w:rPr>
          <w:rFonts w:ascii="Times New Roman"/>
          <w:b w:val="false"/>
          <w:i w:val="false"/>
          <w:color w:val="000000"/>
          <w:sz w:val="28"/>
        </w:rPr>
        <w:t>
      6) архивохранилище оборудуется охранной сигнализацией;</w:t>
      </w:r>
    </w:p>
    <w:bookmarkEnd w:id="1197"/>
    <w:bookmarkStart w:name="z3201" w:id="1198"/>
    <w:p>
      <w:pPr>
        <w:spacing w:after="0"/>
        <w:ind w:left="0"/>
        <w:jc w:val="both"/>
      </w:pPr>
      <w:r>
        <w:rPr>
          <w:rFonts w:ascii="Times New Roman"/>
          <w:b w:val="false"/>
          <w:i w:val="false"/>
          <w:color w:val="000000"/>
          <w:sz w:val="28"/>
        </w:rPr>
        <w:t>
      7) архивохранилище оборудуется стационарными или передвижными металлическими стеллажами.</w:t>
      </w:r>
    </w:p>
    <w:bookmarkEnd w:id="1198"/>
    <w:bookmarkStart w:name="z3202" w:id="1199"/>
    <w:p>
      <w:pPr>
        <w:spacing w:after="0"/>
        <w:ind w:left="0"/>
        <w:jc w:val="both"/>
      </w:pPr>
      <w:r>
        <w:rPr>
          <w:rFonts w:ascii="Times New Roman"/>
          <w:b w:val="false"/>
          <w:i w:val="false"/>
          <w:color w:val="000000"/>
          <w:sz w:val="28"/>
        </w:rPr>
        <w:t>
      22. Порядок функционирования системы управленческой информации обеспечивает представление на регулярной основе совету директоров полной, достоверной и своевременной информации по всем направлениям деятельности центрального депозитария в целях эффективного выполнения обязанностей советом директоров.</w:t>
      </w:r>
    </w:p>
    <w:bookmarkEnd w:id="1199"/>
    <w:bookmarkStart w:name="z3203" w:id="1200"/>
    <w:p>
      <w:pPr>
        <w:spacing w:after="0"/>
        <w:ind w:left="0"/>
        <w:jc w:val="both"/>
      </w:pPr>
      <w:r>
        <w:rPr>
          <w:rFonts w:ascii="Times New Roman"/>
          <w:b w:val="false"/>
          <w:i w:val="false"/>
          <w:color w:val="000000"/>
          <w:sz w:val="28"/>
        </w:rPr>
        <w:t>
      Порядок функционирования системы управленческой информации включает в себя критерии, состав, частоту формирования и формы представления совету директоров центрального депозитария управленческой информации о деятельности центрального депозитария с указанием лиц, структурных подразделений, органов центрального депозитария, ответственных за своевременную и в полном объеме подготовку и доведение информации до совета директоров.</w:t>
      </w:r>
    </w:p>
    <w:bookmarkEnd w:id="1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формам, срокам</w:t>
            </w:r>
            <w:r>
              <w:br/>
            </w:r>
            <w:r>
              <w:rPr>
                <w:rFonts w:ascii="Times New Roman"/>
                <w:b w:val="false"/>
                <w:i w:val="false"/>
                <w:color w:val="000000"/>
                <w:sz w:val="20"/>
              </w:rPr>
              <w:t>представления отчетности о</w:t>
            </w:r>
            <w:r>
              <w:br/>
            </w:r>
            <w:r>
              <w:rPr>
                <w:rFonts w:ascii="Times New Roman"/>
                <w:b w:val="false"/>
                <w:i w:val="false"/>
                <w:color w:val="000000"/>
                <w:sz w:val="20"/>
              </w:rPr>
              <w:t>выполнении пруденциальных</w:t>
            </w:r>
            <w:r>
              <w:br/>
            </w:r>
            <w:r>
              <w:rPr>
                <w:rFonts w:ascii="Times New Roman"/>
                <w:b w:val="false"/>
                <w:i w:val="false"/>
                <w:color w:val="000000"/>
                <w:sz w:val="20"/>
              </w:rPr>
              <w:t>нормативов исламскими</w:t>
            </w:r>
            <w:r>
              <w:br/>
            </w:r>
            <w:r>
              <w:rPr>
                <w:rFonts w:ascii="Times New Roman"/>
                <w:b w:val="false"/>
                <w:i w:val="false"/>
                <w:color w:val="000000"/>
                <w:sz w:val="20"/>
              </w:rPr>
              <w:t>страховыми (перестраховочными) организациями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07" w:id="120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201"/>
    <w:bookmarkStart w:name="z3208" w:id="1202"/>
    <w:p>
      <w:pPr>
        <w:spacing w:after="0"/>
        <w:ind w:left="0"/>
        <w:jc w:val="left"/>
      </w:pPr>
      <w:r>
        <w:rPr>
          <w:rFonts w:ascii="Times New Roman"/>
          <w:b/>
          <w:i w:val="false"/>
          <w:color w:val="000000"/>
        </w:rPr>
        <w:t xml:space="preserve"> "Отчет о выполнении пруденциальных нормативов исламской страховой (перестраховочной) организацией"</w:t>
      </w:r>
    </w:p>
    <w:bookmarkEnd w:id="1202"/>
    <w:bookmarkStart w:name="z3209" w:id="1203"/>
    <w:p>
      <w:pPr>
        <w:spacing w:after="0"/>
        <w:ind w:left="0"/>
        <w:jc w:val="both"/>
      </w:pPr>
      <w:r>
        <w:rPr>
          <w:rFonts w:ascii="Times New Roman"/>
          <w:b w:val="false"/>
          <w:i w:val="false"/>
          <w:color w:val="000000"/>
          <w:sz w:val="28"/>
        </w:rPr>
        <w:t>
      Отчетный период: по состоянию на "__" ________ 20 ___ года</w:t>
      </w:r>
    </w:p>
    <w:bookmarkEnd w:id="1203"/>
    <w:bookmarkStart w:name="z3210" w:id="1204"/>
    <w:p>
      <w:pPr>
        <w:spacing w:after="0"/>
        <w:ind w:left="0"/>
        <w:jc w:val="both"/>
      </w:pPr>
      <w:r>
        <w:rPr>
          <w:rFonts w:ascii="Times New Roman"/>
          <w:b w:val="false"/>
          <w:i w:val="false"/>
          <w:color w:val="000000"/>
          <w:sz w:val="28"/>
        </w:rPr>
        <w:t>
      Индекс: 1-PN_M</w:t>
      </w:r>
    </w:p>
    <w:bookmarkEnd w:id="1204"/>
    <w:bookmarkStart w:name="z3211" w:id="1205"/>
    <w:p>
      <w:pPr>
        <w:spacing w:after="0"/>
        <w:ind w:left="0"/>
        <w:jc w:val="both"/>
      </w:pPr>
      <w:r>
        <w:rPr>
          <w:rFonts w:ascii="Times New Roman"/>
          <w:b w:val="false"/>
          <w:i w:val="false"/>
          <w:color w:val="000000"/>
          <w:sz w:val="28"/>
        </w:rPr>
        <w:t>
      Периодичность: ежемесячная</w:t>
      </w:r>
    </w:p>
    <w:bookmarkEnd w:id="1205"/>
    <w:bookmarkStart w:name="z3212" w:id="1206"/>
    <w:p>
      <w:pPr>
        <w:spacing w:after="0"/>
        <w:ind w:left="0"/>
        <w:jc w:val="both"/>
      </w:pPr>
      <w:r>
        <w:rPr>
          <w:rFonts w:ascii="Times New Roman"/>
          <w:b w:val="false"/>
          <w:i w:val="false"/>
          <w:color w:val="000000"/>
          <w:sz w:val="28"/>
        </w:rPr>
        <w:t>
      Представляет: исламская страховая (перестраховочная) организация</w:t>
      </w:r>
    </w:p>
    <w:bookmarkEnd w:id="1206"/>
    <w:bookmarkStart w:name="z3213" w:id="120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207"/>
    <w:bookmarkStart w:name="z3214" w:id="1208"/>
    <w:p>
      <w:pPr>
        <w:spacing w:after="0"/>
        <w:ind w:left="0"/>
        <w:jc w:val="both"/>
      </w:pPr>
      <w:r>
        <w:rPr>
          <w:rFonts w:ascii="Times New Roman"/>
          <w:b w:val="false"/>
          <w:i w:val="false"/>
          <w:color w:val="000000"/>
          <w:sz w:val="28"/>
        </w:rPr>
        <w:t>
      Срок представления: ежемесячно, не позднее 6 (шестого) рабочего дня месяца, следующего за отчетным месяцем</w:t>
      </w:r>
    </w:p>
    <w:bookmarkEnd w:id="1208"/>
    <w:bookmarkStart w:name="z3215" w:id="1209"/>
    <w:p>
      <w:pPr>
        <w:spacing w:after="0"/>
        <w:ind w:left="0"/>
        <w:jc w:val="left"/>
      </w:pPr>
      <w:r>
        <w:rPr>
          <w:rFonts w:ascii="Times New Roman"/>
          <w:b/>
          <w:i w:val="false"/>
          <w:color w:val="000000"/>
        </w:rPr>
        <w:t xml:space="preserve"> Таблица 1. Сведения о выполнении пруденциальных нормативов исламской страховой (перестраховочной) организацией</w:t>
      </w:r>
    </w:p>
    <w:bookmarkEnd w:id="1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(1.3 + 1.4 или 1.8 наименьшая величина)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("400")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расчета фактической маржи платежеспособности ("100")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 ("200")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("12000")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исламского перестраховщика ("13000")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 ("14000")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(1.5 - 1.6 - 1.7)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210"/>
          <w:p>
            <w:pPr>
              <w:spacing w:after="20"/>
              <w:ind w:left="20"/>
              <w:jc w:val="both"/>
            </w:pPr>
            <w:r>
              <w:rPr>
                <w:rFonts w:ascii="Times New Roman"/>
                <w:b w:val="false"/>
                <w:i w:val="false"/>
                <w:color w:val="000000"/>
                <w:sz w:val="20"/>
              </w:rPr>
              <w:t>
Суммарная балансовая стоимость инвестиций в исламские ценные бумаги, вклады и деньги в одном банке второго уровня и аффилированных лиц данного банка (НД1-1), соответствующим требованиям подпункта 1) пункта 37 Нормативных значений и методик расчетов</w:t>
            </w:r>
          </w:p>
          <w:bookmarkEnd w:id="1210"/>
          <w:p>
            <w:pPr>
              <w:spacing w:after="20"/>
              <w:ind w:left="20"/>
              <w:jc w:val="both"/>
            </w:pPr>
            <w:r>
              <w:rPr>
                <w:rFonts w:ascii="Times New Roman"/>
                <w:b w:val="false"/>
                <w:i w:val="false"/>
                <w:color w:val="000000"/>
                <w:sz w:val="20"/>
              </w:rPr>
              <w:t>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 не более 20 (двадцати)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исламские ценные бумаги, вклады и деньги в одном банке второго уровня и аффилированных лиц данного банка (НД1-2), соответствующим требованиям подпункта 2) пункта 37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 не более 15 (пятнадцати)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исламские ценные бумаги, вклады и деньги в одном банке второго уровня и аффилированных лиц данного банка (НД1-3), соответствующим требованиям подпункта 3) пункта 37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исламские ценные бумаги и деньги в одном юридическом лице, не являющимся банком второго уровня, и аффилированных лицах данного юридического лица (НД2)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аффинированные драгоценные металлы и металлические депозиты на срок не более 12 (двенадцати) месяцев (НД4)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исламские ценные бумаги, имеющие статус государственных, выпущенные центральным правительством иностранного государства (НД6),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исламские ценные бумаги международной финансовой организации, которая входит в перечень, установленный пунктом 35 Нормативных значений и методики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(НД7)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паи, соответствующие требованиям подпунктов 23) и 24) пункта 34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(НД8)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паи открытых и интервальных паевых инвестиционных фондов (НД8-1), - не более 5 (пяти)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долговые ценные бумаги, выпущенные местными исполнительными органами Республики Казахстан (НД9),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инструменты исламского финансирования, соответствующие требованиям подпунктов 25) и 26) пункта 34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(НД10)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выполнении норматива достаточности высоколиквидных активов ("да"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8" w:id="1211"/>
    <w:p>
      <w:pPr>
        <w:spacing w:after="0"/>
        <w:ind w:left="0"/>
        <w:jc w:val="left"/>
      </w:pPr>
      <w:r>
        <w:rPr>
          <w:rFonts w:ascii="Times New Roman"/>
          <w:b/>
          <w:i w:val="false"/>
          <w:color w:val="000000"/>
        </w:rPr>
        <w:t xml:space="preserve"> Таблица 2. Сумма увеличения минимального размера маржи платежеспособности</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исламской перестраховочной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исламского перестраховщика по международной или национальной шкале (норматив достаточности маржи платежеспособности)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(передаваемых) в перестрахование по действующим договорам исламского перестрахования,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исламской перестраховочной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исламского перестраховщика по международной или национальной шкале (норматив достаточности маржи платежеспособности)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исламского перестрахования, заключенные с исламскими перестраховщиками-нерезидентами Республики Казахстан, за исключением исламских перестраховщиков стран-участниц Договора о Евразийском экономическом союзе, ратифицированного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14 октября 2014 года "О ратификации Договора о Евразийском экономическом союзе" (далее - Договор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или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исламского перестрахования, заключенные с исламскими перестраховщиками-резидентами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 или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исламского перестрахования, заключенные с исламскими перестраховщиками-стран-участниц Договора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0" w:id="1212"/>
    <w:p>
      <w:pPr>
        <w:spacing w:after="0"/>
        <w:ind w:left="0"/>
        <w:jc w:val="left"/>
      </w:pPr>
      <w:r>
        <w:rPr>
          <w:rFonts w:ascii="Times New Roman"/>
          <w:b/>
          <w:i w:val="false"/>
          <w:color w:val="000000"/>
        </w:rPr>
        <w:t xml:space="preserve"> Таблица 3. Расчет минимального размера маржи платежеспособности для исламской страховой (перестраховочной) организации, осуществляющей исламскую страховую деятельность по отрасли "общее страхование" и исламской перестраховочной организации, осуществляющей перестрахование как исключительный вид деятельности</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минимального размера маржи платежеспособности с использованием "метода премий"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исламского страхования и перестрахования за предыдущий финансовый год, всего (согласно подпунктам 1), 2) и 3) пункта 12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по выплате вознаграждения исламской страховой (перестраховочной) организации за управление исламским страховым фондом за предыдущий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за предыдущий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страховые премии, принятые по договорам исламского страхования и перестрахования за предыдущий финансовый год ("1110" - "1120" -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исламского страхования и перестрахования за предыдущий финансовый год, всего (согласно подпунктам 1), 2) и 3) пункта 12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совокупные заработанные страховые премии за предыдущий финансовый год ("1210" - "1120" -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премии, принятые по договорам исламского страхования и перестрахования или совокупные заработанные страховые премии для дальнейшего расчета (если "1100" ≥ "1200", тогда "1100"; если "1100" &lt; "1200", тогда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1213"/>
          <w:p>
            <w:pPr>
              <w:spacing w:after="20"/>
              <w:ind w:left="20"/>
              <w:jc w:val="both"/>
            </w:pPr>
            <w:r>
              <w:rPr>
                <w:rFonts w:ascii="Times New Roman"/>
                <w:b w:val="false"/>
                <w:i w:val="false"/>
                <w:color w:val="000000"/>
                <w:sz w:val="20"/>
              </w:rPr>
              <w:t>
Промежуточный итог А:</w:t>
            </w:r>
          </w:p>
          <w:bookmarkEnd w:id="1213"/>
          <w:p>
            <w:pPr>
              <w:spacing w:after="20"/>
              <w:ind w:left="20"/>
              <w:jc w:val="both"/>
            </w:pPr>
            <w:r>
              <w:rPr>
                <w:rFonts w:ascii="Times New Roman"/>
                <w:b w:val="false"/>
                <w:i w:val="false"/>
                <w:color w:val="000000"/>
                <w:sz w:val="20"/>
              </w:rPr>
              <w:t>
(если "1010" &gt; 3 500 000, тогда (3 500 000 х 0,18 + ("1010" - 3 500 000) х 0,16); если "1010" &lt; 3 500 000, тогда "1010" х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исламского перестраховщика в страховых выплатах, начисленные за предыдущие 3 (три) финансовых года ("1311" + "1312" +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исламского перестраховщика в страховых выплатах, начисленные на конец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исламского перестраховщика в страховых выплатах, начисленные на конец финансового года, за 1 (один) год, предшествующий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исламского перестраховщика в страховых выплатах, начисленные на конец финансового года, за 2 (два)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3 (три) финансовых года ("1321" + "1322" +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(один) год, предшествующий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(два)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"1310" / "1320" &gt; 0,5, тогда "1310" / "1320"; если "1310" / "1320" ≤ 0,5, тогда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премий") ("1020" х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минимального размера маржи платежеспособности с использованием "метода выплат" (в тысячах тенге)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за предыдущие 3 (три) финансовых года (с учетом требований подпункта 2) пункта 13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("2111" + "2112" +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(один) год, предшествующий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(два)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за предыдущие 7 (семь) финансовых лет для исламских страховых (перестраховочных)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от 18 декабря 2000 года "О страховой деятельности" (далее - Закон) ("2121" +... +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(один) год, предшествующий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(два)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3 (три)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4 (четыре)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5 (пять) лет, предшествующих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6 (шесть) лет, предшествующих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(два) года, предшествующие предыдущему финансовому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резерва заявленных, но неурегулированных убытков на конец финансового года, за 6 (шесть) лет, предшествующих предыдущему финансовому году (для исламских страховых (перестраховочных)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(1/3 х ("2110" + "2210" -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(1/7 х ("2120" + "2210" - "2320")), для исламских страховых (перестраховочных) организаций, осуществляющих страхование рисков, указанных в подпунктах 13) и 14) пункта 3 статьи 6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1214"/>
          <w:p>
            <w:pPr>
              <w:spacing w:after="20"/>
              <w:ind w:left="20"/>
              <w:jc w:val="both"/>
            </w:pPr>
            <w:r>
              <w:rPr>
                <w:rFonts w:ascii="Times New Roman"/>
                <w:b w:val="false"/>
                <w:i w:val="false"/>
                <w:color w:val="000000"/>
                <w:sz w:val="20"/>
              </w:rPr>
              <w:t>
Минимальный размер маржи платежеспособности ("методом выплат"):</w:t>
            </w:r>
          </w:p>
          <w:bookmarkEnd w:id="1214"/>
          <w:p>
            <w:pPr>
              <w:spacing w:after="20"/>
              <w:ind w:left="20"/>
              <w:jc w:val="both"/>
            </w:pPr>
            <w:r>
              <w:rPr>
                <w:rFonts w:ascii="Times New Roman"/>
                <w:b w:val="false"/>
                <w:i w:val="false"/>
                <w:color w:val="000000"/>
                <w:sz w:val="20"/>
              </w:rPr>
              <w:t>
(если "2030" &gt; 2 500 000, тогда ((2 500 000 х 0,26 + ("2030" - 2 500 000) х 0,23) х "1300"); если "2030" &lt;2 500 000, тогда "2030" х 0,26 х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("1000" или "2000", наибольшая величина)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по договорам исламского страхования (перестрахования), указанным в пункте 14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Откорректированный минимальный размер маржи платежеспособности за отчетный период ("3000" +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за минусом доли исламского перестраховщика на конец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за минусом доли исламского перестраховщика на начало предыдущего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 откорректированный на коэффициент резерва (если "4010" / "4020" &gt; 1, тогда "4100", если "4010" / "4020" &lt; 1, тогда "4100" х ("4010" /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(если "4000" ≤ "3100", тогда "3100", если "4000" &gt; "3100", тогда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("5000" + часть суммы обязательств, передаваемых в перестрахование, рассчитанных в соответствии с таблицей 2 настоящего Отчета о выполнении пруденциальных нормативов исламской страховой (перестраховочной)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("6000" + часть суммы обязательств, передаваемых в перестрахование, рассчитанных в соответствии с таблицей 2 настоящего Отчета о выполнении пруденциальных нормативов исламской страховой (перестраховочной)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("7000" или "8000", наибольшая величина)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фактической маржи платежеспособности для исламских страховых (перестраховочных) организаций по отрасли "общее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для исламской страховой (перестраховочной)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Резерв непредвиденных рисков и Стабилизационный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программного обеспечения, приобретенного для целей основной деятельности исламской страховой (перестраховочной) организации (в размере себестоимости с учетом накопленной амортизации и не превышающем 10 (десять) процентов от активов исламской страховой (перестраховочной)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("111" + "113" + "114" - "115" - "116" - "117" -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("201" +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1215"/>
          <w:p>
            <w:pPr>
              <w:spacing w:after="20"/>
              <w:ind w:left="20"/>
              <w:jc w:val="both"/>
            </w:pPr>
            <w:r>
              <w:rPr>
                <w:rFonts w:ascii="Times New Roman"/>
                <w:b w:val="false"/>
                <w:i w:val="false"/>
                <w:color w:val="000000"/>
                <w:sz w:val="20"/>
              </w:rPr>
              <w:t>
Сумма, включаемая в расчет фактической маржи платежеспособности:</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если "211" &gt; 0,5 х ("100" или "400", наименьшая величина), тогда 0,5 х ("100" или "400", наименьшая величина);</w:t>
            </w:r>
          </w:p>
          <w:p>
            <w:pPr>
              <w:spacing w:after="20"/>
              <w:ind w:left="20"/>
              <w:jc w:val="both"/>
            </w:pPr>
            <w:r>
              <w:rPr>
                <w:rFonts w:ascii="Times New Roman"/>
                <w:b w:val="false"/>
                <w:i w:val="false"/>
                <w:color w:val="000000"/>
                <w:sz w:val="20"/>
              </w:rPr>
              <w:t>
если "211" &lt; 0,5 х ("100" или "400", наименьшая величина), тогда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("100" + "200" или "15000", наименьшая величина)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("300"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6" w:id="1216"/>
    <w:p>
      <w:pPr>
        <w:spacing w:after="0"/>
        <w:ind w:left="0"/>
        <w:jc w:val="left"/>
      </w:pPr>
      <w:r>
        <w:rPr>
          <w:rFonts w:ascii="Times New Roman"/>
          <w:b/>
          <w:i w:val="false"/>
          <w:color w:val="000000"/>
        </w:rPr>
        <w:t xml:space="preserve"> Таблица 4. Расчет минимального размера маржи платежеспособности для исламской страховой (перестраховочной) организации, осуществляющей исламскую страховую деятельность по отрасли "страхование жизни"</w:t>
      </w:r>
    </w:p>
    <w:bookmarkEnd w:id="1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классов "страхование жизни" и "аннуитетное страхование"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исламского страхования жизни на случай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договорам исламского страхования жизни на случай смерти (сроком до 3 (трех) лет), по которым капитал под риском не является отрицательным значением ("1113" -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исламского перестраховщика в страховых резервах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исламского страхования жизни на случай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исламского перестраховщика в страховой сумме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договорам исламского страхования жизни на случай смерти (сроком от 3 (трех) до 5 (пяти) лет), по которым капитал под риском не является отрицательным значением ("1123" -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исламского перестраховщика в страховых резервах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исламского страхования жизни на случай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исламского перестраховщика в страховой сумме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остальным договорам исламского страхования жизни на случай смерти, по которым капитал под риском не является отрицательным значением ("1133" -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исламского перестраховщика в страховых резервах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исламского страхования жизни на случай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исламского перестраховщика в страховой сумме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исламского страхования жизни на случай смерти, заключенным за предыдущий финансовый год ("1110" + "1120" +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исламского страхования жизни на случай смерти, заключенным за предыдущий финансовый год, за вычетом доли исламского перестраховщика ("1140" + "1112" - "1114" + "1122" - "1124" + "1132" -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"1150" / "1140" &gt; 0,5, тогда "1150" / "1140"; если "1150" / "1140" &lt; 0,5, тогда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по договорам исламского страхования жизни на случай смерти ("1110" х 0,001 + "1120" х 0,0015 + "1130" х 0,003) х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договоры исламского страхования жизни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исламским договорам пенсионного аннуитета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иным договорам исламского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для расчета ("1210" х соответствующий размер процента, установленного пунктом 21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+"1211" х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исламского перестраховщика в страховых резервах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"1230" / ("1210+1211") &gt; 0,85, тогда "1230" / ("1210+1211"), если "1230" / ("1210+1211") &lt; 0,85, тогда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по прочим договорам исламского страхования жизни ("1220" х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("1170" +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классов "страхование от несчастных случаев", "страхование на случай болезни" и "обязательное страхование работника от несчастных случаев при исполнении им трудовых (служебных) обязанностей"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исламского страхования и перестрахования за предыдущий финансовый год, всего (с учетом требований части второй пункта 22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по выплате вознаграждения исламской страховой (перестраховочной) организации за управление исламским страховым фондом за предыдущий финансовый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страховые премии, принятые по договорам исламского страхования и перестрахования за предыдущий финансовый год ("3110" -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исламского страхования и перестрахования за предыдущий финансовый год,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совокупные заработанные страховые премии за предыдущий финансовый год ("3150" -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премии, принятые по договорам исламского страхования и перестрахования, или совокупные заработанные страховые премии для дальнейшего расчета (если "3140" ≥ "3160", тогда "3140"; если "3140" &lt; "3160", тогда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1217"/>
          <w:p>
            <w:pPr>
              <w:spacing w:after="20"/>
              <w:ind w:left="20"/>
              <w:jc w:val="both"/>
            </w:pPr>
            <w:r>
              <w:rPr>
                <w:rFonts w:ascii="Times New Roman"/>
                <w:b w:val="false"/>
                <w:i w:val="false"/>
                <w:color w:val="000000"/>
                <w:sz w:val="20"/>
              </w:rPr>
              <w:t>
Промежуточный итог А:</w:t>
            </w:r>
          </w:p>
          <w:bookmarkEnd w:id="1217"/>
          <w:p>
            <w:pPr>
              <w:spacing w:after="20"/>
              <w:ind w:left="20"/>
              <w:jc w:val="both"/>
            </w:pPr>
            <w:r>
              <w:rPr>
                <w:rFonts w:ascii="Times New Roman"/>
                <w:b w:val="false"/>
                <w:i w:val="false"/>
                <w:color w:val="000000"/>
                <w:sz w:val="20"/>
              </w:rPr>
              <w:t>
(если "3100" &gt; 3 500 000, тогда (3 500 000 х 0,18 + ("3100" - 3 500 000) х 0,16); если "3100" &lt; 3 500 000, тогда "3100" х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исламского перестраховщика в страховых выплатах, начисленные за предыдущие 3 (три) финансовых года ("3311" + "3312" +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исламского перестраховщика в страховых выплатах, начисленные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исламского перестраховщика в страховых выплатах, начисленные на конец финансового года, за 1 (один) год предшествующий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исламского перестраховщика в страховых выплатах, начисленные на конец финансового года, за 2 (два) года предшествующие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3 (три) финансовых года ("3321" + "3322" +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(один) год предшествующий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(два) года предшествующие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"3310" / "3320" &gt; 0,5, тогда "3310" / "3320"; если "3310" / "3320" ≤ 0,5, тогда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премий") ("3200"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3 (три) финансовых года ("3511" + "3512" +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(один) год, предшествующий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(два) года, предшествующие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(два) года, предшествующие предыдущему финансовому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(1/3 х ("3510" + "3520" -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218"/>
          <w:p>
            <w:pPr>
              <w:spacing w:after="20"/>
              <w:ind w:left="20"/>
              <w:jc w:val="both"/>
            </w:pPr>
            <w:r>
              <w:rPr>
                <w:rFonts w:ascii="Times New Roman"/>
                <w:b w:val="false"/>
                <w:i w:val="false"/>
                <w:color w:val="000000"/>
                <w:sz w:val="20"/>
              </w:rPr>
              <w:t>
Минимальный размер маржи платежеспособности ("методом выплат"):</w:t>
            </w:r>
          </w:p>
          <w:bookmarkEnd w:id="1218"/>
          <w:p>
            <w:pPr>
              <w:spacing w:after="20"/>
              <w:ind w:left="20"/>
              <w:jc w:val="both"/>
            </w:pPr>
            <w:r>
              <w:rPr>
                <w:rFonts w:ascii="Times New Roman"/>
                <w:b w:val="false"/>
                <w:i w:val="false"/>
                <w:color w:val="000000"/>
                <w:sz w:val="20"/>
              </w:rPr>
              <w:t>
(если "3500" &gt; 2 500 000, тогда ((2 500 000 х 0,26 + ("3500" - 2 500 000) х 0,23) х "3300"); если "3500" &lt; 2 500 000, тогда "3500" х 0,26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("3400" или "3600", наибольшая величина)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("1000" +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("4000" + часть суммы обязательств, передаваемых в перестрахование, рассчитанных в соответствии с таблицей 2 настоящего Отчета о выполнении пруденциальных нормативов исламской страховой (перестраховочной)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("5000" + часть суммы обязательств, передаваемых в перестрахование, рассчитанных в соответствии с таблицей 2 настоящего Отчета о выполнении пруденциальных нормативов исламской страховой (перестраховочной)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("6000" или "7000", наибольшая величина)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фактической маржи платежеспособности для страховых (перестраховочных) организаций по отрасли "страхование жизни"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для исламской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Резерв непредвиденных рисков и Стабилизационный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программного обеспечения, приобретенного для целей основной деятельности исламской страховой (перестраховочной) организации (в размере себестоимости с учетом накопленной амортизации и не превышающем 10 (десяти) процентов от активов исламской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("111" + "113" + "114" - "115" - "116" - "117" -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("201" +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219"/>
          <w:p>
            <w:pPr>
              <w:spacing w:after="20"/>
              <w:ind w:left="20"/>
              <w:jc w:val="both"/>
            </w:pPr>
            <w:r>
              <w:rPr>
                <w:rFonts w:ascii="Times New Roman"/>
                <w:b w:val="false"/>
                <w:i w:val="false"/>
                <w:color w:val="000000"/>
                <w:sz w:val="20"/>
              </w:rPr>
              <w:t>
Сумма, включаемая в расчет фактической маржи платежеспособности:</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если "211" &gt; 0,5 х ("100" или "400", наименьшая величина), тогда 0,5 х ("100" или "400", наименьшая величина);</w:t>
            </w:r>
          </w:p>
          <w:p>
            <w:pPr>
              <w:spacing w:after="20"/>
              <w:ind w:left="20"/>
              <w:jc w:val="both"/>
            </w:pPr>
            <w:r>
              <w:rPr>
                <w:rFonts w:ascii="Times New Roman"/>
                <w:b w:val="false"/>
                <w:i w:val="false"/>
                <w:color w:val="000000"/>
                <w:sz w:val="20"/>
              </w:rPr>
              <w:t>
если "211" &lt; 0,5 х ("100" или "400", наименьшая величина), тогда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("100" + "200" или "15000", наименьшая величина)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("300" /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2" w:id="1220"/>
    <w:p>
      <w:pPr>
        <w:spacing w:after="0"/>
        <w:ind w:left="0"/>
        <w:jc w:val="left"/>
      </w:pPr>
      <w:r>
        <w:rPr>
          <w:rFonts w:ascii="Times New Roman"/>
          <w:b/>
          <w:i w:val="false"/>
          <w:color w:val="000000"/>
        </w:rPr>
        <w:t xml:space="preserve"> Таблица 5. Расчет активов исламской страховой (перестраховочной) организации с учетом их классификации по качеству и ликвидности</w:t>
      </w:r>
    </w:p>
    <w:bookmarkEnd w:id="1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("11111" +... + "11116"),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 (один) процент от суммы активов исламской страховой (перестраховочной) организации за минусом активов исламского перестрахования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исламской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исламской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("11121" +... + "11125"),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1221"/>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"B"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или рейтинг аналогичного уровня одного из других рейтинговых агентств, или рейтинговую оценку от "kzBB"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("11131" +... + "11145"),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 оценку не ниже "ВВ-" по международной шкале агентства Standard &amp; Poor's или рейтинг аналогичного уровня одного из других рейтинговых агентств, или рейтинг не ниже "kzA-"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выпущенные международными финансовыми организациями, имеющими международную рейтинг не ниже "АА-" агентства Standard &amp; Poor's или рейтинг аналогичного уровня одного из других рейтинговых агентств, а также долговые исламские ценные бумаги, выпущенные Евразийским Банком Развития и номинированные в национальной валюте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исламские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исламские ценные бумаги иностранных государств, имеющих суверенный рейтинг от "ВВ+" до "ВВ-" по международной шкале агентства Standard &amp; Poor's или рейтинг аналогичного уровня одного из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 иностранных государств, имеющих суверенный рейтинг от "В+" до "В-"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иностранных эмитентов, имеющие (эмитент которых имеет) рейтинговую оценку не ниже "ВВВ-" по международной шкале агентства Standard &amp; Poor's или рейтинг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исламские ценные бумаги иностранных эмитентов, имеющие (эмитент которых имеет) рейтинговую оценку от "ВВ+" до "ВВ-" по международной шкале агентства Standard &amp; Poor's или рейтинг одного их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иностранных эмитентов, имеющие (эмитент которых имеет) рейтинговую оценку от "В+" до "В-" по международной шкале агентства Standard &amp; Poor's или рейтинг одного их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("11151" +... + "11158"),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("11161" +... + "11167"),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Exchange Traded Commodities (ETC), Exchange Traded Notes (ETN), имеющие рейтинговую оценку не ниже "3 звезды" рейтингового агентства Morningstar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"ВВВ-" по международной шкале агентства Standard &amp; Poor's или рейтинг аналогичного уровня одного из других рейтинговых агентств, или рейтинг не ниже "kzAAA"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 оценку от "BB+" до "ВВ-" по международной шкале агентства Standard &amp; Poor's или рейтинг аналогичного уровня одного из других рейтинговых агентств, или рейтинг от "kzAA+" до "kzA-"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или рейтинговой оценкой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("11171" +... + "11176"),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в виде недвижимого имущества в сумме, не превышающей 5 (пяти) процентов от суммы высоколиквидных активов исламской страховой (перестраховочной) организации, в объеме 100 (ста) процентов от наименьшей величины из балансовой и рыночной стоимостей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приобретенное для целей основной деятельности исламской страховой (перестраховочной) организации (в размере себестоимости с учетом накопленной амортизации и не превышающем 10 (десяти) процентов от суммы высоколиквидных активов исламской страховой (перестраховочной)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к получению от исламских перестраховщиков, страховые премии к получению от страхователей (перестрахователей) и посредников в сумме, не превышающей 10 (десяти) процентов от суммы высоколиквидных активов исламской страховой (перестраховочной)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 А - ("11110" + "11120" + "11130" + "11150" + "11160" + "11170")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исламского перестраховщика - СР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("12000" - "13000" -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за минусом активов исламского перестрахования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нормативов диверсификации активов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исламские ценные бумаги, вклады и деньги в одном банке второго уровня и аффилированных лицах данного банка - (НД1-1), соответствующего требованиям подпункта 1) пункта 37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 не более 20 (двадцати)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рейтинг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банке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Аффилированные лица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исламские ценные бумаги, вклады и деньги в одном банке второго уровня и аффилированных лицах данного банка (НД1-2), соответствующего требованиям подпункта 2) пункта 37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 не более 15 (пятнадцати)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рейтинг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банке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Аффилированные лица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исламские ценные бумаги, вклады и деньги в одном банке второго уровня и аффилированных лицах данного банка - (НД1-3), соответствующего требованиям подпункта 3) пункта 37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рейтинг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банке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Аффилированные лица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 банка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исламские ценные бумаги и деньги в одном юридическом лице, не являющимся банком второго уровня и аффилированных лицах данного юридического лица (НД2),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эмитента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аффинированные драгоценные металлы и металлические депозиты на срок не более 12 (двенадцати) месяцев (НД4)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исламские ценные бумаги, имеющие статус государственных, выпущенные центральным правительством иностранного государства (НД6),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исламские ценные бумаги международной финансовой организации, которая входит в перечень, определенный пунктом 35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(НД7)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паи, соответствующие требованиям подпунктов 23) и 24) пункта 34 Нормативных значений и методики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(НД8),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паи открытых и интервальных паевых инвестиционных фондов, за вычетом резерва по сомнительным долгам (НД8-1) - не более 5 (пяти)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долговые ценные бумаги, выпущенные местными исполнительными органами Республики Казахстан (НД9)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балансовая стоимость инвестиций в инструменты исламского финансирования, соответствующие требованиям подпунктов 25) и 26) пункта 34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 (НД10) - не более 10 (десяти) процентов от суммы активов, рассчитанных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6" w:id="1222"/>
    <w:p>
      <w:pPr>
        <w:spacing w:after="0"/>
        <w:ind w:left="0"/>
        <w:jc w:val="left"/>
      </w:pPr>
      <w:r>
        <w:rPr>
          <w:rFonts w:ascii="Times New Roman"/>
          <w:b/>
          <w:i w:val="false"/>
          <w:color w:val="000000"/>
        </w:rPr>
        <w:t xml:space="preserve"> Таблица 6. Расчет норматива достаточности высоколиквидных активов</w:t>
      </w:r>
    </w:p>
    <w:bookmarkEnd w:id="1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превышавшей 1 (один) процент от суммы активов исламской страховой (перестраховочной) организации за минусом активов исламского перестрахования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исламской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строках 2.1 и 2.2 настоящего приложения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 указанных в строке 2.3 настоящего приложения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исламской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при условии, что данные банки являются эмитентами, акции которых включены в категорию "премиум" сектора "акции" площадки "Основная" официального списка фондовой биржи или находятся в представительском списке индекса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1223"/>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"B"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p>
          <w:p>
            <w:pPr>
              <w:spacing w:after="20"/>
              <w:ind w:left="20"/>
              <w:jc w:val="both"/>
            </w:pP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"В-" по международной шкале агентства Standard &amp; Poor's или рейтинг аналогичного уровня одного из других рейтинговых агентств, или рейтинговую оценку от "kzBB"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долгосрочный рейтинг не ниже "АА-" агентства Standard &amp; Poor's или рейтинг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банках-нерезидентах, имеющих долгосрочный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акционерными обществами "Банк Развития Казахстана", "Фонд национального благосостояния "Самрук-Казына", "Национальный управляющий холдинг "Байтерек", "Фонд проблемных кредитов" в соответствии с законодательством Республики Казахстан и других государств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"Основная" официального списка фондовой биржи, или негосударственные долговые ценные бумаги юридических лиц Республики Казахстан, номинированные в иностранной валюте и допущенные к публичным торгам на фондовой бирже, функционирующей на территории Международного финансового центра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сектор "долговые ценные бумаги" площадки "Альтернативная" официального списка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 от "kzAA+" до "kzA-"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юридических лиц Республики Казахстан,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выпущенные международными финансовыми организациями, имеющими международную рейтинг не ниже "АА-" агентства Standard &amp; Poor's или рейтинг аналогичного уровня одного из других рейтинговых агентств, а также долговые исламские ценные бумаги, выпущенные Евразийским Банком Развития и номинированные в национальной валюте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исламские ценные бумаги иностранных государств, имеющих суверенный рейтинг от "ВВ+" до "ВВ-" по международной шкале агентства Standard &amp; Poor's или рейтинг аналогичного уровня одного из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исламские ценные бумаги иностранных государств, имеющих суверенный рейтинг от "В+" до "В-" по международной шкале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иностранных эмитентов, имеющие (эмитент которых имеет) рейтинговую оценку не ниже "ВВВ-" по международной шкале агентства Standard &amp; Poor's или рейтинг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негосударственные долговые исламские ценные бумаги иностранных эмитентов, имеющие (эмитент которых имеет) рейтинговую оценку от "ВВ+" до "ВВ-" по международной шкале агентства Standard &amp; Poor's или рейтинг одного их других рейтинговых агентств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долговые исламские ценные бумаги иностранных эмитентов, имеющие (эмитент которых имеет) рейтинговую оценку от "В+" до "В-" по международной шкале агентства Standard &amp; Poor's или рейтинг одного их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и депозитарные расписки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входящих в состав основных фондовых индексов,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включенные в официальный список фондовой биржи, соответствующие требованиям категории "премиум" сектора "акции" площадки "Основная" официального списка фондовой биржи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 резидентов Республики Казахстан, включенные в категорию "стандарт" сектора "акции" площадки "Основная" официального списка фондовой биржи, или акции юридических лиц – резидентов Республики Казахстан, номинированные в иностранной валюте, допущенные к публичным торгам на фондовой бирже, функционирующей на территории Международного финансового центра "Астана",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включенные в сектор "акции" площадки "Альтернативная" официального списка фондовой биржи, и депозитарные расписки, базовым активов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"ВВ+" до "ВВ-"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юридических лиц Республики Казахстан и иностранных эмитентов, имеющих рейтинговую оценку от "В+" до "В-" по международной шкале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ценные бумаги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инвестиционных фондов, включенные в официальный список фондовой биржи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Exchange Traded Funds (ETF), Exchange Traded Commodities (ETC), Exchange Traded Notes (ETN), имеющие рейтинговую оценку не ниже "3 звезды" рейтингового агентства Morningstar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не ниже "ВВВ-" по международной шкале агентства Standard &amp; Poor's или рейтинг аналогичного уровня одного из других рейтинговых агентств, или рейтинг не ниже "kzAAA"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"BB+" до "ВВ-" по международной шкале агентства Standard &amp; Poor's или рейтинг аналогичного уровня одного из других рейтинговых агентств, или рейтинг от "kzAA+" до "kzA-"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имеющие (эмитент которых имеет) рейтинговую оценку от "В+" до "В-" по международной шкале агентства Standard &amp; Poor's или рейтинг аналогичного уровня одного из других рейтинговых агентств, или рейтинг от "kzBBB+" до "kzBB-" по национальной шкале Standard &amp; Poor's, или рейтинг аналогичного уровня по национальной шкале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юридических лиц Республики Казахстан, выпущенные в соответствии с законодательством Республики Казахстан и других государств, родительские организации которых имеют рейтинговую оценку не ниже "ВВВ-" по международной шкале агентства Standard &amp; Poor's или рейтинговой оценкой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и металлические депозиты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эмитентам ценных бумаг по выплате номинальной стоимости ценных бумаг, возникшие в связи с истечением срока их обращения, предусмотренного проспектом выпуска ценных бумаг (не просроченные по условиям проспекта выпуска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высоколиквидных активов - 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исламского перестраховщика - СР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p>
        </w:tc>
      </w:tr>
    </w:tbl>
    <w:p>
      <w:pPr>
        <w:spacing w:after="0"/>
        <w:ind w:left="0"/>
        <w:jc w:val="both"/>
      </w:pPr>
      <w:bookmarkStart w:name="z3240" w:id="1224"/>
      <w:r>
        <w:rPr>
          <w:rFonts w:ascii="Times New Roman"/>
          <w:b w:val="false"/>
          <w:i w:val="false"/>
          <w:color w:val="000000"/>
          <w:sz w:val="28"/>
        </w:rPr>
        <w:t>
      Телефон __________________________________________________________</w:t>
      </w:r>
    </w:p>
    <w:bookmarkEnd w:id="1224"/>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исламской страховой</w:t>
            </w:r>
            <w:r>
              <w:br/>
            </w:r>
            <w:r>
              <w:rPr>
                <w:rFonts w:ascii="Times New Roman"/>
                <w:b w:val="false"/>
                <w:i w:val="false"/>
                <w:color w:val="000000"/>
                <w:sz w:val="20"/>
              </w:rPr>
              <w:t>(перестраховочной) организацией"</w:t>
            </w:r>
          </w:p>
        </w:tc>
      </w:tr>
    </w:tbl>
    <w:bookmarkStart w:name="z3242" w:id="12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выполнении пруденциальных нормативов исламской страховой (перестраховочной) организацией" (индекс – 1-PN_M, периодичность – ежемесячная)</w:t>
      </w:r>
    </w:p>
    <w:bookmarkEnd w:id="1225"/>
    <w:bookmarkStart w:name="z3243" w:id="1226"/>
    <w:p>
      <w:pPr>
        <w:spacing w:after="0"/>
        <w:ind w:left="0"/>
        <w:jc w:val="left"/>
      </w:pPr>
      <w:r>
        <w:rPr>
          <w:rFonts w:ascii="Times New Roman"/>
          <w:b/>
          <w:i w:val="false"/>
          <w:color w:val="000000"/>
        </w:rPr>
        <w:t xml:space="preserve"> Глава 1. Общие положения</w:t>
      </w:r>
    </w:p>
    <w:bookmarkEnd w:id="1226"/>
    <w:bookmarkStart w:name="z3244" w:id="122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выполнении пруденциальных нормативов исламской страховой (перестраховочной) организацией" (далее - Форма).</w:t>
      </w:r>
    </w:p>
    <w:bookmarkEnd w:id="1227"/>
    <w:bookmarkStart w:name="z3245" w:id="122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228"/>
    <w:bookmarkStart w:name="z3246" w:id="1229"/>
    <w:p>
      <w:pPr>
        <w:spacing w:after="0"/>
        <w:ind w:left="0"/>
        <w:jc w:val="both"/>
      </w:pPr>
      <w:r>
        <w:rPr>
          <w:rFonts w:ascii="Times New Roman"/>
          <w:b w:val="false"/>
          <w:i w:val="false"/>
          <w:color w:val="000000"/>
          <w:sz w:val="28"/>
        </w:rPr>
        <w:t>
      3. Форма составляется исламской страховой (перестраховочной) организацией ежемесячно и заполняется по состоянию на конец отчетного периода.</w:t>
      </w:r>
    </w:p>
    <w:bookmarkEnd w:id="1229"/>
    <w:bookmarkStart w:name="z3247" w:id="123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и в процентах (до второго знака после запятой). Сумма менее 500 (пятисот) тенге округляется до 0 (нуля), а сумма, равная 500 (пятистам) тенге и выше, округляется до 1 000 (одной тысячи) тенге.</w:t>
      </w:r>
    </w:p>
    <w:bookmarkEnd w:id="1230"/>
    <w:bookmarkStart w:name="z3248" w:id="1231"/>
    <w:p>
      <w:pPr>
        <w:spacing w:after="0"/>
        <w:ind w:left="0"/>
        <w:jc w:val="both"/>
      </w:pPr>
      <w:r>
        <w:rPr>
          <w:rFonts w:ascii="Times New Roman"/>
          <w:b w:val="false"/>
          <w:i w:val="false"/>
          <w:color w:val="000000"/>
          <w:sz w:val="28"/>
        </w:rPr>
        <w:t>
      5. Форму подписывает первый руководитель, главный бухгалтер либо лица, их замещающие, и исполнитель.</w:t>
      </w:r>
    </w:p>
    <w:bookmarkEnd w:id="1231"/>
    <w:bookmarkStart w:name="z3249" w:id="1232"/>
    <w:p>
      <w:pPr>
        <w:spacing w:after="0"/>
        <w:ind w:left="0"/>
        <w:jc w:val="left"/>
      </w:pPr>
      <w:r>
        <w:rPr>
          <w:rFonts w:ascii="Times New Roman"/>
          <w:b/>
          <w:i w:val="false"/>
          <w:color w:val="000000"/>
        </w:rPr>
        <w:t xml:space="preserve"> Глава 2. Пояснение по заполнению сведений о выполнении пруденциальных нормативов исламской страховой (перестраховочной) организацией</w:t>
      </w:r>
    </w:p>
    <w:bookmarkEnd w:id="1232"/>
    <w:bookmarkStart w:name="z3250" w:id="1233"/>
    <w:p>
      <w:pPr>
        <w:spacing w:after="0"/>
        <w:ind w:left="0"/>
        <w:jc w:val="both"/>
      </w:pPr>
      <w:r>
        <w:rPr>
          <w:rFonts w:ascii="Times New Roman"/>
          <w:b w:val="false"/>
          <w:i w:val="false"/>
          <w:color w:val="000000"/>
          <w:sz w:val="28"/>
        </w:rPr>
        <w:t>
      6. В строке 1 Сведений о выполнении пруденциальных нормативов страховой (перестраховочной) организацией Таблицы 1 указывается значение норматива достаточности маржи платежеспособности.</w:t>
      </w:r>
    </w:p>
    <w:bookmarkEnd w:id="1233"/>
    <w:bookmarkStart w:name="z3251" w:id="1234"/>
    <w:p>
      <w:pPr>
        <w:spacing w:after="0"/>
        <w:ind w:left="0"/>
        <w:jc w:val="both"/>
      </w:pPr>
      <w:r>
        <w:rPr>
          <w:rFonts w:ascii="Times New Roman"/>
          <w:b w:val="false"/>
          <w:i w:val="false"/>
          <w:color w:val="000000"/>
          <w:sz w:val="28"/>
        </w:rPr>
        <w:t>
      7. В строках 1.1, 1.2, 1.3, 1.4, 1.5, 1.6, 1.7 и 1.8 Сведений о выполнении пруденциальных нормативов исламской страховой (перестраховочной) организацией Таблицы 1 указываются значения для расчета норматива достаточности маржи платежеспособности.</w:t>
      </w:r>
    </w:p>
    <w:bookmarkEnd w:id="1234"/>
    <w:bookmarkStart w:name="z3252" w:id="1235"/>
    <w:p>
      <w:pPr>
        <w:spacing w:after="0"/>
        <w:ind w:left="0"/>
        <w:jc w:val="both"/>
      </w:pPr>
      <w:r>
        <w:rPr>
          <w:rFonts w:ascii="Times New Roman"/>
          <w:b w:val="false"/>
          <w:i w:val="false"/>
          <w:color w:val="000000"/>
          <w:sz w:val="28"/>
        </w:rPr>
        <w:t>
      8. В строке 13 Сведений о выполнении пруденциальных нормативов исламской страховой (перестраховочной) организацией Таблицы 1 указывается информация о выполнении норматива достаточности высоколиквидных активов ("да" или "нет"). Норматив достаточности высоколиквидных активов должен быть не менее 1 (единицы). В случае несоблюдения исламской страховой (перестраховочной) организацией норматива достаточности высоколиквидных активов, значение норматива ставится "нет".</w:t>
      </w:r>
    </w:p>
    <w:bookmarkEnd w:id="1235"/>
    <w:bookmarkStart w:name="z3253" w:id="1236"/>
    <w:p>
      <w:pPr>
        <w:spacing w:after="0"/>
        <w:ind w:left="0"/>
        <w:jc w:val="left"/>
      </w:pPr>
      <w:r>
        <w:rPr>
          <w:rFonts w:ascii="Times New Roman"/>
          <w:b/>
          <w:i w:val="false"/>
          <w:color w:val="000000"/>
        </w:rPr>
        <w:t xml:space="preserve"> Глава 3. Пояснение по заполнению суммы увеличения минимального размера маржи платежеспособности</w:t>
      </w:r>
    </w:p>
    <w:bookmarkEnd w:id="1236"/>
    <w:bookmarkStart w:name="z3254" w:id="1237"/>
    <w:p>
      <w:pPr>
        <w:spacing w:after="0"/>
        <w:ind w:left="0"/>
        <w:jc w:val="both"/>
      </w:pPr>
      <w:r>
        <w:rPr>
          <w:rFonts w:ascii="Times New Roman"/>
          <w:b w:val="false"/>
          <w:i w:val="false"/>
          <w:color w:val="000000"/>
          <w:sz w:val="28"/>
        </w:rPr>
        <w:t>
      9 При увеличении минимального размера маржи платежеспособности на сумму объема обязательств, переданных (передаваемых) в перестрахование по действующим договорам исламского перестрахования используется минимальный рейтинг из имеющихся рейтинговых оценок по международной или национальной шкале рейтинговых агентств Standard &amp; Poor's, Moody's Investors Service, Fitch и А.М. Best, а также их дочерних рейтинговых организаций.</w:t>
      </w:r>
    </w:p>
    <w:bookmarkEnd w:id="1237"/>
    <w:bookmarkStart w:name="z3255" w:id="1238"/>
    <w:p>
      <w:pPr>
        <w:spacing w:after="0"/>
        <w:ind w:left="0"/>
        <w:jc w:val="left"/>
      </w:pPr>
      <w:r>
        <w:rPr>
          <w:rFonts w:ascii="Times New Roman"/>
          <w:b/>
          <w:i w:val="false"/>
          <w:color w:val="000000"/>
        </w:rPr>
        <w:t xml:space="preserve"> Глава 4. Пояснение по заполнению расчета минимального размера маржи платежеспособности для исламской страховой (перестраховочной) организации, осуществляющей исламскую страховую деятельность по отрасли "общее страхование" и исламской перестраховочной организации, осуществляющей перестрахование как исключительный вид деятельности</w:t>
      </w:r>
    </w:p>
    <w:bookmarkEnd w:id="1238"/>
    <w:bookmarkStart w:name="z3256" w:id="1239"/>
    <w:p>
      <w:pPr>
        <w:spacing w:after="0"/>
        <w:ind w:left="0"/>
        <w:jc w:val="both"/>
      </w:pPr>
      <w:r>
        <w:rPr>
          <w:rFonts w:ascii="Times New Roman"/>
          <w:b w:val="false"/>
          <w:i w:val="false"/>
          <w:color w:val="000000"/>
          <w:sz w:val="28"/>
        </w:rPr>
        <w:t>
      10. В строке 1000 Расчета минимального размера маржи платежеспособности с использованием "метода премий" Таблицы 3 указывается рассчитанное значение минимального размера маржи платежеспособности "методом премий".</w:t>
      </w:r>
    </w:p>
    <w:bookmarkEnd w:id="1239"/>
    <w:bookmarkStart w:name="z3257" w:id="1240"/>
    <w:p>
      <w:pPr>
        <w:spacing w:after="0"/>
        <w:ind w:left="0"/>
        <w:jc w:val="both"/>
      </w:pPr>
      <w:r>
        <w:rPr>
          <w:rFonts w:ascii="Times New Roman"/>
          <w:b w:val="false"/>
          <w:i w:val="false"/>
          <w:color w:val="000000"/>
          <w:sz w:val="28"/>
        </w:rPr>
        <w:t>
      11. В строке 2110 Расчета минимального размера маржи платежеспособности с использованием "метода выплат" Таблицы 3 указывается сумма страховых выплат, начисленных за предыдущие 3 (три) финансовых года, согласно значениям строк 2111, 2112 и 2113 Расчета минимального размера маржи платежеспособности с использованием "метода выплат".</w:t>
      </w:r>
    </w:p>
    <w:bookmarkEnd w:id="1240"/>
    <w:bookmarkStart w:name="z3258" w:id="1241"/>
    <w:p>
      <w:pPr>
        <w:spacing w:after="0"/>
        <w:ind w:left="0"/>
        <w:jc w:val="both"/>
      </w:pPr>
      <w:r>
        <w:rPr>
          <w:rFonts w:ascii="Times New Roman"/>
          <w:b w:val="false"/>
          <w:i w:val="false"/>
          <w:color w:val="000000"/>
          <w:sz w:val="28"/>
        </w:rPr>
        <w:t>
      12. В строках 2210, 2310, 2320 Расчета минимального размера маржи платежеспособности с использованием "метода выплат" Таблицы 3 указывается сумма резерва заявленных, но неурегулированных убытков.</w:t>
      </w:r>
    </w:p>
    <w:bookmarkEnd w:id="1241"/>
    <w:bookmarkStart w:name="z3259" w:id="1242"/>
    <w:p>
      <w:pPr>
        <w:spacing w:after="0"/>
        <w:ind w:left="0"/>
        <w:jc w:val="both"/>
      </w:pPr>
      <w:r>
        <w:rPr>
          <w:rFonts w:ascii="Times New Roman"/>
          <w:b w:val="false"/>
          <w:i w:val="false"/>
          <w:color w:val="000000"/>
          <w:sz w:val="28"/>
        </w:rPr>
        <w:t>
      13. В строке 2000 Расчета минимального размера маржи платежеспособности с использованием "метода выплат" Таблицы 3 указывается рассчитанное значение минимального размера маржи платежеспособности "методом выплат".</w:t>
      </w:r>
    </w:p>
    <w:bookmarkEnd w:id="1242"/>
    <w:bookmarkStart w:name="z3260" w:id="1243"/>
    <w:p>
      <w:pPr>
        <w:spacing w:after="0"/>
        <w:ind w:left="0"/>
        <w:jc w:val="both"/>
      </w:pPr>
      <w:r>
        <w:rPr>
          <w:rFonts w:ascii="Times New Roman"/>
          <w:b w:val="false"/>
          <w:i w:val="false"/>
          <w:color w:val="000000"/>
          <w:sz w:val="28"/>
        </w:rPr>
        <w:t>
      14. В строке 3000 Минимального размера маржи платежеспособности Таблицы 3 указывается наибольшая величина из значений указанных в строках 1000 и 2000.</w:t>
      </w:r>
    </w:p>
    <w:bookmarkEnd w:id="1243"/>
    <w:bookmarkStart w:name="z3261" w:id="1244"/>
    <w:p>
      <w:pPr>
        <w:spacing w:after="0"/>
        <w:ind w:left="0"/>
        <w:jc w:val="both"/>
      </w:pPr>
      <w:r>
        <w:rPr>
          <w:rFonts w:ascii="Times New Roman"/>
          <w:b w:val="false"/>
          <w:i w:val="false"/>
          <w:color w:val="000000"/>
          <w:sz w:val="28"/>
        </w:rPr>
        <w:t>
      15. В строке 9000 Минимального размера маржи платежеспособности Таблицы 3 указывается минимальный размер маржи платежеспособности за отчетный период.</w:t>
      </w:r>
    </w:p>
    <w:bookmarkEnd w:id="1244"/>
    <w:bookmarkStart w:name="z3262" w:id="1245"/>
    <w:p>
      <w:pPr>
        <w:spacing w:after="0"/>
        <w:ind w:left="0"/>
        <w:jc w:val="both"/>
      </w:pPr>
      <w:r>
        <w:rPr>
          <w:rFonts w:ascii="Times New Roman"/>
          <w:b w:val="false"/>
          <w:i w:val="false"/>
          <w:color w:val="000000"/>
          <w:sz w:val="28"/>
        </w:rPr>
        <w:t>
      16. В строке 500 Расчета фактической маржи платежеспособности для исламских страховых (перестраховочных) организаций по отрасли "общее страхование" Таблицы 3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(строка 300/строка 400).</w:t>
      </w:r>
    </w:p>
    <w:bookmarkEnd w:id="1245"/>
    <w:bookmarkStart w:name="z3263" w:id="1246"/>
    <w:p>
      <w:pPr>
        <w:spacing w:after="0"/>
        <w:ind w:left="0"/>
        <w:jc w:val="left"/>
      </w:pPr>
      <w:r>
        <w:rPr>
          <w:rFonts w:ascii="Times New Roman"/>
          <w:b/>
          <w:i w:val="false"/>
          <w:color w:val="000000"/>
        </w:rPr>
        <w:t xml:space="preserve"> Глава 5. Пояснение по заполнению расчета минимального размера маржи платежеспособности для исламской страховой (перестраховочной) организации, осуществляющей исламскую страховую деятельность по отрасли "страхование жизни"</w:t>
      </w:r>
    </w:p>
    <w:bookmarkEnd w:id="1246"/>
    <w:bookmarkStart w:name="z3264" w:id="1247"/>
    <w:p>
      <w:pPr>
        <w:spacing w:after="0"/>
        <w:ind w:left="0"/>
        <w:jc w:val="both"/>
      </w:pPr>
      <w:r>
        <w:rPr>
          <w:rFonts w:ascii="Times New Roman"/>
          <w:b w:val="false"/>
          <w:i w:val="false"/>
          <w:color w:val="000000"/>
          <w:sz w:val="28"/>
        </w:rPr>
        <w:t>
      17. В строке 1000 Расчета минимального размера маржи платежеспособности для классов "страхование жизни" и "аннуитетное страхование" Таблицы 4 указывается рассчитанное значение минимального размера маржи платежеспособности для классов "страхование жизни" и "аннуитетное страхование".</w:t>
      </w:r>
    </w:p>
    <w:bookmarkEnd w:id="1247"/>
    <w:bookmarkStart w:name="z3265" w:id="1248"/>
    <w:p>
      <w:pPr>
        <w:spacing w:after="0"/>
        <w:ind w:left="0"/>
        <w:jc w:val="both"/>
      </w:pPr>
      <w:r>
        <w:rPr>
          <w:rFonts w:ascii="Times New Roman"/>
          <w:b w:val="false"/>
          <w:i w:val="false"/>
          <w:color w:val="000000"/>
          <w:sz w:val="28"/>
        </w:rPr>
        <w:t>
      18. В строке 3000 Минимального размера маржи платежеспособности для классов "страхование от несчастных случаев", "страхование на случай болезни" и "обязательное страхование работника от несчастных случаев при исполнении им трудовых (служебных) обязанностей" Таблицы 4 указывается рассчитанное значение минимального размера маржи платежеспособности по данным классам исламского страхования.</w:t>
      </w:r>
    </w:p>
    <w:bookmarkEnd w:id="1248"/>
    <w:bookmarkStart w:name="z3266" w:id="1249"/>
    <w:p>
      <w:pPr>
        <w:spacing w:after="0"/>
        <w:ind w:left="0"/>
        <w:jc w:val="both"/>
      </w:pPr>
      <w:r>
        <w:rPr>
          <w:rFonts w:ascii="Times New Roman"/>
          <w:b w:val="false"/>
          <w:i w:val="false"/>
          <w:color w:val="000000"/>
          <w:sz w:val="28"/>
        </w:rPr>
        <w:t>
      19. В строке 8000 Расчета минимального размера маржи платежеспособности Таблицы 4 указывается минимальный размер маржи платежеспособности.</w:t>
      </w:r>
    </w:p>
    <w:bookmarkEnd w:id="1249"/>
    <w:bookmarkStart w:name="z3267" w:id="1250"/>
    <w:p>
      <w:pPr>
        <w:spacing w:after="0"/>
        <w:ind w:left="0"/>
        <w:jc w:val="both"/>
      </w:pPr>
      <w:r>
        <w:rPr>
          <w:rFonts w:ascii="Times New Roman"/>
          <w:b w:val="false"/>
          <w:i w:val="false"/>
          <w:color w:val="000000"/>
          <w:sz w:val="28"/>
        </w:rPr>
        <w:t>
      20. В строке 500 Расчета фактической маржи платежеспособности для исламских страховых (перестраховочных) организаций по отрасли "страхование жизни" Таблицы 4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(строка 300/строка 400).</w:t>
      </w:r>
    </w:p>
    <w:bookmarkEnd w:id="1250"/>
    <w:bookmarkStart w:name="z3268" w:id="1251"/>
    <w:p>
      <w:pPr>
        <w:spacing w:after="0"/>
        <w:ind w:left="0"/>
        <w:jc w:val="left"/>
      </w:pPr>
      <w:r>
        <w:rPr>
          <w:rFonts w:ascii="Times New Roman"/>
          <w:b/>
          <w:i w:val="false"/>
          <w:color w:val="000000"/>
        </w:rPr>
        <w:t xml:space="preserve"> Глава 6. Пояснение по заполнению расчета активов исламской страховой (перестраховочной) организации с учетом их классификации по качеству и ликвидности</w:t>
      </w:r>
    </w:p>
    <w:bookmarkEnd w:id="1251"/>
    <w:bookmarkStart w:name="z3269" w:id="1252"/>
    <w:p>
      <w:pPr>
        <w:spacing w:after="0"/>
        <w:ind w:left="0"/>
        <w:jc w:val="both"/>
      </w:pPr>
      <w:r>
        <w:rPr>
          <w:rFonts w:ascii="Times New Roman"/>
          <w:b w:val="false"/>
          <w:i w:val="false"/>
          <w:color w:val="000000"/>
          <w:sz w:val="28"/>
        </w:rPr>
        <w:t>
      21. При соответствии финансового инструмента двум или более критериям, установленных в Расчете активов исламской страховой (перестраховочной) организации с учетом их классификации по качеству и ликвидности Таблицы 5, категория финансового инструмента устанавливается исламской страховой (перестраховочной) организацией самостоятельно.</w:t>
      </w:r>
    </w:p>
    <w:bookmarkEnd w:id="1252"/>
    <w:bookmarkStart w:name="z3270" w:id="1253"/>
    <w:p>
      <w:pPr>
        <w:spacing w:after="0"/>
        <w:ind w:left="0"/>
        <w:jc w:val="both"/>
      </w:pPr>
      <w:r>
        <w:rPr>
          <w:rFonts w:ascii="Times New Roman"/>
          <w:b w:val="false"/>
          <w:i w:val="false"/>
          <w:color w:val="000000"/>
          <w:sz w:val="28"/>
        </w:rPr>
        <w:t>
      22. В столбце 4 Расчета активов исламской страховой (перестраховочной) организации с учетом их классификации по качеству и ликвидности Таблицы 5 указывается балансовая стоимость по состоянию на конец последнего календарного дня отчетного периода.</w:t>
      </w:r>
    </w:p>
    <w:bookmarkEnd w:id="1253"/>
    <w:bookmarkStart w:name="z3271" w:id="1254"/>
    <w:p>
      <w:pPr>
        <w:spacing w:after="0"/>
        <w:ind w:left="0"/>
        <w:jc w:val="both"/>
      </w:pPr>
      <w:r>
        <w:rPr>
          <w:rFonts w:ascii="Times New Roman"/>
          <w:b w:val="false"/>
          <w:i w:val="false"/>
          <w:color w:val="000000"/>
          <w:sz w:val="28"/>
        </w:rPr>
        <w:t>
      23. В строке 12000 Расчета активов исламской страховой (перестраховочной) организации с учетом их классификации по качеству и ликвидности Таблицы 5 указывается сумма активов с учетом их классификации по качеству и ликвидности исламской страховой (перестраховочной) организации, рассчитанная в соответствии с пунктом 32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bookmarkEnd w:id="1254"/>
    <w:bookmarkStart w:name="z3272" w:id="1255"/>
    <w:p>
      <w:pPr>
        <w:spacing w:after="0"/>
        <w:ind w:left="0"/>
        <w:jc w:val="both"/>
      </w:pPr>
      <w:r>
        <w:rPr>
          <w:rFonts w:ascii="Times New Roman"/>
          <w:b w:val="false"/>
          <w:i w:val="false"/>
          <w:color w:val="000000"/>
          <w:sz w:val="28"/>
        </w:rPr>
        <w:t>
      24. В строке 13000 Расчета активов исламской страховой (перестраховочной) организации с учетом их классификации по качеству и ликвидности Таблицы 5 указывается сумма страховых резервов исламской страховой (перестраховочной) организации за минусом доли исламского перестраховщика.</w:t>
      </w:r>
    </w:p>
    <w:bookmarkEnd w:id="1255"/>
    <w:bookmarkStart w:name="z3273" w:id="1256"/>
    <w:p>
      <w:pPr>
        <w:spacing w:after="0"/>
        <w:ind w:left="0"/>
        <w:jc w:val="both"/>
      </w:pPr>
      <w:r>
        <w:rPr>
          <w:rFonts w:ascii="Times New Roman"/>
          <w:b w:val="false"/>
          <w:i w:val="false"/>
          <w:color w:val="000000"/>
          <w:sz w:val="28"/>
        </w:rPr>
        <w:t>
      25. В строке 15000 Расчета активов исламской страховой (перестраховочной) организации с учетом их классификации по качеству и ликвидности Таблицы 5 указывается фактическая маржа платежеспособности, рассчитанная с учетом классификации активов по качеству и ликвидности, соответствующая требованиям пункта 31 Нормативных значений и методик расчетов пруденциальных нормативов исламской страховой (перестраховочной) организации и иных обязательных к соблюдению норм и лимитов, установленных настоящим постановлением.</w:t>
      </w:r>
    </w:p>
    <w:bookmarkEnd w:id="1256"/>
    <w:bookmarkStart w:name="z3274" w:id="1257"/>
    <w:p>
      <w:pPr>
        <w:spacing w:after="0"/>
        <w:ind w:left="0"/>
        <w:jc w:val="left"/>
      </w:pPr>
      <w:r>
        <w:rPr>
          <w:rFonts w:ascii="Times New Roman"/>
          <w:b/>
          <w:i w:val="false"/>
          <w:color w:val="000000"/>
        </w:rPr>
        <w:t xml:space="preserve"> Глава 7. Пояснение по заполнению расчета норматива достаточности высоколиквидных активов</w:t>
      </w:r>
    </w:p>
    <w:bookmarkEnd w:id="1257"/>
    <w:bookmarkStart w:name="z3275" w:id="1258"/>
    <w:p>
      <w:pPr>
        <w:spacing w:after="0"/>
        <w:ind w:left="0"/>
        <w:jc w:val="both"/>
      </w:pPr>
      <w:r>
        <w:rPr>
          <w:rFonts w:ascii="Times New Roman"/>
          <w:b w:val="false"/>
          <w:i w:val="false"/>
          <w:color w:val="000000"/>
          <w:sz w:val="28"/>
        </w:rPr>
        <w:t>
      26. При соответствии финансового инструмента двум или более критериям, установленных в Расчете норматива достаточности высоколиквидных активов Таблицы 6, категория финансового инструмента устанавливается исламской страховой (перестраховочной) организацией самостоятельно.</w:t>
      </w:r>
    </w:p>
    <w:bookmarkEnd w:id="1258"/>
    <w:bookmarkStart w:name="z3276" w:id="1259"/>
    <w:p>
      <w:pPr>
        <w:spacing w:after="0"/>
        <w:ind w:left="0"/>
        <w:jc w:val="both"/>
      </w:pPr>
      <w:r>
        <w:rPr>
          <w:rFonts w:ascii="Times New Roman"/>
          <w:b w:val="false"/>
          <w:i w:val="false"/>
          <w:color w:val="000000"/>
          <w:sz w:val="28"/>
        </w:rPr>
        <w:t>
      27. В стобце 3 Расчета норматива достаточности высоколиквидных активов Таблицы 6 указывается балансовая стоимость по состоянию на конец последнего календарного дня отчетного периода.</w:t>
      </w:r>
    </w:p>
    <w:bookmarkEnd w:id="1259"/>
    <w:bookmarkStart w:name="z3277" w:id="1260"/>
    <w:p>
      <w:pPr>
        <w:spacing w:after="0"/>
        <w:ind w:left="0"/>
        <w:jc w:val="both"/>
      </w:pPr>
      <w:r>
        <w:rPr>
          <w:rFonts w:ascii="Times New Roman"/>
          <w:b w:val="false"/>
          <w:i w:val="false"/>
          <w:color w:val="000000"/>
          <w:sz w:val="28"/>
        </w:rPr>
        <w:t>
      28. В строке 9 Расчета норматива достаточности высоколиквидных активов Таблицы 6 указывается сумма страховых резервов исламской страховой (перестраховочной) организации за минусом доли исламского перестраховщика.</w:t>
      </w:r>
    </w:p>
    <w:bookmarkEnd w:id="1260"/>
    <w:bookmarkStart w:name="z3278" w:id="1261"/>
    <w:p>
      <w:pPr>
        <w:spacing w:after="0"/>
        <w:ind w:left="0"/>
        <w:jc w:val="both"/>
      </w:pPr>
      <w:r>
        <w:rPr>
          <w:rFonts w:ascii="Times New Roman"/>
          <w:b w:val="false"/>
          <w:i w:val="false"/>
          <w:color w:val="000000"/>
          <w:sz w:val="28"/>
        </w:rPr>
        <w:t>
      29. В строке 10 Расчета норматива достаточности высоколиквидных активов Таблицы 6 указывается норматив достаточности высоколиквидных активов, равный отношению высоколиквидных активов исламской страховой (перестраховочной) организации к страховым резервам за минусом доли исламского перестраховщика.</w:t>
      </w:r>
    </w:p>
    <w:bookmarkEnd w:id="1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формам, срокам</w:t>
            </w:r>
            <w:r>
              <w:br/>
            </w:r>
            <w:r>
              <w:rPr>
                <w:rFonts w:ascii="Times New Roman"/>
                <w:b w:val="false"/>
                <w:i w:val="false"/>
                <w:color w:val="000000"/>
                <w:sz w:val="20"/>
              </w:rPr>
              <w:t>представления отчетности о</w:t>
            </w:r>
            <w:r>
              <w:br/>
            </w:r>
            <w:r>
              <w:rPr>
                <w:rFonts w:ascii="Times New Roman"/>
                <w:b w:val="false"/>
                <w:i w:val="false"/>
                <w:color w:val="000000"/>
                <w:sz w:val="20"/>
              </w:rPr>
              <w:t>выполнении пруденциальных</w:t>
            </w:r>
            <w:r>
              <w:br/>
            </w:r>
            <w:r>
              <w:rPr>
                <w:rFonts w:ascii="Times New Roman"/>
                <w:b w:val="false"/>
                <w:i w:val="false"/>
                <w:color w:val="000000"/>
                <w:sz w:val="20"/>
              </w:rPr>
              <w:t>нормативов исламскими</w:t>
            </w:r>
            <w:r>
              <w:br/>
            </w:r>
            <w:r>
              <w:rPr>
                <w:rFonts w:ascii="Times New Roman"/>
                <w:b w:val="false"/>
                <w:i w:val="false"/>
                <w:color w:val="000000"/>
                <w:sz w:val="20"/>
              </w:rPr>
              <w:t>страховыми (перестраховочными)</w:t>
            </w:r>
            <w:r>
              <w:br/>
            </w:r>
            <w:r>
              <w:rPr>
                <w:rFonts w:ascii="Times New Roman"/>
                <w:b w:val="false"/>
                <w:i w:val="false"/>
                <w:color w:val="000000"/>
                <w:sz w:val="20"/>
              </w:rPr>
              <w:t>организациями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2" w:id="1262"/>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262"/>
    <w:bookmarkStart w:name="z3283" w:id="1263"/>
    <w:p>
      <w:pPr>
        <w:spacing w:after="0"/>
        <w:ind w:left="0"/>
        <w:jc w:val="left"/>
      </w:pPr>
      <w:r>
        <w:rPr>
          <w:rFonts w:ascii="Times New Roman"/>
          <w:b/>
          <w:i w:val="false"/>
          <w:color w:val="000000"/>
        </w:rPr>
        <w:t xml:space="preserve"> "Отчет о расчете резерва непредвиденных рисков"</w:t>
      </w:r>
    </w:p>
    <w:bookmarkEnd w:id="1263"/>
    <w:bookmarkStart w:name="z3284" w:id="1264"/>
    <w:p>
      <w:pPr>
        <w:spacing w:after="0"/>
        <w:ind w:left="0"/>
        <w:jc w:val="both"/>
      </w:pPr>
      <w:r>
        <w:rPr>
          <w:rFonts w:ascii="Times New Roman"/>
          <w:b w:val="false"/>
          <w:i w:val="false"/>
          <w:color w:val="000000"/>
          <w:sz w:val="28"/>
        </w:rPr>
        <w:t>
      Отчетный период: по состоянию на "__" ________ 20 ___ года</w:t>
      </w:r>
    </w:p>
    <w:bookmarkEnd w:id="1264"/>
    <w:bookmarkStart w:name="z3285" w:id="1265"/>
    <w:p>
      <w:pPr>
        <w:spacing w:after="0"/>
        <w:ind w:left="0"/>
        <w:jc w:val="both"/>
      </w:pPr>
      <w:r>
        <w:rPr>
          <w:rFonts w:ascii="Times New Roman"/>
          <w:b w:val="false"/>
          <w:i w:val="false"/>
          <w:color w:val="000000"/>
          <w:sz w:val="28"/>
        </w:rPr>
        <w:t>
      Индекс: 2-RNR-Q</w:t>
      </w:r>
    </w:p>
    <w:bookmarkEnd w:id="1265"/>
    <w:bookmarkStart w:name="z3286" w:id="1266"/>
    <w:p>
      <w:pPr>
        <w:spacing w:after="0"/>
        <w:ind w:left="0"/>
        <w:jc w:val="both"/>
      </w:pPr>
      <w:r>
        <w:rPr>
          <w:rFonts w:ascii="Times New Roman"/>
          <w:b w:val="false"/>
          <w:i w:val="false"/>
          <w:color w:val="000000"/>
          <w:sz w:val="28"/>
        </w:rPr>
        <w:t>
      Периодичность: ежеквартальная</w:t>
      </w:r>
    </w:p>
    <w:bookmarkEnd w:id="1266"/>
    <w:bookmarkStart w:name="z3287" w:id="1267"/>
    <w:p>
      <w:pPr>
        <w:spacing w:after="0"/>
        <w:ind w:left="0"/>
        <w:jc w:val="both"/>
      </w:pPr>
      <w:r>
        <w:rPr>
          <w:rFonts w:ascii="Times New Roman"/>
          <w:b w:val="false"/>
          <w:i w:val="false"/>
          <w:color w:val="000000"/>
          <w:sz w:val="28"/>
        </w:rPr>
        <w:t>
      Представляет: исламская страховая (перестраховочная) организация</w:t>
      </w:r>
    </w:p>
    <w:bookmarkEnd w:id="1267"/>
    <w:bookmarkStart w:name="z3288" w:id="126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268"/>
    <w:bookmarkStart w:name="z3289" w:id="1269"/>
    <w:p>
      <w:pPr>
        <w:spacing w:after="0"/>
        <w:ind w:left="0"/>
        <w:jc w:val="both"/>
      </w:pPr>
      <w:r>
        <w:rPr>
          <w:rFonts w:ascii="Times New Roman"/>
          <w:b w:val="false"/>
          <w:i w:val="false"/>
          <w:color w:val="000000"/>
          <w:sz w:val="28"/>
        </w:rPr>
        <w:t>
      Срок представления: ежеквартально, не позднее 6 (шестого) рабочего дня месяца, следующего за отчетным кварталом</w:t>
      </w:r>
    </w:p>
    <w:bookmarkEnd w:id="1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исламского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страховых премий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страховые выплаты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страховщика по урегулированию страховых убытков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подписанные страховые премии (ЧП)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РНП без учета доли исламского перестраховщика (</w:t>
            </w:r>
            <w:r>
              <w:rPr>
                <w:rFonts w:ascii="Times New Roman"/>
                <w:b w:val="false"/>
                <w:i w:val="false"/>
                <w:color w:val="000000"/>
                <w:sz w:val="20"/>
              </w:rPr>
              <w:t>D</w:t>
            </w:r>
            <w:r>
              <w:rPr>
                <w:rFonts w:ascii="Times New Roman"/>
                <w:b w:val="false"/>
                <w:i w:val="false"/>
                <w:color w:val="000000"/>
                <w:sz w:val="20"/>
              </w:rPr>
              <w:t>РНП)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резервов убытков без учета доли исламского перестраховщика (</w:t>
            </w:r>
            <w:r>
              <w:rPr>
                <w:rFonts w:ascii="Times New Roman"/>
                <w:b w:val="false"/>
                <w:i w:val="false"/>
                <w:color w:val="000000"/>
                <w:sz w:val="20"/>
              </w:rPr>
              <w:t>D</w:t>
            </w:r>
            <w:r>
              <w:rPr>
                <w:rFonts w:ascii="Times New Roman"/>
                <w:b w:val="false"/>
                <w:i w:val="false"/>
                <w:color w:val="000000"/>
                <w:sz w:val="20"/>
              </w:rPr>
              <w:t>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исламского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исламские договоры пенсионного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21 июня 2013 года "О пенсионном обеспечении в Республике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исламские договоры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исламского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исламского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за исключением пунктов 3.1-3.6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пунктах 3.8- 3.12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пунктах 3.14-3.16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исламского 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tc>
      </w:tr>
    </w:tbl>
    <w:p>
      <w:pPr>
        <w:spacing w:after="0"/>
        <w:ind w:left="0"/>
        <w:jc w:val="both"/>
      </w:pPr>
      <w:bookmarkStart w:name="z3291" w:id="1270"/>
      <w:r>
        <w:rPr>
          <w:rFonts w:ascii="Times New Roman"/>
          <w:b w:val="false"/>
          <w:i w:val="false"/>
          <w:color w:val="000000"/>
          <w:sz w:val="28"/>
        </w:rPr>
        <w:t>
      Телефон __________________________________________________________</w:t>
      </w:r>
    </w:p>
    <w:bookmarkEnd w:id="1270"/>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расчете резерва</w:t>
            </w:r>
            <w:r>
              <w:br/>
            </w:r>
            <w:r>
              <w:rPr>
                <w:rFonts w:ascii="Times New Roman"/>
                <w:b w:val="false"/>
                <w:i w:val="false"/>
                <w:color w:val="000000"/>
                <w:sz w:val="20"/>
              </w:rPr>
              <w:t>непредвиденных рисков"</w:t>
            </w:r>
          </w:p>
        </w:tc>
      </w:tr>
    </w:tbl>
    <w:bookmarkStart w:name="z3293" w:id="127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расчете резерва непредвиденных рисков" (индекс – 2-RNR-Q, периодичность – ежеквартальная)</w:t>
      </w:r>
    </w:p>
    <w:bookmarkEnd w:id="1271"/>
    <w:bookmarkStart w:name="z3294" w:id="1272"/>
    <w:p>
      <w:pPr>
        <w:spacing w:after="0"/>
        <w:ind w:left="0"/>
        <w:jc w:val="left"/>
      </w:pPr>
      <w:r>
        <w:rPr>
          <w:rFonts w:ascii="Times New Roman"/>
          <w:b/>
          <w:i w:val="false"/>
          <w:color w:val="000000"/>
        </w:rPr>
        <w:t xml:space="preserve"> Глава 1. Общие положения</w:t>
      </w:r>
    </w:p>
    <w:bookmarkEnd w:id="1272"/>
    <w:bookmarkStart w:name="z3295" w:id="127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расчете резерва непредвиденных рисков" (далее - Форма).</w:t>
      </w:r>
    </w:p>
    <w:bookmarkEnd w:id="1273"/>
    <w:bookmarkStart w:name="z3296" w:id="127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274"/>
    <w:bookmarkStart w:name="z3297" w:id="1275"/>
    <w:p>
      <w:pPr>
        <w:spacing w:after="0"/>
        <w:ind w:left="0"/>
        <w:jc w:val="both"/>
      </w:pPr>
      <w:r>
        <w:rPr>
          <w:rFonts w:ascii="Times New Roman"/>
          <w:b w:val="false"/>
          <w:i w:val="false"/>
          <w:color w:val="000000"/>
          <w:sz w:val="28"/>
        </w:rPr>
        <w:t>
      3. Форма заполняется исламской страховой (перестраховочной) организацией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1 000 (одной тысячи) тенге.</w:t>
      </w:r>
    </w:p>
    <w:bookmarkEnd w:id="1275"/>
    <w:bookmarkStart w:name="z3298" w:id="1276"/>
    <w:p>
      <w:pPr>
        <w:spacing w:after="0"/>
        <w:ind w:left="0"/>
        <w:jc w:val="both"/>
      </w:pPr>
      <w:r>
        <w:rPr>
          <w:rFonts w:ascii="Times New Roman"/>
          <w:b w:val="false"/>
          <w:i w:val="false"/>
          <w:color w:val="000000"/>
          <w:sz w:val="28"/>
        </w:rPr>
        <w:t>
      4. Форму подписывает первый руководитель, главный бухгалтер либо лица, их замещающие, и исполнитель.</w:t>
      </w:r>
    </w:p>
    <w:bookmarkEnd w:id="1276"/>
    <w:bookmarkStart w:name="z3299" w:id="1277"/>
    <w:p>
      <w:pPr>
        <w:spacing w:after="0"/>
        <w:ind w:left="0"/>
        <w:jc w:val="left"/>
      </w:pPr>
      <w:r>
        <w:rPr>
          <w:rFonts w:ascii="Times New Roman"/>
          <w:b/>
          <w:i w:val="false"/>
          <w:color w:val="000000"/>
        </w:rPr>
        <w:t xml:space="preserve"> Глава 2. Пояснение по заполнению Формы</w:t>
      </w:r>
    </w:p>
    <w:bookmarkEnd w:id="1277"/>
    <w:bookmarkStart w:name="z3300" w:id="1278"/>
    <w:p>
      <w:pPr>
        <w:spacing w:after="0"/>
        <w:ind w:left="0"/>
        <w:jc w:val="both"/>
      </w:pPr>
      <w:r>
        <w:rPr>
          <w:rFonts w:ascii="Times New Roman"/>
          <w:b w:val="false"/>
          <w:i w:val="false"/>
          <w:color w:val="000000"/>
          <w:sz w:val="28"/>
        </w:rPr>
        <w:t>
      5. Форма заполняется по каждому классу исламского страхования.</w:t>
      </w:r>
    </w:p>
    <w:bookmarkEnd w:id="1278"/>
    <w:bookmarkStart w:name="z3301" w:id="1279"/>
    <w:p>
      <w:pPr>
        <w:spacing w:after="0"/>
        <w:ind w:left="0"/>
        <w:jc w:val="both"/>
      </w:pPr>
      <w:r>
        <w:rPr>
          <w:rFonts w:ascii="Times New Roman"/>
          <w:b w:val="false"/>
          <w:i w:val="false"/>
          <w:color w:val="000000"/>
          <w:sz w:val="28"/>
        </w:rPr>
        <w:t>
      6. В столбце 3 указывается доля чистых страховых премий по действующим договорам исламского страхования по классу исламского страхования в общем объеме чистых страховых премий по действующим договорам исламского страхования на отчетную дату.</w:t>
      </w:r>
    </w:p>
    <w:bookmarkEnd w:id="1279"/>
    <w:bookmarkStart w:name="z3302" w:id="1280"/>
    <w:p>
      <w:pPr>
        <w:spacing w:after="0"/>
        <w:ind w:left="0"/>
        <w:jc w:val="both"/>
      </w:pPr>
      <w:r>
        <w:rPr>
          <w:rFonts w:ascii="Times New Roman"/>
          <w:b w:val="false"/>
          <w:i w:val="false"/>
          <w:color w:val="000000"/>
          <w:sz w:val="28"/>
        </w:rPr>
        <w:t>
      7. В столбцах 4, 5, 6, 7, 8 указываются данные за последние 12 (двенадцать) месяцев предшествующих отчетной дате.</w:t>
      </w:r>
    </w:p>
    <w:bookmarkEnd w:id="1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формам, срокам</w:t>
            </w:r>
            <w:r>
              <w:br/>
            </w:r>
            <w:r>
              <w:rPr>
                <w:rFonts w:ascii="Times New Roman"/>
                <w:b w:val="false"/>
                <w:i w:val="false"/>
                <w:color w:val="000000"/>
                <w:sz w:val="20"/>
              </w:rPr>
              <w:t>представления отчетности о</w:t>
            </w:r>
            <w:r>
              <w:br/>
            </w:r>
            <w:r>
              <w:rPr>
                <w:rFonts w:ascii="Times New Roman"/>
                <w:b w:val="false"/>
                <w:i w:val="false"/>
                <w:color w:val="000000"/>
                <w:sz w:val="20"/>
              </w:rPr>
              <w:t>выполнении пруденциальных</w:t>
            </w:r>
            <w:r>
              <w:br/>
            </w:r>
            <w:r>
              <w:rPr>
                <w:rFonts w:ascii="Times New Roman"/>
                <w:b w:val="false"/>
                <w:i w:val="false"/>
                <w:color w:val="000000"/>
                <w:sz w:val="20"/>
              </w:rPr>
              <w:t>нормативов исламскими</w:t>
            </w:r>
            <w:r>
              <w:br/>
            </w:r>
            <w:r>
              <w:rPr>
                <w:rFonts w:ascii="Times New Roman"/>
                <w:b w:val="false"/>
                <w:i w:val="false"/>
                <w:color w:val="000000"/>
                <w:sz w:val="20"/>
              </w:rPr>
              <w:t>страховыми (перестраховочными)</w:t>
            </w:r>
            <w:r>
              <w:br/>
            </w:r>
            <w:r>
              <w:rPr>
                <w:rFonts w:ascii="Times New Roman"/>
                <w:b w:val="false"/>
                <w:i w:val="false"/>
                <w:color w:val="000000"/>
                <w:sz w:val="20"/>
              </w:rPr>
              <w:t>организациями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6" w:id="1281"/>
    <w:p>
      <w:pPr>
        <w:spacing w:after="0"/>
        <w:ind w:left="0"/>
        <w:jc w:val="both"/>
      </w:pPr>
      <w:r>
        <w:rPr>
          <w:rFonts w:ascii="Times New Roman"/>
          <w:b w:val="false"/>
          <w:i w:val="false"/>
          <w:color w:val="000000"/>
          <w:sz w:val="28"/>
        </w:rPr>
        <w:t>
      Форма административных данных размещена на интернет-ресурсе: www.nationalbank.kz</w:t>
      </w:r>
    </w:p>
    <w:bookmarkEnd w:id="1281"/>
    <w:bookmarkStart w:name="z3307" w:id="1282"/>
    <w:p>
      <w:pPr>
        <w:spacing w:after="0"/>
        <w:ind w:left="0"/>
        <w:jc w:val="left"/>
      </w:pPr>
      <w:r>
        <w:rPr>
          <w:rFonts w:ascii="Times New Roman"/>
          <w:b/>
          <w:i w:val="false"/>
          <w:color w:val="000000"/>
        </w:rPr>
        <w:t xml:space="preserve"> "Отчет о расчете стабилизационного резерва"</w:t>
      </w:r>
    </w:p>
    <w:bookmarkEnd w:id="1282"/>
    <w:bookmarkStart w:name="z3308" w:id="1283"/>
    <w:p>
      <w:pPr>
        <w:spacing w:after="0"/>
        <w:ind w:left="0"/>
        <w:jc w:val="both"/>
      </w:pPr>
      <w:r>
        <w:rPr>
          <w:rFonts w:ascii="Times New Roman"/>
          <w:b w:val="false"/>
          <w:i w:val="false"/>
          <w:color w:val="000000"/>
          <w:sz w:val="28"/>
        </w:rPr>
        <w:t>
      Отчетный период: по состоянию на "__"________ 20 ___ года</w:t>
      </w:r>
    </w:p>
    <w:bookmarkEnd w:id="1283"/>
    <w:bookmarkStart w:name="z3309" w:id="1284"/>
    <w:p>
      <w:pPr>
        <w:spacing w:after="0"/>
        <w:ind w:left="0"/>
        <w:jc w:val="both"/>
      </w:pPr>
      <w:r>
        <w:rPr>
          <w:rFonts w:ascii="Times New Roman"/>
          <w:b w:val="false"/>
          <w:i w:val="false"/>
          <w:color w:val="000000"/>
          <w:sz w:val="28"/>
        </w:rPr>
        <w:t>
      Индекс: 3-SR-Y</w:t>
      </w:r>
    </w:p>
    <w:bookmarkEnd w:id="1284"/>
    <w:bookmarkStart w:name="z3310" w:id="1285"/>
    <w:p>
      <w:pPr>
        <w:spacing w:after="0"/>
        <w:ind w:left="0"/>
        <w:jc w:val="both"/>
      </w:pPr>
      <w:r>
        <w:rPr>
          <w:rFonts w:ascii="Times New Roman"/>
          <w:b w:val="false"/>
          <w:i w:val="false"/>
          <w:color w:val="000000"/>
          <w:sz w:val="28"/>
        </w:rPr>
        <w:t>
      Периодичность: ежегодная</w:t>
      </w:r>
    </w:p>
    <w:bookmarkEnd w:id="1285"/>
    <w:bookmarkStart w:name="z3311" w:id="1286"/>
    <w:p>
      <w:pPr>
        <w:spacing w:after="0"/>
        <w:ind w:left="0"/>
        <w:jc w:val="both"/>
      </w:pPr>
      <w:r>
        <w:rPr>
          <w:rFonts w:ascii="Times New Roman"/>
          <w:b w:val="false"/>
          <w:i w:val="false"/>
          <w:color w:val="000000"/>
          <w:sz w:val="28"/>
        </w:rPr>
        <w:t>
      Представляет: исламская страховая (перестраховочная) организация</w:t>
      </w:r>
    </w:p>
    <w:bookmarkEnd w:id="1286"/>
    <w:bookmarkStart w:name="z3312" w:id="128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287"/>
    <w:bookmarkStart w:name="z3313" w:id="1288"/>
    <w:p>
      <w:pPr>
        <w:spacing w:after="0"/>
        <w:ind w:left="0"/>
        <w:jc w:val="both"/>
      </w:pPr>
      <w:r>
        <w:rPr>
          <w:rFonts w:ascii="Times New Roman"/>
          <w:b w:val="false"/>
          <w:i w:val="false"/>
          <w:color w:val="000000"/>
          <w:sz w:val="28"/>
        </w:rPr>
        <w:t>
      Срок представления: ежегодно, до 10 (десятого) февраля года, следующего за отчетным годом</w:t>
      </w:r>
    </w:p>
    <w:bookmarkEnd w:id="1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исламского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без учета доли исламского перестраховщика за 1-й финансовый год 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без учета доли исламского перестраховщика за 2-й финансовый год К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без учета доли исламского перестраховщика за 3-й финансовый год К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без учета доли исламского перестраховщика за i-й финансовый год К (i)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без учета доли исламского перестраховщика за M-й финансовый год К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исламского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исламские договоры пенсионного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21 июня 2013 года "О пенсионном обеспечении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исламские договоры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исламского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зарубеж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исламского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за исключением пунктов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пунктах 3.8-3.12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пунктах 3.14-3.16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исламского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5" w:id="1289"/>
    <w:p>
      <w:pPr>
        <w:spacing w:after="0"/>
        <w:ind w:left="0"/>
        <w:jc w:val="both"/>
      </w:pPr>
      <w:r>
        <w:rPr>
          <w:rFonts w:ascii="Times New Roman"/>
          <w:b w:val="false"/>
          <w:i w:val="false"/>
          <w:color w:val="000000"/>
          <w:sz w:val="28"/>
        </w:rPr>
        <w:t>
      продолжение таблицы:</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коэффициента убыточности за отчетный период без учета доли исламского перестраховщика 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Средне-квадратическое отклонение коэффициента убыточности за отчетный период без учета доли исламского перестраховщика Sk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чистых заработанных страховых премий за последний финансовый год ЧЗП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 за предыдущий финансовый год СР1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убыточности за отчетный период без учета доли исламского перестраховщика за вычетом средней величины коэффициента убыточности за отчетный период без учета доли исламского перестраховщика (K - K̄)</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 на отчетную дату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p>
        </w:tc>
      </w:tr>
    </w:tbl>
    <w:p>
      <w:pPr>
        <w:spacing w:after="0"/>
        <w:ind w:left="0"/>
        <w:jc w:val="both"/>
      </w:pPr>
      <w:bookmarkStart w:name="z3316" w:id="1290"/>
      <w:r>
        <w:rPr>
          <w:rFonts w:ascii="Times New Roman"/>
          <w:b w:val="false"/>
          <w:i w:val="false"/>
          <w:color w:val="000000"/>
          <w:sz w:val="28"/>
        </w:rPr>
        <w:t>
      Телефон __________________________________________________________</w:t>
      </w:r>
    </w:p>
    <w:bookmarkEnd w:id="1290"/>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(либо лицо, его замещающее)</w:t>
      </w:r>
    </w:p>
    <w:p>
      <w:pPr>
        <w:spacing w:after="0"/>
        <w:ind w:left="0"/>
        <w:jc w:val="both"/>
      </w:pPr>
      <w:r>
        <w:rPr>
          <w:rFonts w:ascii="Times New Roman"/>
          <w:b w:val="false"/>
          <w:i w:val="false"/>
          <w:color w:val="000000"/>
          <w:sz w:val="28"/>
        </w:rPr>
        <w:t>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"Отчет о расчете</w:t>
            </w:r>
            <w:r>
              <w:br/>
            </w:r>
            <w:r>
              <w:rPr>
                <w:rFonts w:ascii="Times New Roman"/>
                <w:b w:val="false"/>
                <w:i w:val="false"/>
                <w:color w:val="000000"/>
                <w:sz w:val="20"/>
              </w:rPr>
              <w:t>стабилизационного резерва"</w:t>
            </w:r>
          </w:p>
        </w:tc>
      </w:tr>
    </w:tbl>
    <w:bookmarkStart w:name="z3318" w:id="12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расчете стабилизационного резерва" (индекс – 3-SR-Y, периодичность – ежегодная)</w:t>
      </w:r>
    </w:p>
    <w:bookmarkEnd w:id="1291"/>
    <w:bookmarkStart w:name="z3319" w:id="1292"/>
    <w:p>
      <w:pPr>
        <w:spacing w:after="0"/>
        <w:ind w:left="0"/>
        <w:jc w:val="left"/>
      </w:pPr>
      <w:r>
        <w:rPr>
          <w:rFonts w:ascii="Times New Roman"/>
          <w:b/>
          <w:i w:val="false"/>
          <w:color w:val="000000"/>
        </w:rPr>
        <w:t xml:space="preserve"> Глава 1. Общие положения</w:t>
      </w:r>
    </w:p>
    <w:bookmarkEnd w:id="1292"/>
    <w:bookmarkStart w:name="z3320" w:id="129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предназначенной для сбора административных данных "Отчет о расчете стабилизационного резерва" (далее - Форма).</w:t>
      </w:r>
    </w:p>
    <w:bookmarkEnd w:id="1293"/>
    <w:bookmarkStart w:name="z3321" w:id="129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294"/>
    <w:bookmarkStart w:name="z3322" w:id="1295"/>
    <w:p>
      <w:pPr>
        <w:spacing w:after="0"/>
        <w:ind w:left="0"/>
        <w:jc w:val="both"/>
      </w:pPr>
      <w:r>
        <w:rPr>
          <w:rFonts w:ascii="Times New Roman"/>
          <w:b w:val="false"/>
          <w:i w:val="false"/>
          <w:color w:val="000000"/>
          <w:sz w:val="28"/>
        </w:rPr>
        <w:t>
      3. Форма заполняется исламской страховой (перестраховочной) организацией ежегодно. Данные в Форме заполняются в тысячах тенге. Сумма менее 500 (пятисот) тенге округляется до 0 (нуля), а сумма, равная 500 (пятистам) тенге и выше, округляется до 1 000 (одной тысячи) тенге.</w:t>
      </w:r>
    </w:p>
    <w:bookmarkEnd w:id="1295"/>
    <w:bookmarkStart w:name="z3323" w:id="1296"/>
    <w:p>
      <w:pPr>
        <w:spacing w:after="0"/>
        <w:ind w:left="0"/>
        <w:jc w:val="both"/>
      </w:pPr>
      <w:r>
        <w:rPr>
          <w:rFonts w:ascii="Times New Roman"/>
          <w:b w:val="false"/>
          <w:i w:val="false"/>
          <w:color w:val="000000"/>
          <w:sz w:val="28"/>
        </w:rPr>
        <w:t>
      4. Форму подписывает первый руководитель, главный бухгалтер либо лица, их замещающие, и исполнитель.</w:t>
      </w:r>
    </w:p>
    <w:bookmarkEnd w:id="1296"/>
    <w:bookmarkStart w:name="z3324" w:id="1297"/>
    <w:p>
      <w:pPr>
        <w:spacing w:after="0"/>
        <w:ind w:left="0"/>
        <w:jc w:val="left"/>
      </w:pPr>
      <w:r>
        <w:rPr>
          <w:rFonts w:ascii="Times New Roman"/>
          <w:b/>
          <w:i w:val="false"/>
          <w:color w:val="000000"/>
        </w:rPr>
        <w:t xml:space="preserve"> Глава 2. Пояснение по заполнению Формы</w:t>
      </w:r>
    </w:p>
    <w:bookmarkEnd w:id="1297"/>
    <w:bookmarkStart w:name="z3325" w:id="1298"/>
    <w:p>
      <w:pPr>
        <w:spacing w:after="0"/>
        <w:ind w:left="0"/>
        <w:jc w:val="both"/>
      </w:pPr>
      <w:r>
        <w:rPr>
          <w:rFonts w:ascii="Times New Roman"/>
          <w:b w:val="false"/>
          <w:i w:val="false"/>
          <w:color w:val="000000"/>
          <w:sz w:val="28"/>
        </w:rPr>
        <w:t>
      5. Форма заполняется по каждому классу исламского страхования, за исключением классов "страхование от несчастных случаев", "страхование на случай болезни", "обязательное страхование туриста", "страхование жизни", "аннуитетное страхование".</w:t>
      </w:r>
    </w:p>
    <w:bookmarkEnd w:id="1298"/>
    <w:bookmarkStart w:name="z3326" w:id="1299"/>
    <w:p>
      <w:pPr>
        <w:spacing w:after="0"/>
        <w:ind w:left="0"/>
        <w:jc w:val="both"/>
      </w:pPr>
      <w:r>
        <w:rPr>
          <w:rFonts w:ascii="Times New Roman"/>
          <w:b w:val="false"/>
          <w:i w:val="false"/>
          <w:color w:val="000000"/>
          <w:sz w:val="28"/>
        </w:rPr>
        <w:t>
      6. В столбцах 3, 4, 5, 6 и 7 указываются величины коэффициента убыточности за отчетный период без учета доли исламского перестраховщика, за і-й финансовый год.</w:t>
      </w:r>
    </w:p>
    <w:bookmarkEnd w:id="1299"/>
    <w:bookmarkStart w:name="z3327" w:id="1300"/>
    <w:p>
      <w:pPr>
        <w:spacing w:after="0"/>
        <w:ind w:left="0"/>
        <w:jc w:val="both"/>
      </w:pPr>
      <w:r>
        <w:rPr>
          <w:rFonts w:ascii="Times New Roman"/>
          <w:b w:val="false"/>
          <w:i w:val="false"/>
          <w:color w:val="000000"/>
          <w:sz w:val="28"/>
        </w:rPr>
        <w:t>
      7. В столбце 8 указывается среднее значение коэффициента убыточности за отчетный период без учета доли исламского перестраховщика.</w:t>
      </w:r>
    </w:p>
    <w:bookmarkEnd w:id="1300"/>
    <w:bookmarkStart w:name="z3328" w:id="1301"/>
    <w:p>
      <w:pPr>
        <w:spacing w:after="0"/>
        <w:ind w:left="0"/>
        <w:jc w:val="both"/>
      </w:pPr>
      <w:r>
        <w:rPr>
          <w:rFonts w:ascii="Times New Roman"/>
          <w:b w:val="false"/>
          <w:i w:val="false"/>
          <w:color w:val="000000"/>
          <w:sz w:val="28"/>
        </w:rPr>
        <w:t>
      8. В столбце 9 указывается среднеквадратическое отклонение коэффициента убыточности за отчетный период без учета доли исламского перестраховщика.</w:t>
      </w:r>
    </w:p>
    <w:bookmarkEnd w:id="1301"/>
    <w:bookmarkStart w:name="z3329" w:id="1302"/>
    <w:p>
      <w:pPr>
        <w:spacing w:after="0"/>
        <w:ind w:left="0"/>
        <w:jc w:val="both"/>
      </w:pPr>
      <w:r>
        <w:rPr>
          <w:rFonts w:ascii="Times New Roman"/>
          <w:b w:val="false"/>
          <w:i w:val="false"/>
          <w:color w:val="000000"/>
          <w:sz w:val="28"/>
        </w:rPr>
        <w:t>
      9. В столбце 10 указывается сумма чистых заработанных страховых премий за последний финансовый год.</w:t>
      </w:r>
    </w:p>
    <w:bookmarkEnd w:id="1302"/>
    <w:bookmarkStart w:name="z3330" w:id="1303"/>
    <w:p>
      <w:pPr>
        <w:spacing w:after="0"/>
        <w:ind w:left="0"/>
        <w:jc w:val="both"/>
      </w:pPr>
      <w:r>
        <w:rPr>
          <w:rFonts w:ascii="Times New Roman"/>
          <w:b w:val="false"/>
          <w:i w:val="false"/>
          <w:color w:val="000000"/>
          <w:sz w:val="28"/>
        </w:rPr>
        <w:t>
      10. В столбце 11 указывается стабилизационный резерв за предыдущую отчетную дату.</w:t>
      </w:r>
    </w:p>
    <w:bookmarkEnd w:id="1303"/>
    <w:bookmarkStart w:name="z3331" w:id="1304"/>
    <w:p>
      <w:pPr>
        <w:spacing w:after="0"/>
        <w:ind w:left="0"/>
        <w:jc w:val="both"/>
      </w:pPr>
      <w:r>
        <w:rPr>
          <w:rFonts w:ascii="Times New Roman"/>
          <w:b w:val="false"/>
          <w:i w:val="false"/>
          <w:color w:val="000000"/>
          <w:sz w:val="28"/>
        </w:rPr>
        <w:t>
      11. В столбце 12 указывается коэффициент убыточности за отчетный период, без учета доли исламского перестраховщика уменьшенный на среднюю величину коэффициента убыточности за отчетный период без учета доли исламского перестраховщика.</w:t>
      </w:r>
    </w:p>
    <w:bookmarkEnd w:id="13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