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aee0" w14:textId="8dea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августа 2019 года № 281. Зарегистрирован в Министерстве юстиции Республики Казахстан 8 августа 2019 года № 19213.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18048, опубликован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Местными исполнительными органами районов, городов областного значения организация и проведение конкурса осуществляются в следующем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в срок до 20 января соответствующего года осуществляют формирование, согласование и утверждение перечня земельных участков (в случае наличия свободных земельных участков), выставляемых на конкурс.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дальнейшее формирование, согласование и утверждение перечня земельных участков, выставляемых на конкурс проводится не реже 2 раз в год (в случае наличия свободных земельных участков);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землеустроительных работ в отношении земельных участков, включенных в перечень для выставления на конкурс;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публикация извещения о проведении конкурса в периодических печатных изданиях, распространяемых на территории соответствующей административно-территориальной единицы, а также на своем интернет-ресурсе и направление его другим местным исполнительным органам районов, городов областного значения в пределах соответствующей области, а также в центральный уполномоченный орган по управлению земельными ресурсами для размещения на его интернет-ресурсе, размещение в специальных информационных стендах";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заявок на участие в конкурсе;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конкурса.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конкурсе подаются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конкурсное предложение.";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Баллы присваиваются по следующим критериям обязательств: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прогнозном объеме вкладываемых инвестиций на 1 гектар,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неорошаемую пашню: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– 1 балл;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70 – 5 баллов;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70 до 90 – 10 баллов;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90 до 110 – 15 баллов;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110 – 20 баллов;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орошаемую пашню (поливные земли):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– 1 балл;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 до 300 – 5 баллов;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400 – 10 баллов;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400 до 500 – 15 баллов;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– 20 баллов.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пастбищные и сенокосные угодья: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– 1 балл;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– 5 баллов;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20 - 10 баллов;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30 - 15 баллов;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30 - 20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Участник, набравший наиболее высокий балл, признается победителем.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двух или более конкурсных предложений по предлагаемому объему привлекаемых инвестиций победитель конкурса определяется путем открытого голосования членами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признается победителем участник, набравший наиболее высокий балл и большинство голосов членов комиссии.".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