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db3d" w14:textId="8e4d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по инвестициям и развитию Республики Казахстан от 26 марта 2015 года № 334 "Об утверждении Правил безопасности на железнодорожном транспорте"</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5 августа 2019 года № 615. Зарегистрирован в Министерстве юстиции Республики Казахстан 5 августа 2019 года № 19193</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334 "Об утверждении Правил безопасности на железнодорожном транспорте" (зарегистрирован в Реестре государственной регистрации нормативных правовых актов за № 11602, опубликован 31 июля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безопасности на железнодорожном транспорте, утвержденные указанным приказом, изложить в новой редакции согласно приложению к настоящему приказу.</w:t>
      </w:r>
    </w:p>
    <w:bookmarkStart w:name="z7" w:id="2"/>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Министерства индустрии и инфраструктурного развития Республики Казахстан. </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индустрии и инфраструктурного развития</w:t>
            </w:r>
            <w:r>
              <w:br/>
            </w: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 ______________ 2019 года</w:t>
      </w:r>
    </w:p>
    <w:bookmarkEnd w:id="8"/>
    <w:bookmarkStart w:name="z17"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 ______________ 2019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w:t>
            </w:r>
            <w:r>
              <w:rPr>
                <w:rFonts w:ascii="Times New Roman"/>
                <w:b w:val="false"/>
                <w:i w:val="false"/>
                <w:color w:val="000000"/>
                <w:sz w:val="20"/>
              </w:rPr>
              <w:t xml:space="preserve">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2019 года</w:t>
            </w:r>
            <w:r>
              <w:rPr>
                <w:rFonts w:ascii="Times New Roman"/>
                <w:b w:val="false"/>
                <w:i w:val="false"/>
                <w:color w:val="000000"/>
                <w:sz w:val="20"/>
              </w:rPr>
              <w:t xml:space="preserve"> № 615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w:t>
            </w:r>
            <w:r>
              <w:rPr>
                <w:rFonts w:ascii="Times New Roman"/>
                <w:b w:val="false"/>
                <w:i w:val="false"/>
                <w:color w:val="000000"/>
                <w:sz w:val="20"/>
              </w:rPr>
              <w:t xml:space="preserve"> № 334</w:t>
            </w:r>
          </w:p>
        </w:tc>
      </w:tr>
    </w:tbl>
    <w:bookmarkStart w:name="z34" w:id="10"/>
    <w:p>
      <w:pPr>
        <w:spacing w:after="0"/>
        <w:ind w:left="0"/>
        <w:jc w:val="left"/>
      </w:pPr>
      <w:r>
        <w:rPr>
          <w:rFonts w:ascii="Times New Roman"/>
          <w:b/>
          <w:i w:val="false"/>
          <w:color w:val="000000"/>
        </w:rPr>
        <w:t xml:space="preserve"> Правила</w:t>
      </w:r>
      <w:r>
        <w:br/>
      </w:r>
      <w:r>
        <w:rPr>
          <w:rFonts w:ascii="Times New Roman"/>
          <w:b/>
          <w:i w:val="false"/>
          <w:color w:val="000000"/>
        </w:rPr>
        <w:t>безопасности на железнодорожном транспорте</w:t>
      </w:r>
    </w:p>
    <w:bookmarkEnd w:id="10"/>
    <w:bookmarkStart w:name="z35" w:id="11"/>
    <w:p>
      <w:pPr>
        <w:spacing w:after="0"/>
        <w:ind w:left="0"/>
        <w:jc w:val="left"/>
      </w:pPr>
      <w:r>
        <w:rPr>
          <w:rFonts w:ascii="Times New Roman"/>
          <w:b/>
          <w:i w:val="false"/>
          <w:color w:val="000000"/>
        </w:rPr>
        <w:t xml:space="preserve"> Глава 1. Общие положения</w:t>
      </w:r>
    </w:p>
    <w:bookmarkEnd w:id="11"/>
    <w:bookmarkStart w:name="z36" w:id="12"/>
    <w:p>
      <w:pPr>
        <w:spacing w:after="0"/>
        <w:ind w:left="0"/>
        <w:jc w:val="both"/>
      </w:pPr>
      <w:r>
        <w:rPr>
          <w:rFonts w:ascii="Times New Roman"/>
          <w:b w:val="false"/>
          <w:i w:val="false"/>
          <w:color w:val="000000"/>
          <w:sz w:val="28"/>
        </w:rPr>
        <w:t xml:space="preserve">
      1. Настоящие Правила безопасности на железнодорожном транспорте (далее – Правила) разработаны в соответствии с подпунктом 34-11)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(далее – Закон).</w:t>
      </w:r>
    </w:p>
    <w:bookmarkEnd w:id="12"/>
    <w:bookmarkStart w:name="z37" w:id="13"/>
    <w:p>
      <w:pPr>
        <w:spacing w:after="0"/>
        <w:ind w:left="0"/>
        <w:jc w:val="both"/>
      </w:pPr>
      <w:r>
        <w:rPr>
          <w:rFonts w:ascii="Times New Roman"/>
          <w:b w:val="false"/>
          <w:i w:val="false"/>
          <w:color w:val="000000"/>
          <w:sz w:val="28"/>
        </w:rPr>
        <w:t>
      2. Правила распространяются на участников перевозочного процесса, вспомогательные службы железнодорожного транспорта, осуществляющих деятельность в сфере железнодорожного транспорта, независимо от формы собственности.</w:t>
      </w:r>
    </w:p>
    <w:bookmarkEnd w:id="13"/>
    <w:bookmarkStart w:name="z38" w:id="14"/>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4"/>
    <w:bookmarkStart w:name="z39" w:id="15"/>
    <w:p>
      <w:pPr>
        <w:spacing w:after="0"/>
        <w:ind w:left="0"/>
        <w:jc w:val="both"/>
      </w:pPr>
      <w:r>
        <w:rPr>
          <w:rFonts w:ascii="Times New Roman"/>
          <w:b w:val="false"/>
          <w:i w:val="false"/>
          <w:color w:val="000000"/>
          <w:sz w:val="28"/>
        </w:rPr>
        <w:t>
      1) аудит системы управления безопасностью – систематический процесс диагностики и оценки соответствия системы управления безопасностью требованиям, установленным в настоящих Правилах;</w:t>
      </w:r>
    </w:p>
    <w:bookmarkEnd w:id="15"/>
    <w:bookmarkStart w:name="z40" w:id="16"/>
    <w:p>
      <w:pPr>
        <w:spacing w:after="0"/>
        <w:ind w:left="0"/>
        <w:jc w:val="both"/>
      </w:pPr>
      <w:r>
        <w:rPr>
          <w:rFonts w:ascii="Times New Roman"/>
          <w:b w:val="false"/>
          <w:i w:val="false"/>
          <w:color w:val="000000"/>
          <w:sz w:val="28"/>
        </w:rPr>
        <w:t>
      2) сертификат безопасности – документ, удостоверяющий соответствие системы управления безопасностью перевозчика к настоящим Правилам;</w:t>
      </w:r>
    </w:p>
    <w:bookmarkEnd w:id="16"/>
    <w:bookmarkStart w:name="z41" w:id="17"/>
    <w:p>
      <w:pPr>
        <w:spacing w:after="0"/>
        <w:ind w:left="0"/>
        <w:jc w:val="both"/>
      </w:pPr>
      <w:r>
        <w:rPr>
          <w:rFonts w:ascii="Times New Roman"/>
          <w:b w:val="false"/>
          <w:i w:val="false"/>
          <w:color w:val="000000"/>
          <w:sz w:val="28"/>
        </w:rPr>
        <w:t>
      3) система управления безопасностью – совокупность взаимосвязанных и взаимодействующих компонентов управления перевозчика, охватывающих процессы планирования, подготовки и выполнения операций, мониторинга, контроля, анализа и направленных на обеспечение выполнения установленных требований по безопасности перевозочного процесса и снижение рисков причинения вреда жизни или здоровью человека, окружающей среде, нанесения ущерба имуществу участников перевозочного процесса и третьих лиц.</w:t>
      </w:r>
    </w:p>
    <w:bookmarkEnd w:id="17"/>
    <w:bookmarkStart w:name="z42" w:id="18"/>
    <w:p>
      <w:pPr>
        <w:spacing w:after="0"/>
        <w:ind w:left="0"/>
        <w:jc w:val="left"/>
      </w:pPr>
      <w:r>
        <w:rPr>
          <w:rFonts w:ascii="Times New Roman"/>
          <w:b/>
          <w:i w:val="false"/>
          <w:color w:val="000000"/>
        </w:rPr>
        <w:t xml:space="preserve"> Глава 2. Порядок обеспечения безопасности на железнодорожном транспорте</w:t>
      </w:r>
    </w:p>
    <w:bookmarkEnd w:id="18"/>
    <w:bookmarkStart w:name="z43" w:id="19"/>
    <w:p>
      <w:pPr>
        <w:spacing w:after="0"/>
        <w:ind w:left="0"/>
        <w:jc w:val="left"/>
      </w:pPr>
      <w:r>
        <w:rPr>
          <w:rFonts w:ascii="Times New Roman"/>
          <w:b/>
          <w:i w:val="false"/>
          <w:color w:val="000000"/>
        </w:rPr>
        <w:t xml:space="preserve"> Параграф 1. Общие требования</w:t>
      </w:r>
    </w:p>
    <w:bookmarkEnd w:id="19"/>
    <w:bookmarkStart w:name="z44" w:id="20"/>
    <w:p>
      <w:pPr>
        <w:spacing w:after="0"/>
        <w:ind w:left="0"/>
        <w:jc w:val="both"/>
      </w:pPr>
      <w:r>
        <w:rPr>
          <w:rFonts w:ascii="Times New Roman"/>
          <w:b w:val="false"/>
          <w:i w:val="false"/>
          <w:color w:val="000000"/>
          <w:sz w:val="28"/>
        </w:rPr>
        <w:t>
      4. Участники перевозочного процесса, вспомогательные службы железнодорожного транспорта, осуществляющие деятельность в сфере железнодорожного транспорта, независимо от формы собственности в пределах своей компетенции обеспечивают безопасность перевозочного процесса (далее - безопасность движения) и соблюдение требований нормативных правовых актов Республики Казахстан и технических регламентов.</w:t>
      </w:r>
    </w:p>
    <w:bookmarkEnd w:id="20"/>
    <w:bookmarkStart w:name="z45" w:id="21"/>
    <w:p>
      <w:pPr>
        <w:spacing w:after="0"/>
        <w:ind w:left="0"/>
        <w:jc w:val="both"/>
      </w:pPr>
      <w:r>
        <w:rPr>
          <w:rFonts w:ascii="Times New Roman"/>
          <w:b w:val="false"/>
          <w:i w:val="false"/>
          <w:color w:val="000000"/>
          <w:sz w:val="28"/>
        </w:rPr>
        <w:t>
      Участники перевозочного процесса, вспомогательные службы железнодорожного транспорта обеспечивают безопасность движения путем осуществления комплекса организационных и технических мер, которые предусматривают:</w:t>
      </w:r>
    </w:p>
    <w:bookmarkEnd w:id="21"/>
    <w:bookmarkStart w:name="z46" w:id="22"/>
    <w:p>
      <w:pPr>
        <w:spacing w:after="0"/>
        <w:ind w:left="0"/>
        <w:jc w:val="both"/>
      </w:pPr>
      <w:r>
        <w:rPr>
          <w:rFonts w:ascii="Times New Roman"/>
          <w:b w:val="false"/>
          <w:i w:val="false"/>
          <w:color w:val="000000"/>
          <w:sz w:val="28"/>
        </w:rPr>
        <w:t xml:space="preserve">
      1) укомплектование и расстановку кадров в соответствии с </w:t>
      </w:r>
      <w:r>
        <w:rPr>
          <w:rFonts w:ascii="Times New Roman"/>
          <w:b w:val="false"/>
          <w:i w:val="false"/>
          <w:color w:val="000000"/>
          <w:sz w:val="28"/>
        </w:rPr>
        <w:t>Перечнем</w:t>
      </w:r>
      <w:r>
        <w:rPr>
          <w:rFonts w:ascii="Times New Roman"/>
          <w:b w:val="false"/>
          <w:i w:val="false"/>
          <w:color w:val="000000"/>
          <w:sz w:val="28"/>
        </w:rPr>
        <w:t xml:space="preserve"> должностей (профессий) работников железнодорожного транспорта и квалификационных требований, предъявляемых к ним,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20 сентября 2010 года № 424 (зарегистрирован в Реестре государственной регистрации нормативных правовых актов под № 6581);</w:t>
      </w:r>
    </w:p>
    <w:bookmarkEnd w:id="22"/>
    <w:bookmarkStart w:name="z47" w:id="23"/>
    <w:p>
      <w:pPr>
        <w:spacing w:after="0"/>
        <w:ind w:left="0"/>
        <w:jc w:val="both"/>
      </w:pPr>
      <w:r>
        <w:rPr>
          <w:rFonts w:ascii="Times New Roman"/>
          <w:b w:val="false"/>
          <w:i w:val="false"/>
          <w:color w:val="000000"/>
          <w:sz w:val="28"/>
        </w:rPr>
        <w:t>
      2) профессиональный отбор кандидатов на должности, связанные с движением поездов;</w:t>
      </w:r>
    </w:p>
    <w:bookmarkEnd w:id="23"/>
    <w:bookmarkStart w:name="z48" w:id="24"/>
    <w:p>
      <w:pPr>
        <w:spacing w:after="0"/>
        <w:ind w:left="0"/>
        <w:jc w:val="both"/>
      </w:pPr>
      <w:r>
        <w:rPr>
          <w:rFonts w:ascii="Times New Roman"/>
          <w:b w:val="false"/>
          <w:i w:val="false"/>
          <w:color w:val="000000"/>
          <w:sz w:val="28"/>
        </w:rPr>
        <w:t>
      3) укрепление трудовой дисциплины;</w:t>
      </w:r>
    </w:p>
    <w:bookmarkEnd w:id="24"/>
    <w:bookmarkStart w:name="z49" w:id="25"/>
    <w:p>
      <w:pPr>
        <w:spacing w:after="0"/>
        <w:ind w:left="0"/>
        <w:jc w:val="both"/>
      </w:pPr>
      <w:r>
        <w:rPr>
          <w:rFonts w:ascii="Times New Roman"/>
          <w:b w:val="false"/>
          <w:i w:val="false"/>
          <w:color w:val="000000"/>
          <w:sz w:val="28"/>
        </w:rPr>
        <w:t xml:space="preserve">
      4) проведение периодического медицинского осмотра работников, а также предсменное освидетельствование локомотивных бригад и работников, непосредственно связанных с движением поездов, в соответствии со </w:t>
      </w:r>
      <w:r>
        <w:rPr>
          <w:rFonts w:ascii="Times New Roman"/>
          <w:b w:val="false"/>
          <w:i w:val="false"/>
          <w:color w:val="000000"/>
          <w:sz w:val="28"/>
        </w:rPr>
        <w:t>статьей 155</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и иными нормативными правовыми актами Республики Казахстан в области здравоохранения;</w:t>
      </w:r>
    </w:p>
    <w:bookmarkEnd w:id="25"/>
    <w:bookmarkStart w:name="z50" w:id="26"/>
    <w:p>
      <w:pPr>
        <w:spacing w:after="0"/>
        <w:ind w:left="0"/>
        <w:jc w:val="both"/>
      </w:pPr>
      <w:r>
        <w:rPr>
          <w:rFonts w:ascii="Times New Roman"/>
          <w:b w:val="false"/>
          <w:i w:val="false"/>
          <w:color w:val="000000"/>
          <w:sz w:val="28"/>
        </w:rPr>
        <w:t>
      5) совершенствование системы профессиональной подготовки, обучения, повышения квалификации работников основных профессий железнодорожного транспорта с учетом внедрения новой техники, технологий и инструментов менеджмента, а также отработку практических навыков действий в нестандартных ситуациях;</w:t>
      </w:r>
    </w:p>
    <w:bookmarkEnd w:id="26"/>
    <w:bookmarkStart w:name="z51" w:id="27"/>
    <w:p>
      <w:pPr>
        <w:spacing w:after="0"/>
        <w:ind w:left="0"/>
        <w:jc w:val="both"/>
      </w:pPr>
      <w:r>
        <w:rPr>
          <w:rFonts w:ascii="Times New Roman"/>
          <w:b w:val="false"/>
          <w:i w:val="false"/>
          <w:color w:val="000000"/>
          <w:sz w:val="28"/>
        </w:rPr>
        <w:t xml:space="preserve">
      6) проведение периодических проверок работников, связанных с движением поездов, на предмет знания настоящих Правил,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железнодорожного транспорта, утвержденных приказом Министра по инвестициям и развитию Республики Казахстан от 30 апреля 2015 года № 544 (зарегистрирован в Реестре государственной регистрации нормативных правовых актов под № 11897) (далее – ПТЭ), </w:t>
      </w:r>
      <w:r>
        <w:rPr>
          <w:rFonts w:ascii="Times New Roman"/>
          <w:b w:val="false"/>
          <w:i w:val="false"/>
          <w:color w:val="000000"/>
          <w:sz w:val="28"/>
        </w:rPr>
        <w:t>Инструкции</w:t>
      </w:r>
      <w:r>
        <w:rPr>
          <w:rFonts w:ascii="Times New Roman"/>
          <w:b w:val="false"/>
          <w:i w:val="false"/>
          <w:color w:val="000000"/>
          <w:sz w:val="28"/>
        </w:rPr>
        <w:t xml:space="preserve"> по сигнализации на железнодорожном транспорте, утвержденной приказом Министра транспорта и коммуникаций Республики Казахстан от 18 апреля 2011 года № 209 (зарегистрирован в Реестре государственной регистрации нормативных правовых актов под № 6954) (далее – Инструкция), </w:t>
      </w:r>
      <w:r>
        <w:rPr>
          <w:rFonts w:ascii="Times New Roman"/>
          <w:b w:val="false"/>
          <w:i w:val="false"/>
          <w:color w:val="000000"/>
          <w:sz w:val="28"/>
        </w:rPr>
        <w:t>Инструкции</w:t>
      </w:r>
      <w:r>
        <w:rPr>
          <w:rFonts w:ascii="Times New Roman"/>
          <w:b w:val="false"/>
          <w:i w:val="false"/>
          <w:color w:val="000000"/>
          <w:sz w:val="28"/>
        </w:rPr>
        <w:t xml:space="preserve"> по движению поездов и маневровой работе на железнодорожном транспорте, утвержденной приказом Министра транспорта и коммуникаций Республики Казахстан от 19 мая 2011 года № 291 (зарегистрирован в Реестре государственной регистрации нормативных правовых актов под № 7021);</w:t>
      </w:r>
    </w:p>
    <w:bookmarkEnd w:id="27"/>
    <w:bookmarkStart w:name="z52" w:id="28"/>
    <w:p>
      <w:pPr>
        <w:spacing w:after="0"/>
        <w:ind w:left="0"/>
        <w:jc w:val="both"/>
      </w:pPr>
      <w:r>
        <w:rPr>
          <w:rFonts w:ascii="Times New Roman"/>
          <w:b w:val="false"/>
          <w:i w:val="false"/>
          <w:color w:val="000000"/>
          <w:sz w:val="28"/>
        </w:rPr>
        <w:t>
      7) проведение ежедекадных проверок по тематике "День безопасности движения";</w:t>
      </w:r>
    </w:p>
    <w:bookmarkEnd w:id="28"/>
    <w:bookmarkStart w:name="z53" w:id="29"/>
    <w:p>
      <w:pPr>
        <w:spacing w:after="0"/>
        <w:ind w:left="0"/>
        <w:jc w:val="both"/>
      </w:pPr>
      <w:r>
        <w:rPr>
          <w:rFonts w:ascii="Times New Roman"/>
          <w:b w:val="false"/>
          <w:i w:val="false"/>
          <w:color w:val="000000"/>
          <w:sz w:val="28"/>
        </w:rPr>
        <w:t>
      8) осуществление постоянной работы по повышению качества ремонта и содержания пути, искусственных сооружений, подвижного состава, устройств сигнализации и связи, электроснабжения, железнодорожных переездов, оборудования, механизмов и других технических средств транспорта;</w:t>
      </w:r>
    </w:p>
    <w:bookmarkEnd w:id="29"/>
    <w:bookmarkStart w:name="z54" w:id="30"/>
    <w:p>
      <w:pPr>
        <w:spacing w:after="0"/>
        <w:ind w:left="0"/>
        <w:jc w:val="both"/>
      </w:pPr>
      <w:r>
        <w:rPr>
          <w:rFonts w:ascii="Times New Roman"/>
          <w:b w:val="false"/>
          <w:i w:val="false"/>
          <w:color w:val="000000"/>
          <w:sz w:val="28"/>
        </w:rPr>
        <w:t>
      9) содержание в исправном состоянии и эффективное использование средств дефектоскопии и систем диагностики;</w:t>
      </w:r>
    </w:p>
    <w:bookmarkEnd w:id="30"/>
    <w:bookmarkStart w:name="z55" w:id="31"/>
    <w:p>
      <w:pPr>
        <w:spacing w:after="0"/>
        <w:ind w:left="0"/>
        <w:jc w:val="both"/>
      </w:pPr>
      <w:r>
        <w:rPr>
          <w:rFonts w:ascii="Times New Roman"/>
          <w:b w:val="false"/>
          <w:i w:val="false"/>
          <w:color w:val="000000"/>
          <w:sz w:val="28"/>
        </w:rPr>
        <w:t>
      10) осуществление по утвержденному графику проверок состояния и использования устройств, приборов контроля безопасности с принятием мер по устранению выявленных недостатков;</w:t>
      </w:r>
    </w:p>
    <w:bookmarkEnd w:id="31"/>
    <w:bookmarkStart w:name="z56" w:id="32"/>
    <w:p>
      <w:pPr>
        <w:spacing w:after="0"/>
        <w:ind w:left="0"/>
        <w:jc w:val="both"/>
      </w:pPr>
      <w:r>
        <w:rPr>
          <w:rFonts w:ascii="Times New Roman"/>
          <w:b w:val="false"/>
          <w:i w:val="false"/>
          <w:color w:val="000000"/>
          <w:sz w:val="28"/>
        </w:rPr>
        <w:t>
      11) проведение постоянной работы по внедрению новых устройств, приборов безопасности и систем;</w:t>
      </w:r>
    </w:p>
    <w:bookmarkEnd w:id="32"/>
    <w:bookmarkStart w:name="z57" w:id="33"/>
    <w:p>
      <w:pPr>
        <w:spacing w:after="0"/>
        <w:ind w:left="0"/>
        <w:jc w:val="both"/>
      </w:pPr>
      <w:r>
        <w:rPr>
          <w:rFonts w:ascii="Times New Roman"/>
          <w:b w:val="false"/>
          <w:i w:val="false"/>
          <w:color w:val="000000"/>
          <w:sz w:val="28"/>
        </w:rPr>
        <w:t>
      12) изыскание и внедрение новых форм организации обеспечения безопасности движения;</w:t>
      </w:r>
    </w:p>
    <w:bookmarkEnd w:id="33"/>
    <w:bookmarkStart w:name="z58" w:id="34"/>
    <w:p>
      <w:pPr>
        <w:spacing w:after="0"/>
        <w:ind w:left="0"/>
        <w:jc w:val="both"/>
      </w:pPr>
      <w:r>
        <w:rPr>
          <w:rFonts w:ascii="Times New Roman"/>
          <w:b w:val="false"/>
          <w:i w:val="false"/>
          <w:color w:val="000000"/>
          <w:sz w:val="28"/>
        </w:rPr>
        <w:t>
      13) обобщение и распространение опыта безаварийной работы;</w:t>
      </w:r>
    </w:p>
    <w:bookmarkEnd w:id="34"/>
    <w:bookmarkStart w:name="z59" w:id="35"/>
    <w:p>
      <w:pPr>
        <w:spacing w:after="0"/>
        <w:ind w:left="0"/>
        <w:jc w:val="both"/>
      </w:pPr>
      <w:r>
        <w:rPr>
          <w:rFonts w:ascii="Times New Roman"/>
          <w:b w:val="false"/>
          <w:i w:val="false"/>
          <w:color w:val="000000"/>
          <w:sz w:val="28"/>
        </w:rPr>
        <w:t>
      14) обеспечение технически исправным инструментом и техническими средствами в соответствии со спецификой проводимых работ.</w:t>
      </w:r>
    </w:p>
    <w:bookmarkEnd w:id="35"/>
    <w:bookmarkStart w:name="z60" w:id="36"/>
    <w:p>
      <w:pPr>
        <w:spacing w:after="0"/>
        <w:ind w:left="0"/>
        <w:jc w:val="both"/>
      </w:pPr>
      <w:r>
        <w:rPr>
          <w:rFonts w:ascii="Times New Roman"/>
          <w:b w:val="false"/>
          <w:i w:val="false"/>
          <w:color w:val="000000"/>
          <w:sz w:val="28"/>
        </w:rPr>
        <w:t>
      5. Участники перевозочного процесса, вспомогательные службы железнодорожного транспорта обеспечивают:</w:t>
      </w:r>
    </w:p>
    <w:bookmarkEnd w:id="36"/>
    <w:bookmarkStart w:name="z61" w:id="37"/>
    <w:p>
      <w:pPr>
        <w:spacing w:after="0"/>
        <w:ind w:left="0"/>
        <w:jc w:val="both"/>
      </w:pPr>
      <w:r>
        <w:rPr>
          <w:rFonts w:ascii="Times New Roman"/>
          <w:b w:val="false"/>
          <w:i w:val="false"/>
          <w:color w:val="000000"/>
          <w:sz w:val="28"/>
        </w:rPr>
        <w:t>
      безопасные условия для жизни и здоровья человека, проезда пассажиров;</w:t>
      </w:r>
    </w:p>
    <w:bookmarkEnd w:id="37"/>
    <w:bookmarkStart w:name="z62" w:id="38"/>
    <w:p>
      <w:pPr>
        <w:spacing w:after="0"/>
        <w:ind w:left="0"/>
        <w:jc w:val="both"/>
      </w:pPr>
      <w:r>
        <w:rPr>
          <w:rFonts w:ascii="Times New Roman"/>
          <w:b w:val="false"/>
          <w:i w:val="false"/>
          <w:color w:val="000000"/>
          <w:sz w:val="28"/>
        </w:rPr>
        <w:t>
      безопасность перевозок грузов, багажа и грузобагажа;</w:t>
      </w:r>
    </w:p>
    <w:bookmarkEnd w:id="38"/>
    <w:bookmarkStart w:name="z63" w:id="39"/>
    <w:p>
      <w:pPr>
        <w:spacing w:after="0"/>
        <w:ind w:left="0"/>
        <w:jc w:val="both"/>
      </w:pPr>
      <w:r>
        <w:rPr>
          <w:rFonts w:ascii="Times New Roman"/>
          <w:b w:val="false"/>
          <w:i w:val="false"/>
          <w:color w:val="000000"/>
          <w:sz w:val="28"/>
        </w:rPr>
        <w:t>
      безопасность движения при эксплуатации технических средств железнодорожного транспорта;</w:t>
      </w:r>
    </w:p>
    <w:bookmarkEnd w:id="39"/>
    <w:bookmarkStart w:name="z64" w:id="40"/>
    <w:p>
      <w:pPr>
        <w:spacing w:after="0"/>
        <w:ind w:left="0"/>
        <w:jc w:val="both"/>
      </w:pPr>
      <w:r>
        <w:rPr>
          <w:rFonts w:ascii="Times New Roman"/>
          <w:b w:val="false"/>
          <w:i w:val="false"/>
          <w:color w:val="000000"/>
          <w:sz w:val="28"/>
        </w:rPr>
        <w:t xml:space="preserve">
      охрану объектов железнодорожного транспорта, находящихся в их ведении, согласно </w:t>
      </w:r>
      <w:r>
        <w:rPr>
          <w:rFonts w:ascii="Times New Roman"/>
          <w:b w:val="false"/>
          <w:i w:val="false"/>
          <w:color w:val="000000"/>
          <w:sz w:val="28"/>
        </w:rPr>
        <w:t>Перечню</w:t>
      </w:r>
      <w:r>
        <w:rPr>
          <w:rFonts w:ascii="Times New Roman"/>
          <w:b w:val="false"/>
          <w:i w:val="false"/>
          <w:color w:val="000000"/>
          <w:sz w:val="28"/>
        </w:rPr>
        <w:t xml:space="preserve"> грузов, подлежащих сопровождению военизированной охраной при перевозке железнодорожным транспортом, утвержденных приказом Министра транспорта и коммуникаций Республики Казахстан от 10 ноября 2005 года № 344-I (зарегистрирован в Реестре государственной регистрации нормативных правовых актов под № 3931);</w:t>
      </w:r>
    </w:p>
    <w:bookmarkEnd w:id="40"/>
    <w:bookmarkStart w:name="z65" w:id="41"/>
    <w:p>
      <w:pPr>
        <w:spacing w:after="0"/>
        <w:ind w:left="0"/>
        <w:jc w:val="both"/>
      </w:pPr>
      <w:r>
        <w:rPr>
          <w:rFonts w:ascii="Times New Roman"/>
          <w:b w:val="false"/>
          <w:i w:val="false"/>
          <w:color w:val="000000"/>
          <w:sz w:val="28"/>
        </w:rPr>
        <w:t>
      экологическую безопасность;</w:t>
      </w:r>
    </w:p>
    <w:bookmarkEnd w:id="41"/>
    <w:bookmarkStart w:name="z66" w:id="42"/>
    <w:p>
      <w:pPr>
        <w:spacing w:after="0"/>
        <w:ind w:left="0"/>
        <w:jc w:val="both"/>
      </w:pPr>
      <w:r>
        <w:rPr>
          <w:rFonts w:ascii="Times New Roman"/>
          <w:b w:val="false"/>
          <w:i w:val="false"/>
          <w:color w:val="000000"/>
          <w:sz w:val="28"/>
        </w:rPr>
        <w:t>
      противопожарную безопасность;</w:t>
      </w:r>
    </w:p>
    <w:bookmarkEnd w:id="42"/>
    <w:bookmarkStart w:name="z67" w:id="43"/>
    <w:p>
      <w:pPr>
        <w:spacing w:after="0"/>
        <w:ind w:left="0"/>
        <w:jc w:val="both"/>
      </w:pPr>
      <w:r>
        <w:rPr>
          <w:rFonts w:ascii="Times New Roman"/>
          <w:b w:val="false"/>
          <w:i w:val="false"/>
          <w:color w:val="000000"/>
          <w:sz w:val="28"/>
        </w:rPr>
        <w:t>
      санитарно-эпидемиологическую безопасность.</w:t>
      </w:r>
    </w:p>
    <w:bookmarkEnd w:id="43"/>
    <w:bookmarkStart w:name="z68" w:id="44"/>
    <w:p>
      <w:pPr>
        <w:spacing w:after="0"/>
        <w:ind w:left="0"/>
        <w:jc w:val="both"/>
      </w:pPr>
      <w:r>
        <w:rPr>
          <w:rFonts w:ascii="Times New Roman"/>
          <w:b w:val="false"/>
          <w:i w:val="false"/>
          <w:color w:val="000000"/>
          <w:sz w:val="28"/>
        </w:rPr>
        <w:t>
      6. Железнодорожные пути, железнодорожные станции, пассажирские платформы, а также другие объекты железнодорожного транспорта, связанные с движением поездов и маневровой работой, являются зонами повышенной опасности и имеют сигнальное ограждение в соответствии с ПТЭ и Инструкции.</w:t>
      </w:r>
    </w:p>
    <w:bookmarkEnd w:id="44"/>
    <w:bookmarkStart w:name="z69" w:id="45"/>
    <w:p>
      <w:pPr>
        <w:spacing w:after="0"/>
        <w:ind w:left="0"/>
        <w:jc w:val="both"/>
      </w:pPr>
      <w:r>
        <w:rPr>
          <w:rFonts w:ascii="Times New Roman"/>
          <w:b w:val="false"/>
          <w:i w:val="false"/>
          <w:color w:val="000000"/>
          <w:sz w:val="28"/>
        </w:rPr>
        <w:t>
      7. Объекты, на территориях которых осуществляются производство, хранение, погрузка, выгрузка (разгрузка), транспортировка опасных грузов, располагаются удаленно от железнодорожных путей, населенных пунктов, предприятий, зданий и сооружений.</w:t>
      </w:r>
    </w:p>
    <w:bookmarkEnd w:id="45"/>
    <w:bookmarkStart w:name="z70" w:id="46"/>
    <w:p>
      <w:pPr>
        <w:spacing w:after="0"/>
        <w:ind w:left="0"/>
        <w:jc w:val="both"/>
      </w:pPr>
      <w:r>
        <w:rPr>
          <w:rFonts w:ascii="Times New Roman"/>
          <w:b w:val="false"/>
          <w:i w:val="false"/>
          <w:color w:val="000000"/>
          <w:sz w:val="28"/>
        </w:rPr>
        <w:t>
      Владельцы линий связи, электропередач, нефтепроводов, газопроводов и других пересекающих железнодорожные пути, или находящихся в непосредственной близости от них сооружений, обеспечивают безопасность их функционирования и соблюдение установленных норм строительства и эксплуатации указанных сооружений, а также своевременное информирование уполномоченных органов и организации железнодорожного транспорта о возникновении аварий или аварийных ситуациях, угрожающих безопасности движения.</w:t>
      </w:r>
    </w:p>
    <w:bookmarkEnd w:id="46"/>
    <w:bookmarkStart w:name="z71" w:id="47"/>
    <w:p>
      <w:pPr>
        <w:spacing w:after="0"/>
        <w:ind w:left="0"/>
        <w:jc w:val="both"/>
      </w:pPr>
      <w:r>
        <w:rPr>
          <w:rFonts w:ascii="Times New Roman"/>
          <w:b w:val="false"/>
          <w:i w:val="false"/>
          <w:color w:val="000000"/>
          <w:sz w:val="28"/>
        </w:rPr>
        <w:t>
      8. Участники перевозочного процесса и вспомогательные службы железнодорожного транспорта, осуществляющие производство, погрузку, выгрузку (разгрузка), хранение и транспортировку опасных грузов, обеспечивают безопасность их перевозок, имеют средства и аварийно-спасательные службы, необходимые для ликвидации аварийных ситуаций и их последствий.</w:t>
      </w:r>
    </w:p>
    <w:bookmarkEnd w:id="47"/>
    <w:bookmarkStart w:name="z72" w:id="48"/>
    <w:p>
      <w:pPr>
        <w:spacing w:after="0"/>
        <w:ind w:left="0"/>
        <w:jc w:val="both"/>
      </w:pPr>
      <w:r>
        <w:rPr>
          <w:rFonts w:ascii="Times New Roman"/>
          <w:b w:val="false"/>
          <w:i w:val="false"/>
          <w:color w:val="000000"/>
          <w:sz w:val="28"/>
        </w:rPr>
        <w:t>
      При возникновении аварийной ситуации в процессе перевозки опасных грузов, участники перевозочного процесса обеспечивают немедленную отправку указанных аварийно-спасательных служб на место происшествия.</w:t>
      </w:r>
    </w:p>
    <w:bookmarkEnd w:id="48"/>
    <w:bookmarkStart w:name="z73" w:id="49"/>
    <w:p>
      <w:pPr>
        <w:spacing w:after="0"/>
        <w:ind w:left="0"/>
        <w:jc w:val="both"/>
      </w:pPr>
      <w:r>
        <w:rPr>
          <w:rFonts w:ascii="Times New Roman"/>
          <w:b w:val="false"/>
          <w:i w:val="false"/>
          <w:color w:val="000000"/>
          <w:sz w:val="28"/>
        </w:rPr>
        <w:t>
      9. Безопасность производства погрузочно-разгрузочных работ обеспечивается:</w:t>
      </w:r>
    </w:p>
    <w:bookmarkEnd w:id="49"/>
    <w:bookmarkStart w:name="z74" w:id="50"/>
    <w:p>
      <w:pPr>
        <w:spacing w:after="0"/>
        <w:ind w:left="0"/>
        <w:jc w:val="both"/>
      </w:pPr>
      <w:r>
        <w:rPr>
          <w:rFonts w:ascii="Times New Roman"/>
          <w:b w:val="false"/>
          <w:i w:val="false"/>
          <w:color w:val="000000"/>
          <w:sz w:val="28"/>
        </w:rPr>
        <w:t>
      выбором способов производства работ, подъемно-транспортного оборудования и технологической оснастки;</w:t>
      </w:r>
    </w:p>
    <w:bookmarkEnd w:id="50"/>
    <w:bookmarkStart w:name="z75" w:id="51"/>
    <w:p>
      <w:pPr>
        <w:spacing w:after="0"/>
        <w:ind w:left="0"/>
        <w:jc w:val="both"/>
      </w:pPr>
      <w:r>
        <w:rPr>
          <w:rFonts w:ascii="Times New Roman"/>
          <w:b w:val="false"/>
          <w:i w:val="false"/>
          <w:color w:val="000000"/>
          <w:sz w:val="28"/>
        </w:rPr>
        <w:t>
      подготовкой и организацией мест производства работ;</w:t>
      </w:r>
    </w:p>
    <w:bookmarkEnd w:id="51"/>
    <w:bookmarkStart w:name="z76" w:id="52"/>
    <w:p>
      <w:pPr>
        <w:spacing w:after="0"/>
        <w:ind w:left="0"/>
        <w:jc w:val="both"/>
      </w:pPr>
      <w:r>
        <w:rPr>
          <w:rFonts w:ascii="Times New Roman"/>
          <w:b w:val="false"/>
          <w:i w:val="false"/>
          <w:color w:val="000000"/>
          <w:sz w:val="28"/>
        </w:rPr>
        <w:t>
      применением средств защиты работников;</w:t>
      </w:r>
    </w:p>
    <w:bookmarkEnd w:id="52"/>
    <w:bookmarkStart w:name="z77" w:id="53"/>
    <w:p>
      <w:pPr>
        <w:spacing w:after="0"/>
        <w:ind w:left="0"/>
        <w:jc w:val="both"/>
      </w:pPr>
      <w:r>
        <w:rPr>
          <w:rFonts w:ascii="Times New Roman"/>
          <w:b w:val="false"/>
          <w:i w:val="false"/>
          <w:color w:val="000000"/>
          <w:sz w:val="28"/>
        </w:rPr>
        <w:t>
      проведением медицинского осмотра лиц, допущенных к работе, и их обучением.</w:t>
      </w:r>
    </w:p>
    <w:bookmarkEnd w:id="53"/>
    <w:bookmarkStart w:name="z78" w:id="54"/>
    <w:p>
      <w:pPr>
        <w:spacing w:after="0"/>
        <w:ind w:left="0"/>
        <w:jc w:val="both"/>
      </w:pPr>
      <w:r>
        <w:rPr>
          <w:rFonts w:ascii="Times New Roman"/>
          <w:b w:val="false"/>
          <w:i w:val="false"/>
          <w:color w:val="000000"/>
          <w:sz w:val="28"/>
        </w:rPr>
        <w:t>
      10. Пожарная безопасность обеспечивается:</w:t>
      </w:r>
    </w:p>
    <w:bookmarkEnd w:id="54"/>
    <w:bookmarkStart w:name="z79" w:id="55"/>
    <w:p>
      <w:pPr>
        <w:spacing w:after="0"/>
        <w:ind w:left="0"/>
        <w:jc w:val="both"/>
      </w:pPr>
      <w:r>
        <w:rPr>
          <w:rFonts w:ascii="Times New Roman"/>
          <w:b w:val="false"/>
          <w:i w:val="false"/>
          <w:color w:val="000000"/>
          <w:sz w:val="28"/>
        </w:rPr>
        <w:t>
      организацией контроля за погрузкой, сортировкой и выгрузкой опасных грузов, в части соблюдения мер пожарной безопасности, а также за подготовкой подвижного состава под погрузку указанных грузов;</w:t>
      </w:r>
    </w:p>
    <w:bookmarkEnd w:id="55"/>
    <w:bookmarkStart w:name="z80" w:id="56"/>
    <w:p>
      <w:pPr>
        <w:spacing w:after="0"/>
        <w:ind w:left="0"/>
        <w:jc w:val="both"/>
      </w:pPr>
      <w:r>
        <w:rPr>
          <w:rFonts w:ascii="Times New Roman"/>
          <w:b w:val="false"/>
          <w:i w:val="false"/>
          <w:color w:val="000000"/>
          <w:sz w:val="28"/>
        </w:rPr>
        <w:t>
      соблюдением установленного противопожарного режима, недопущением к работе лиц, не прошедших инструктаж по соблюдению мер пожарной безопасности;</w:t>
      </w:r>
    </w:p>
    <w:bookmarkEnd w:id="56"/>
    <w:bookmarkStart w:name="z81" w:id="57"/>
    <w:p>
      <w:pPr>
        <w:spacing w:after="0"/>
        <w:ind w:left="0"/>
        <w:jc w:val="both"/>
      </w:pPr>
      <w:r>
        <w:rPr>
          <w:rFonts w:ascii="Times New Roman"/>
          <w:b w:val="false"/>
          <w:i w:val="false"/>
          <w:color w:val="000000"/>
          <w:sz w:val="28"/>
        </w:rPr>
        <w:t>
      проведением периодических осмотров территории, зданий, производственных и служебных помещений с целью контроля за содержанием путей эвакуации, противопожарных преград, разрывов, подъездов и дорог, средств пожаротушения (гидрантов, внутренних пожарных кранов, огнетушителей) и принятием срочных мер по устранению обнаруженных нарушений и недостатков;</w:t>
      </w:r>
    </w:p>
    <w:bookmarkEnd w:id="57"/>
    <w:bookmarkStart w:name="z82" w:id="58"/>
    <w:p>
      <w:pPr>
        <w:spacing w:after="0"/>
        <w:ind w:left="0"/>
        <w:jc w:val="both"/>
      </w:pPr>
      <w:r>
        <w:rPr>
          <w:rFonts w:ascii="Times New Roman"/>
          <w:b w:val="false"/>
          <w:i w:val="false"/>
          <w:color w:val="000000"/>
          <w:sz w:val="28"/>
        </w:rPr>
        <w:t>
      исправным содержанием, постоянной готовностью к действию установок пожаротушения, пожарной сигнализации, оповещения и связи.</w:t>
      </w:r>
    </w:p>
    <w:bookmarkEnd w:id="58"/>
    <w:bookmarkStart w:name="z83" w:id="59"/>
    <w:p>
      <w:pPr>
        <w:spacing w:after="0"/>
        <w:ind w:left="0"/>
        <w:jc w:val="both"/>
      </w:pPr>
      <w:r>
        <w:rPr>
          <w:rFonts w:ascii="Times New Roman"/>
          <w:b w:val="false"/>
          <w:i w:val="false"/>
          <w:color w:val="000000"/>
          <w:sz w:val="28"/>
        </w:rPr>
        <w:t>
      11. Не соблюдение мер обеспечения безопасности движения на железнодорожном транспорте в зависимости от последствий подразделяются (классифицируются) по следующим видам нарушений безопасности движения:</w:t>
      </w:r>
    </w:p>
    <w:bookmarkEnd w:id="59"/>
    <w:bookmarkStart w:name="z84" w:id="60"/>
    <w:p>
      <w:pPr>
        <w:spacing w:after="0"/>
        <w:ind w:left="0"/>
        <w:jc w:val="both"/>
      </w:pPr>
      <w:r>
        <w:rPr>
          <w:rFonts w:ascii="Times New Roman"/>
          <w:b w:val="false"/>
          <w:i w:val="false"/>
          <w:color w:val="000000"/>
          <w:sz w:val="28"/>
        </w:rPr>
        <w:t>
      крушение;</w:t>
      </w:r>
    </w:p>
    <w:bookmarkEnd w:id="60"/>
    <w:bookmarkStart w:name="z85" w:id="61"/>
    <w:p>
      <w:pPr>
        <w:spacing w:after="0"/>
        <w:ind w:left="0"/>
        <w:jc w:val="both"/>
      </w:pPr>
      <w:r>
        <w:rPr>
          <w:rFonts w:ascii="Times New Roman"/>
          <w:b w:val="false"/>
          <w:i w:val="false"/>
          <w:color w:val="000000"/>
          <w:sz w:val="28"/>
        </w:rPr>
        <w:t>
      авария;</w:t>
      </w:r>
    </w:p>
    <w:bookmarkEnd w:id="61"/>
    <w:bookmarkStart w:name="z86" w:id="62"/>
    <w:p>
      <w:pPr>
        <w:spacing w:after="0"/>
        <w:ind w:left="0"/>
        <w:jc w:val="both"/>
      </w:pPr>
      <w:r>
        <w:rPr>
          <w:rFonts w:ascii="Times New Roman"/>
          <w:b w:val="false"/>
          <w:i w:val="false"/>
          <w:color w:val="000000"/>
          <w:sz w:val="28"/>
        </w:rPr>
        <w:t>
      событие;</w:t>
      </w:r>
    </w:p>
    <w:bookmarkEnd w:id="62"/>
    <w:bookmarkStart w:name="z87" w:id="63"/>
    <w:p>
      <w:pPr>
        <w:spacing w:after="0"/>
        <w:ind w:left="0"/>
        <w:jc w:val="both"/>
      </w:pPr>
      <w:r>
        <w:rPr>
          <w:rFonts w:ascii="Times New Roman"/>
          <w:b w:val="false"/>
          <w:i w:val="false"/>
          <w:color w:val="000000"/>
          <w:sz w:val="28"/>
        </w:rPr>
        <w:t>
      инцидент.</w:t>
      </w:r>
    </w:p>
    <w:bookmarkEnd w:id="63"/>
    <w:bookmarkStart w:name="z88" w:id="64"/>
    <w:p>
      <w:pPr>
        <w:spacing w:after="0"/>
        <w:ind w:left="0"/>
        <w:jc w:val="both"/>
      </w:pPr>
      <w:r>
        <w:rPr>
          <w:rFonts w:ascii="Times New Roman"/>
          <w:b w:val="false"/>
          <w:i w:val="false"/>
          <w:color w:val="000000"/>
          <w:sz w:val="28"/>
        </w:rPr>
        <w:t>
      12. К крушениям относятся случаи столкновения, схода подвижного состава на железнодорожных путях или железнодорожных путях по договорам государственно-частного партнерства, в том числе по договорам концессии, в результате которых погиб человек и (или) поврежден подвижной состав до степени исключения его из инвентаря.</w:t>
      </w:r>
    </w:p>
    <w:bookmarkEnd w:id="64"/>
    <w:bookmarkStart w:name="z89" w:id="65"/>
    <w:p>
      <w:pPr>
        <w:spacing w:after="0"/>
        <w:ind w:left="0"/>
        <w:jc w:val="both"/>
      </w:pPr>
      <w:r>
        <w:rPr>
          <w:rFonts w:ascii="Times New Roman"/>
          <w:b w:val="false"/>
          <w:i w:val="false"/>
          <w:color w:val="000000"/>
          <w:sz w:val="28"/>
        </w:rPr>
        <w:t>
      13. К авариям относятся случаи столкновения, схода подвижного состава на железнодорожных путях или железнодорожных путях по договорам государственно-частного партнерства, в том числе по договорам концессии, в результате которых человек получил тяжкий вред здоровью и (или) поврежден подвижной состав в объеме капитального ремонта.</w:t>
      </w:r>
    </w:p>
    <w:bookmarkEnd w:id="65"/>
    <w:bookmarkStart w:name="z90" w:id="66"/>
    <w:p>
      <w:pPr>
        <w:spacing w:after="0"/>
        <w:ind w:left="0"/>
        <w:jc w:val="both"/>
      </w:pPr>
      <w:r>
        <w:rPr>
          <w:rFonts w:ascii="Times New Roman"/>
          <w:b w:val="false"/>
          <w:i w:val="false"/>
          <w:color w:val="000000"/>
          <w:sz w:val="28"/>
        </w:rPr>
        <w:t>
      14. К событиям относятся случаи столкновения, схода подвижного состава на железнодорожных путях или железнодорожных путях по договорам государственно-частного партнерства, в том числе по договорам концессии, но не имеющие последствия аварии и крушения.</w:t>
      </w:r>
    </w:p>
    <w:bookmarkEnd w:id="66"/>
    <w:bookmarkStart w:name="z91" w:id="67"/>
    <w:p>
      <w:pPr>
        <w:spacing w:after="0"/>
        <w:ind w:left="0"/>
        <w:jc w:val="both"/>
      </w:pPr>
      <w:r>
        <w:rPr>
          <w:rFonts w:ascii="Times New Roman"/>
          <w:b w:val="false"/>
          <w:i w:val="false"/>
          <w:color w:val="000000"/>
          <w:sz w:val="28"/>
        </w:rPr>
        <w:t>
      15. К инцидентам относятся случаи нарушения безопасности движения, не повлекшие крушение, аварию и событие на железнодорожных путях или на железнодорожных путях по договорам государственно-частного партнерства, в том числе по договорам концессии, перечень которых определен настоящими Правилами:</w:t>
      </w:r>
    </w:p>
    <w:bookmarkEnd w:id="67"/>
    <w:bookmarkStart w:name="z92" w:id="68"/>
    <w:p>
      <w:pPr>
        <w:spacing w:after="0"/>
        <w:ind w:left="0"/>
        <w:jc w:val="both"/>
      </w:pPr>
      <w:r>
        <w:rPr>
          <w:rFonts w:ascii="Times New Roman"/>
          <w:b w:val="false"/>
          <w:i w:val="false"/>
          <w:color w:val="000000"/>
          <w:sz w:val="28"/>
        </w:rPr>
        <w:t>
      1) прием поезда на занятый путь – случай, когда прибывающий поезд проследовал (хотя бы частью локомотива) разрешающий входной (маршрутный) сигнал светофора или пригласительный сигнал, или машинист поезда получил разрешение на следование на станцию при маршруте, приготовленном на путь, занятый другим поездом или подвижным составом;</w:t>
      </w:r>
    </w:p>
    <w:bookmarkEnd w:id="68"/>
    <w:bookmarkStart w:name="z93" w:id="69"/>
    <w:p>
      <w:pPr>
        <w:spacing w:after="0"/>
        <w:ind w:left="0"/>
        <w:jc w:val="both"/>
      </w:pPr>
      <w:r>
        <w:rPr>
          <w:rFonts w:ascii="Times New Roman"/>
          <w:b w:val="false"/>
          <w:i w:val="false"/>
          <w:color w:val="000000"/>
          <w:sz w:val="28"/>
        </w:rPr>
        <w:t>
      2) отправление поезда на занятый перегон (блок-участок) - случай, когда при открытом выходном сигнале светофора или пригласительном сигнале, или по врученному машинисту разрешению на занятие перегона и по получении им в необходимых случаях дополнительного указания или сигнала об отправлении поезд отправился (проследовал без остановки) и проехал выходной сигнал данного пути (при отсутствии сигнала – предельный столбик), хотя бы частью локомотива в то время, когда впереди расположенный перегон (блок-участок) занят поездом (любого направления) или подвижным составом;</w:t>
      </w:r>
    </w:p>
    <w:bookmarkEnd w:id="69"/>
    <w:bookmarkStart w:name="z94" w:id="70"/>
    <w:p>
      <w:pPr>
        <w:spacing w:after="0"/>
        <w:ind w:left="0"/>
        <w:jc w:val="both"/>
      </w:pPr>
      <w:r>
        <w:rPr>
          <w:rFonts w:ascii="Times New Roman"/>
          <w:b w:val="false"/>
          <w:i w:val="false"/>
          <w:color w:val="000000"/>
          <w:sz w:val="28"/>
        </w:rPr>
        <w:t>
      3) прием (отправление) поезда по не готовому маршруту – случай, когда прибывающий (отправляющийся) поезд проследовал (или частью локомотива) открытый входной (выходной) сигнал светофора или машинист получил разрешение на следование на станцию (со станции) при запрещающем входном (выходном) сигнале светофора при неправильно приготовленном или неготовом маршруте, в том числе ведущим на путь, не занятый подвижным составом, а также, когда поезду с электрической тягой приготовлен маршрут на не электрифицированный путь или путь с другим родом тока или путь со снятым напряжением в контактном проводе;</w:t>
      </w:r>
    </w:p>
    <w:bookmarkEnd w:id="70"/>
    <w:bookmarkStart w:name="z95" w:id="71"/>
    <w:p>
      <w:pPr>
        <w:spacing w:after="0"/>
        <w:ind w:left="0"/>
        <w:jc w:val="both"/>
      </w:pPr>
      <w:r>
        <w:rPr>
          <w:rFonts w:ascii="Times New Roman"/>
          <w:b w:val="false"/>
          <w:i w:val="false"/>
          <w:color w:val="000000"/>
          <w:sz w:val="28"/>
        </w:rPr>
        <w:t>
      4) проезд запрещающего сигнала светофора или предельного столбика без разрешения;</w:t>
      </w:r>
    </w:p>
    <w:bookmarkEnd w:id="71"/>
    <w:bookmarkStart w:name="z96" w:id="72"/>
    <w:p>
      <w:pPr>
        <w:spacing w:after="0"/>
        <w:ind w:left="0"/>
        <w:jc w:val="both"/>
      </w:pPr>
      <w:r>
        <w:rPr>
          <w:rFonts w:ascii="Times New Roman"/>
          <w:b w:val="false"/>
          <w:i w:val="false"/>
          <w:color w:val="000000"/>
          <w:sz w:val="28"/>
        </w:rPr>
        <w:t>
      5) перевод стрелки или подвижного сердечника крестовины, которая входит в поездной или маневровый маршрут перед или под подвижным составом и/или специальным подвижным составом;</w:t>
      </w:r>
    </w:p>
    <w:bookmarkEnd w:id="72"/>
    <w:bookmarkStart w:name="z97" w:id="73"/>
    <w:p>
      <w:pPr>
        <w:spacing w:after="0"/>
        <w:ind w:left="0"/>
        <w:jc w:val="both"/>
      </w:pPr>
      <w:r>
        <w:rPr>
          <w:rFonts w:ascii="Times New Roman"/>
          <w:b w:val="false"/>
          <w:i w:val="false"/>
          <w:color w:val="000000"/>
          <w:sz w:val="28"/>
        </w:rPr>
        <w:t>
      6) уход подвижного состава на маршрут приема-отправления поезда, на прилегающий перегон на станциях, подъездных путях, в том числе на железнодорожных путях по договорам концессии, за предельный столбик, со станции на перегон или с перегона на станцию, но не имеющий последствий, указанных в пунктах 12, 13 и 14 настоящих Правил;</w:t>
      </w:r>
    </w:p>
    <w:bookmarkEnd w:id="73"/>
    <w:bookmarkStart w:name="z98" w:id="74"/>
    <w:p>
      <w:pPr>
        <w:spacing w:after="0"/>
        <w:ind w:left="0"/>
        <w:jc w:val="both"/>
      </w:pPr>
      <w:r>
        <w:rPr>
          <w:rFonts w:ascii="Times New Roman"/>
          <w:b w:val="false"/>
          <w:i w:val="false"/>
          <w:color w:val="000000"/>
          <w:sz w:val="28"/>
        </w:rPr>
        <w:t>
      7) изломы оси, осевой шейки колеса, колесной пары подвижного состава;</w:t>
      </w:r>
    </w:p>
    <w:bookmarkEnd w:id="74"/>
    <w:bookmarkStart w:name="z99" w:id="75"/>
    <w:p>
      <w:pPr>
        <w:spacing w:after="0"/>
        <w:ind w:left="0"/>
        <w:jc w:val="both"/>
      </w:pPr>
      <w:r>
        <w:rPr>
          <w:rFonts w:ascii="Times New Roman"/>
          <w:b w:val="false"/>
          <w:i w:val="false"/>
          <w:color w:val="000000"/>
          <w:sz w:val="28"/>
        </w:rPr>
        <w:t>
      8) излом (надрыв) боковины или надрессорной балки тележки подвижного состава;</w:t>
      </w:r>
    </w:p>
    <w:bookmarkEnd w:id="75"/>
    <w:bookmarkStart w:name="z100" w:id="76"/>
    <w:p>
      <w:pPr>
        <w:spacing w:after="0"/>
        <w:ind w:left="0"/>
        <w:jc w:val="both"/>
      </w:pPr>
      <w:r>
        <w:rPr>
          <w:rFonts w:ascii="Times New Roman"/>
          <w:b w:val="false"/>
          <w:i w:val="false"/>
          <w:color w:val="000000"/>
          <w:sz w:val="28"/>
        </w:rPr>
        <w:t>
      9) излом (надрыв) хребтовой балки подвижного состава;</w:t>
      </w:r>
    </w:p>
    <w:bookmarkEnd w:id="76"/>
    <w:bookmarkStart w:name="z101" w:id="77"/>
    <w:p>
      <w:pPr>
        <w:spacing w:after="0"/>
        <w:ind w:left="0"/>
        <w:jc w:val="both"/>
      </w:pPr>
      <w:r>
        <w:rPr>
          <w:rFonts w:ascii="Times New Roman"/>
          <w:b w:val="false"/>
          <w:i w:val="false"/>
          <w:color w:val="000000"/>
          <w:sz w:val="28"/>
        </w:rPr>
        <w:t>
      10) отцепка вагона от пассажирского поезда в пути следования из-за технических неисправностей (учитывается на всех станциях, кроме станции формирования пассажирского поезда);</w:t>
      </w:r>
    </w:p>
    <w:bookmarkEnd w:id="77"/>
    <w:bookmarkStart w:name="z102" w:id="78"/>
    <w:p>
      <w:pPr>
        <w:spacing w:after="0"/>
        <w:ind w:left="0"/>
        <w:jc w:val="both"/>
      </w:pPr>
      <w:r>
        <w:rPr>
          <w:rFonts w:ascii="Times New Roman"/>
          <w:b w:val="false"/>
          <w:i w:val="false"/>
          <w:color w:val="000000"/>
          <w:sz w:val="28"/>
        </w:rPr>
        <w:t>
      11) отправление поезда с перекрытыми концевыми кранами;</w:t>
      </w:r>
    </w:p>
    <w:bookmarkEnd w:id="78"/>
    <w:bookmarkStart w:name="z103" w:id="79"/>
    <w:p>
      <w:pPr>
        <w:spacing w:after="0"/>
        <w:ind w:left="0"/>
        <w:jc w:val="both"/>
      </w:pPr>
      <w:r>
        <w:rPr>
          <w:rFonts w:ascii="Times New Roman"/>
          <w:b w:val="false"/>
          <w:i w:val="false"/>
          <w:color w:val="000000"/>
          <w:sz w:val="28"/>
        </w:rPr>
        <w:t>
      12) перекрытие разрешающего сигнала светофора на запрещающее, повлекшее проезд подвижным составом запрещающего показания сигнала светофора на станции – случай, когда из-за неисправности устройств сигнализации, рельсовых цепей, выключения электроэнергии или ошибки персонала, произошло перекрытие разрешающего показания светофора на запрещающий, повлекшее проезд подвижным составом запрещающего сигнала светофора на станции (за исключением перекрытия сигнала с его проездом в случаях отключения устройств по внешнему электроснабжению);</w:t>
      </w:r>
    </w:p>
    <w:bookmarkEnd w:id="79"/>
    <w:bookmarkStart w:name="z104" w:id="80"/>
    <w:p>
      <w:pPr>
        <w:spacing w:after="0"/>
        <w:ind w:left="0"/>
        <w:jc w:val="both"/>
      </w:pPr>
      <w:r>
        <w:rPr>
          <w:rFonts w:ascii="Times New Roman"/>
          <w:b w:val="false"/>
          <w:i w:val="false"/>
          <w:color w:val="000000"/>
          <w:sz w:val="28"/>
        </w:rPr>
        <w:t>
      13) неисправность локомотива в поезде, в результате которой потребовалась его замена (учитывается на всех станциях, кроме пунктов смены локомотивных бригад, а также пунктов с основным или оборотным локомотивным депо);</w:t>
      </w:r>
    </w:p>
    <w:bookmarkEnd w:id="80"/>
    <w:bookmarkStart w:name="z105" w:id="81"/>
    <w:p>
      <w:pPr>
        <w:spacing w:after="0"/>
        <w:ind w:left="0"/>
        <w:jc w:val="both"/>
      </w:pPr>
      <w:r>
        <w:rPr>
          <w:rFonts w:ascii="Times New Roman"/>
          <w:b w:val="false"/>
          <w:i w:val="false"/>
          <w:color w:val="000000"/>
          <w:sz w:val="28"/>
        </w:rPr>
        <w:t>
      14) развал груза в пути следования – случай падения груза или его части на железнодорожный путь, а также смещение, разворот, расстройство крепления груза и другие неисправности, вызвавшие выход груза за установленный габарит погрузки подвижного состава;</w:t>
      </w:r>
    </w:p>
    <w:bookmarkEnd w:id="81"/>
    <w:bookmarkStart w:name="z106" w:id="82"/>
    <w:p>
      <w:pPr>
        <w:spacing w:after="0"/>
        <w:ind w:left="0"/>
        <w:jc w:val="both"/>
      </w:pPr>
      <w:r>
        <w:rPr>
          <w:rFonts w:ascii="Times New Roman"/>
          <w:b w:val="false"/>
          <w:i w:val="false"/>
          <w:color w:val="000000"/>
          <w:sz w:val="28"/>
        </w:rPr>
        <w:t>
      15) не ограждение сигнальными знаками места производства путевых работ на перегонах и станциях;</w:t>
      </w:r>
    </w:p>
    <w:bookmarkEnd w:id="82"/>
    <w:bookmarkStart w:name="z107" w:id="83"/>
    <w:p>
      <w:pPr>
        <w:spacing w:after="0"/>
        <w:ind w:left="0"/>
        <w:jc w:val="both"/>
      </w:pPr>
      <w:r>
        <w:rPr>
          <w:rFonts w:ascii="Times New Roman"/>
          <w:b w:val="false"/>
          <w:i w:val="false"/>
          <w:color w:val="000000"/>
          <w:sz w:val="28"/>
        </w:rPr>
        <w:t>
      16) появление на:</w:t>
      </w:r>
    </w:p>
    <w:bookmarkEnd w:id="83"/>
    <w:bookmarkStart w:name="z108" w:id="84"/>
    <w:p>
      <w:pPr>
        <w:spacing w:after="0"/>
        <w:ind w:left="0"/>
        <w:jc w:val="both"/>
      </w:pPr>
      <w:r>
        <w:rPr>
          <w:rFonts w:ascii="Times New Roman"/>
          <w:b w:val="false"/>
          <w:i w:val="false"/>
          <w:color w:val="000000"/>
          <w:sz w:val="28"/>
        </w:rPr>
        <w:t>
      светофоре ложного разрешающего показания сигнала вместо запрещающего;</w:t>
      </w:r>
    </w:p>
    <w:bookmarkEnd w:id="84"/>
    <w:bookmarkStart w:name="z109" w:id="85"/>
    <w:p>
      <w:pPr>
        <w:spacing w:after="0"/>
        <w:ind w:left="0"/>
        <w:jc w:val="both"/>
      </w:pPr>
      <w:r>
        <w:rPr>
          <w:rFonts w:ascii="Times New Roman"/>
          <w:b w:val="false"/>
          <w:i w:val="false"/>
          <w:color w:val="000000"/>
          <w:sz w:val="28"/>
        </w:rPr>
        <w:t>
      локомотивном светофоре ложного разрешающего показания сигнала вместо запрещающего, когда автоматическая локомотивная сигнализация применяется как самостоятельное средство сигнализации и связи на перегоне;</w:t>
      </w:r>
    </w:p>
    <w:bookmarkEnd w:id="85"/>
    <w:bookmarkStart w:name="z110" w:id="86"/>
    <w:p>
      <w:pPr>
        <w:spacing w:after="0"/>
        <w:ind w:left="0"/>
        <w:jc w:val="both"/>
      </w:pPr>
      <w:r>
        <w:rPr>
          <w:rFonts w:ascii="Times New Roman"/>
          <w:b w:val="false"/>
          <w:i w:val="false"/>
          <w:color w:val="000000"/>
          <w:sz w:val="28"/>
        </w:rPr>
        <w:t>
      17) саморасцеп автосцепок или других сцепных устройств подвижного состава в поезде;</w:t>
      </w:r>
    </w:p>
    <w:bookmarkEnd w:id="86"/>
    <w:bookmarkStart w:name="z111" w:id="87"/>
    <w:p>
      <w:pPr>
        <w:spacing w:after="0"/>
        <w:ind w:left="0"/>
        <w:jc w:val="both"/>
      </w:pPr>
      <w:r>
        <w:rPr>
          <w:rFonts w:ascii="Times New Roman"/>
          <w:b w:val="false"/>
          <w:i w:val="false"/>
          <w:color w:val="000000"/>
          <w:sz w:val="28"/>
        </w:rPr>
        <w:t>
      18) обрыв автосцепки или других сцепных устройств подвижного состава в поезде;</w:t>
      </w:r>
    </w:p>
    <w:bookmarkEnd w:id="87"/>
    <w:bookmarkStart w:name="z112" w:id="88"/>
    <w:p>
      <w:pPr>
        <w:spacing w:after="0"/>
        <w:ind w:left="0"/>
        <w:jc w:val="both"/>
      </w:pPr>
      <w:r>
        <w:rPr>
          <w:rFonts w:ascii="Times New Roman"/>
          <w:b w:val="false"/>
          <w:i w:val="false"/>
          <w:color w:val="000000"/>
          <w:sz w:val="28"/>
        </w:rPr>
        <w:t>
      19) падение на железнодорожный путь деталей подвижного состава;</w:t>
      </w:r>
    </w:p>
    <w:bookmarkEnd w:id="88"/>
    <w:bookmarkStart w:name="z113" w:id="89"/>
    <w:p>
      <w:pPr>
        <w:spacing w:after="0"/>
        <w:ind w:left="0"/>
        <w:jc w:val="both"/>
      </w:pPr>
      <w:r>
        <w:rPr>
          <w:rFonts w:ascii="Times New Roman"/>
          <w:b w:val="false"/>
          <w:i w:val="false"/>
          <w:color w:val="000000"/>
          <w:sz w:val="28"/>
        </w:rPr>
        <w:t>
      20) отцепка вагона от поезда на перегоне или станциях из-за нарушений технических условий погрузки груза и/или образовавшейся течи опасного груза (учитывается на всех станциях, кроме станции имеющих пункты коммерческого осмотра);</w:t>
      </w:r>
    </w:p>
    <w:bookmarkEnd w:id="89"/>
    <w:bookmarkStart w:name="z114" w:id="90"/>
    <w:p>
      <w:pPr>
        <w:spacing w:after="0"/>
        <w:ind w:left="0"/>
        <w:jc w:val="both"/>
      </w:pPr>
      <w:r>
        <w:rPr>
          <w:rFonts w:ascii="Times New Roman"/>
          <w:b w:val="false"/>
          <w:i w:val="false"/>
          <w:color w:val="000000"/>
          <w:sz w:val="28"/>
        </w:rPr>
        <w:t>
      21) неисправности пути, подвижного состава, устройств сигнализации, централизации, блокировки и связи, контактной сети, электроснабжения и других технических средств в результате которых допущена задержка поезда на перегоне или на станции более 1 часа;</w:t>
      </w:r>
    </w:p>
    <w:bookmarkEnd w:id="90"/>
    <w:bookmarkStart w:name="z115" w:id="91"/>
    <w:p>
      <w:pPr>
        <w:spacing w:after="0"/>
        <w:ind w:left="0"/>
        <w:jc w:val="both"/>
      </w:pPr>
      <w:r>
        <w:rPr>
          <w:rFonts w:ascii="Times New Roman"/>
          <w:b w:val="false"/>
          <w:i w:val="false"/>
          <w:color w:val="000000"/>
          <w:sz w:val="28"/>
        </w:rPr>
        <w:t>
      22) случаи наезда на людей на магистральных, станционных, подъездных путях или на железнодорожных путях по договорам государственно-частного партнерства, в том числе по договорам концессии;</w:t>
      </w:r>
    </w:p>
    <w:bookmarkEnd w:id="91"/>
    <w:bookmarkStart w:name="z116" w:id="92"/>
    <w:p>
      <w:pPr>
        <w:spacing w:after="0"/>
        <w:ind w:left="0"/>
        <w:jc w:val="both"/>
      </w:pPr>
      <w:r>
        <w:rPr>
          <w:rFonts w:ascii="Times New Roman"/>
          <w:b w:val="false"/>
          <w:i w:val="false"/>
          <w:color w:val="000000"/>
          <w:sz w:val="28"/>
        </w:rPr>
        <w:t>
      23) случаи наезда на скот на магистральных, станционных, подъездных путях или на железнодорожных путях по договорам государственно-частного партнерства, в том числе по договорам концессии с повреждением подвижного состава, требующим его отцепку от поезда;</w:t>
      </w:r>
    </w:p>
    <w:bookmarkEnd w:id="92"/>
    <w:bookmarkStart w:name="z117" w:id="93"/>
    <w:p>
      <w:pPr>
        <w:spacing w:after="0"/>
        <w:ind w:left="0"/>
        <w:jc w:val="both"/>
      </w:pPr>
      <w:r>
        <w:rPr>
          <w:rFonts w:ascii="Times New Roman"/>
          <w:b w:val="false"/>
          <w:i w:val="false"/>
          <w:color w:val="000000"/>
          <w:sz w:val="28"/>
        </w:rPr>
        <w:t>
      24) отцепка вагонов от грузового поезда в пути следования из-за технических неисправностей (учитывается во всех случаях, кроме основных пунктов технического обслуживания);</w:t>
      </w:r>
    </w:p>
    <w:bookmarkEnd w:id="93"/>
    <w:bookmarkStart w:name="z118" w:id="94"/>
    <w:p>
      <w:pPr>
        <w:spacing w:after="0"/>
        <w:ind w:left="0"/>
        <w:jc w:val="both"/>
      </w:pPr>
      <w:r>
        <w:rPr>
          <w:rFonts w:ascii="Times New Roman"/>
          <w:b w:val="false"/>
          <w:i w:val="false"/>
          <w:color w:val="000000"/>
          <w:sz w:val="28"/>
        </w:rPr>
        <w:t>
      25) заявлен "толчок" машинистом локомотива в пути из-за нарушения содержания верхнего строения пути;</w:t>
      </w:r>
    </w:p>
    <w:bookmarkEnd w:id="94"/>
    <w:bookmarkStart w:name="z119" w:id="95"/>
    <w:p>
      <w:pPr>
        <w:spacing w:after="0"/>
        <w:ind w:left="0"/>
        <w:jc w:val="both"/>
      </w:pPr>
      <w:r>
        <w:rPr>
          <w:rFonts w:ascii="Times New Roman"/>
          <w:b w:val="false"/>
          <w:i w:val="false"/>
          <w:color w:val="000000"/>
          <w:sz w:val="28"/>
        </w:rPr>
        <w:t>
      26) погодные условия, при температуре наружного воздуха ниже минус 35оС, порывах ветра более 20 м/сек, грозовых явлениях, обледенениях контактного провода электрифицированных участков, повлекшие сбой нарушения нормальной работы сигнализации, централизации и блокировки и связи, энергоснабжения;</w:t>
      </w:r>
    </w:p>
    <w:bookmarkEnd w:id="95"/>
    <w:bookmarkStart w:name="z120" w:id="96"/>
    <w:p>
      <w:pPr>
        <w:spacing w:after="0"/>
        <w:ind w:left="0"/>
        <w:jc w:val="both"/>
      </w:pPr>
      <w:r>
        <w:rPr>
          <w:rFonts w:ascii="Times New Roman"/>
          <w:b w:val="false"/>
          <w:i w:val="false"/>
          <w:color w:val="000000"/>
          <w:sz w:val="28"/>
        </w:rPr>
        <w:t>
      27) дорожно-транспортное происшествие на железнодорожных переездах с автотранспортными средствами при исправном техническом состоянии устройств сигнализации;</w:t>
      </w:r>
    </w:p>
    <w:bookmarkEnd w:id="96"/>
    <w:bookmarkStart w:name="z121" w:id="97"/>
    <w:p>
      <w:pPr>
        <w:spacing w:after="0"/>
        <w:ind w:left="0"/>
        <w:jc w:val="both"/>
      </w:pPr>
      <w:r>
        <w:rPr>
          <w:rFonts w:ascii="Times New Roman"/>
          <w:b w:val="false"/>
          <w:i w:val="false"/>
          <w:color w:val="000000"/>
          <w:sz w:val="28"/>
        </w:rPr>
        <w:t>
      28) случаи возгорания подвижного состава, верхнего строения пути, которые явились следствием нарушений технического содержания;</w:t>
      </w:r>
    </w:p>
    <w:bookmarkEnd w:id="97"/>
    <w:bookmarkStart w:name="z122" w:id="98"/>
    <w:p>
      <w:pPr>
        <w:spacing w:after="0"/>
        <w:ind w:left="0"/>
        <w:jc w:val="both"/>
      </w:pPr>
      <w:r>
        <w:rPr>
          <w:rFonts w:ascii="Times New Roman"/>
          <w:b w:val="false"/>
          <w:i w:val="false"/>
          <w:color w:val="000000"/>
          <w:sz w:val="28"/>
        </w:rPr>
        <w:t>
      29) нарушения устройства верхнего строения пути, произошедшие в результате природных факторов (размывы и заносы пути) или действий посторонних лиц, которые вызвали задержку пропуска поезда по данному участку;</w:t>
      </w:r>
    </w:p>
    <w:bookmarkEnd w:id="98"/>
    <w:bookmarkStart w:name="z123" w:id="99"/>
    <w:p>
      <w:pPr>
        <w:spacing w:after="0"/>
        <w:ind w:left="0"/>
        <w:jc w:val="both"/>
      </w:pPr>
      <w:r>
        <w:rPr>
          <w:rFonts w:ascii="Times New Roman"/>
          <w:b w:val="false"/>
          <w:i w:val="false"/>
          <w:color w:val="000000"/>
          <w:sz w:val="28"/>
        </w:rPr>
        <w:t>
      30) наложение посторонними лицами предметов на железнодорожный путь, которые вызвали необходимость применения экстренного торможения поезда и его остановку;</w:t>
      </w:r>
    </w:p>
    <w:bookmarkEnd w:id="99"/>
    <w:bookmarkStart w:name="z124" w:id="100"/>
    <w:p>
      <w:pPr>
        <w:spacing w:after="0"/>
        <w:ind w:left="0"/>
        <w:jc w:val="both"/>
      </w:pPr>
      <w:r>
        <w:rPr>
          <w:rFonts w:ascii="Times New Roman"/>
          <w:b w:val="false"/>
          <w:i w:val="false"/>
          <w:color w:val="000000"/>
          <w:sz w:val="28"/>
        </w:rPr>
        <w:t>
      31) иные нарушения безопасности движения, случаи, которые явились следствием сторонних причин, не попадающие в вышеуказанный перечень.</w:t>
      </w:r>
    </w:p>
    <w:bookmarkEnd w:id="100"/>
    <w:bookmarkStart w:name="z125" w:id="101"/>
    <w:p>
      <w:pPr>
        <w:spacing w:after="0"/>
        <w:ind w:left="0"/>
        <w:jc w:val="left"/>
      </w:pPr>
      <w:r>
        <w:rPr>
          <w:rFonts w:ascii="Times New Roman"/>
          <w:b/>
          <w:i w:val="false"/>
          <w:color w:val="000000"/>
        </w:rPr>
        <w:t xml:space="preserve"> Параграф 2. Система управления безопасностью на железнодорожном транспорте</w:t>
      </w:r>
    </w:p>
    <w:bookmarkEnd w:id="101"/>
    <w:bookmarkStart w:name="z126" w:id="102"/>
    <w:p>
      <w:pPr>
        <w:spacing w:after="0"/>
        <w:ind w:left="0"/>
        <w:jc w:val="both"/>
      </w:pPr>
      <w:r>
        <w:rPr>
          <w:rFonts w:ascii="Times New Roman"/>
          <w:b w:val="false"/>
          <w:i w:val="false"/>
          <w:color w:val="000000"/>
          <w:sz w:val="28"/>
        </w:rPr>
        <w:t>
      16. Перевозчики разрабатывают и внедряют систему управления безопасностью в соответствии с настоящими Правилами.</w:t>
      </w:r>
    </w:p>
    <w:bookmarkEnd w:id="102"/>
    <w:bookmarkStart w:name="z127" w:id="103"/>
    <w:p>
      <w:pPr>
        <w:spacing w:after="0"/>
        <w:ind w:left="0"/>
        <w:jc w:val="both"/>
      </w:pPr>
      <w:r>
        <w:rPr>
          <w:rFonts w:ascii="Times New Roman"/>
          <w:b w:val="false"/>
          <w:i w:val="false"/>
          <w:color w:val="000000"/>
          <w:sz w:val="28"/>
        </w:rPr>
        <w:t>
      17. Система управления безопасностью перевозчика включает следующие требования:</w:t>
      </w:r>
    </w:p>
    <w:bookmarkEnd w:id="103"/>
    <w:bookmarkStart w:name="z128" w:id="104"/>
    <w:p>
      <w:pPr>
        <w:spacing w:after="0"/>
        <w:ind w:left="0"/>
        <w:jc w:val="both"/>
      </w:pPr>
      <w:r>
        <w:rPr>
          <w:rFonts w:ascii="Times New Roman"/>
          <w:b w:val="false"/>
          <w:i w:val="false"/>
          <w:color w:val="000000"/>
          <w:sz w:val="28"/>
        </w:rPr>
        <w:t>
      1) политику в области обеспечения безопасности перевозочного процесса, основанную на принципах управления безопасностью, указанных в пункте 18 настоящих Правил;</w:t>
      </w:r>
    </w:p>
    <w:bookmarkEnd w:id="104"/>
    <w:bookmarkStart w:name="z129" w:id="105"/>
    <w:p>
      <w:pPr>
        <w:spacing w:after="0"/>
        <w:ind w:left="0"/>
        <w:jc w:val="both"/>
      </w:pPr>
      <w:r>
        <w:rPr>
          <w:rFonts w:ascii="Times New Roman"/>
          <w:b w:val="false"/>
          <w:i w:val="false"/>
          <w:color w:val="000000"/>
          <w:sz w:val="28"/>
        </w:rPr>
        <w:t>
      2) определение процедуры выявления опасностей и оценки рисков нарушений безопасности, установления и реализации мер по управлению рисками в области безопасности на железнодорожном транспорте, с указанием методов, исполнителей, ответственных за проведение идентификации опасностей, разработку плана мероприятий или корректирующих действий, а также их реализацию;</w:t>
      </w:r>
    </w:p>
    <w:bookmarkEnd w:id="105"/>
    <w:bookmarkStart w:name="z130" w:id="106"/>
    <w:p>
      <w:pPr>
        <w:spacing w:after="0"/>
        <w:ind w:left="0"/>
        <w:jc w:val="both"/>
      </w:pPr>
      <w:r>
        <w:rPr>
          <w:rFonts w:ascii="Times New Roman"/>
          <w:b w:val="false"/>
          <w:i w:val="false"/>
          <w:color w:val="000000"/>
          <w:sz w:val="28"/>
        </w:rPr>
        <w:t>
      3) целевые показатели по безопасности на железнодорожном транспорте и связанные с ними планы мероприятий по достижению утвержденных целевых показателей. Перевозчик устанавливает цели (измеримые и достижимые), планы мероприятий по достижению этих целей (с указанием показателей, ответственных и сроков выполнения);</w:t>
      </w:r>
    </w:p>
    <w:bookmarkEnd w:id="106"/>
    <w:bookmarkStart w:name="z131" w:id="107"/>
    <w:p>
      <w:pPr>
        <w:spacing w:after="0"/>
        <w:ind w:left="0"/>
        <w:jc w:val="both"/>
      </w:pPr>
      <w:r>
        <w:rPr>
          <w:rFonts w:ascii="Times New Roman"/>
          <w:b w:val="false"/>
          <w:i w:val="false"/>
          <w:color w:val="000000"/>
          <w:sz w:val="28"/>
        </w:rPr>
        <w:t>
      4) обеспечение соответствующими людскими, производственными и финансовыми ресурсами, требуемыми для достижения целей по безопасности перевозчика посредством:</w:t>
      </w:r>
    </w:p>
    <w:bookmarkEnd w:id="107"/>
    <w:bookmarkStart w:name="z132" w:id="108"/>
    <w:p>
      <w:pPr>
        <w:spacing w:after="0"/>
        <w:ind w:left="0"/>
        <w:jc w:val="both"/>
      </w:pPr>
      <w:r>
        <w:rPr>
          <w:rFonts w:ascii="Times New Roman"/>
          <w:b w:val="false"/>
          <w:i w:val="false"/>
          <w:color w:val="000000"/>
          <w:sz w:val="28"/>
        </w:rPr>
        <w:t>
      установления и распределения функции, полномочии и ответственность подразделений и должностных лиц по вопросам обеспечения безопасности;</w:t>
      </w:r>
    </w:p>
    <w:bookmarkEnd w:id="108"/>
    <w:bookmarkStart w:name="z133" w:id="109"/>
    <w:p>
      <w:pPr>
        <w:spacing w:after="0"/>
        <w:ind w:left="0"/>
        <w:jc w:val="both"/>
      </w:pPr>
      <w:r>
        <w:rPr>
          <w:rFonts w:ascii="Times New Roman"/>
          <w:b w:val="false"/>
          <w:i w:val="false"/>
          <w:color w:val="000000"/>
          <w:sz w:val="28"/>
        </w:rPr>
        <w:t>
      повышения квалификации и осведомленности персонала;</w:t>
      </w:r>
    </w:p>
    <w:bookmarkEnd w:id="109"/>
    <w:bookmarkStart w:name="z134" w:id="110"/>
    <w:p>
      <w:pPr>
        <w:spacing w:after="0"/>
        <w:ind w:left="0"/>
        <w:jc w:val="both"/>
      </w:pPr>
      <w:r>
        <w:rPr>
          <w:rFonts w:ascii="Times New Roman"/>
          <w:b w:val="false"/>
          <w:i w:val="false"/>
          <w:color w:val="000000"/>
          <w:sz w:val="28"/>
        </w:rPr>
        <w:t>
      наличия необходимой инфраструктуры, находящейся в рабочем состоянии и создания производственной среды для персонала;</w:t>
      </w:r>
    </w:p>
    <w:bookmarkEnd w:id="110"/>
    <w:bookmarkStart w:name="z135" w:id="111"/>
    <w:p>
      <w:pPr>
        <w:spacing w:after="0"/>
        <w:ind w:left="0"/>
        <w:jc w:val="both"/>
      </w:pPr>
      <w:r>
        <w:rPr>
          <w:rFonts w:ascii="Times New Roman"/>
          <w:b w:val="false"/>
          <w:i w:val="false"/>
          <w:color w:val="000000"/>
          <w:sz w:val="28"/>
        </w:rPr>
        <w:t>
      5) осуществление действия, необходимые для предупреждения технических сбоев, устранения их причин и предупреждения рисков;</w:t>
      </w:r>
    </w:p>
    <w:bookmarkEnd w:id="111"/>
    <w:bookmarkStart w:name="z136" w:id="112"/>
    <w:p>
      <w:pPr>
        <w:spacing w:after="0"/>
        <w:ind w:left="0"/>
        <w:jc w:val="both"/>
      </w:pPr>
      <w:r>
        <w:rPr>
          <w:rFonts w:ascii="Times New Roman"/>
          <w:b w:val="false"/>
          <w:i w:val="false"/>
          <w:color w:val="000000"/>
          <w:sz w:val="28"/>
        </w:rPr>
        <w:t>
      6) проведение анализа деятельности перевозчика с периодичностью, установленной внутренними документами перевозчика, а также постоянного мониторинга и измерения показателей деятельности и периодического внутреннего аудита системы управления безопасностью;</w:t>
      </w:r>
    </w:p>
    <w:bookmarkEnd w:id="112"/>
    <w:bookmarkStart w:name="z137" w:id="113"/>
    <w:p>
      <w:pPr>
        <w:spacing w:after="0"/>
        <w:ind w:left="0"/>
        <w:jc w:val="both"/>
      </w:pPr>
      <w:r>
        <w:rPr>
          <w:rFonts w:ascii="Times New Roman"/>
          <w:b w:val="false"/>
          <w:i w:val="false"/>
          <w:color w:val="000000"/>
          <w:sz w:val="28"/>
        </w:rPr>
        <w:t>
      7) ведение учета и анализа причин нарушений безопасности движения на железнодорожном транспорте.</w:t>
      </w:r>
    </w:p>
    <w:bookmarkEnd w:id="113"/>
    <w:bookmarkStart w:name="z138" w:id="114"/>
    <w:p>
      <w:pPr>
        <w:spacing w:after="0"/>
        <w:ind w:left="0"/>
        <w:jc w:val="both"/>
      </w:pPr>
      <w:r>
        <w:rPr>
          <w:rFonts w:ascii="Times New Roman"/>
          <w:b w:val="false"/>
          <w:i w:val="false"/>
          <w:color w:val="000000"/>
          <w:sz w:val="28"/>
        </w:rPr>
        <w:t>
      18. Система управления безопасностью перевозчиков разрабатывается с соблюдением следующих принципов:</w:t>
      </w:r>
    </w:p>
    <w:bookmarkEnd w:id="114"/>
    <w:bookmarkStart w:name="z139" w:id="115"/>
    <w:p>
      <w:pPr>
        <w:spacing w:after="0"/>
        <w:ind w:left="0"/>
        <w:jc w:val="both"/>
      </w:pPr>
      <w:r>
        <w:rPr>
          <w:rFonts w:ascii="Times New Roman"/>
          <w:b w:val="false"/>
          <w:i w:val="false"/>
          <w:color w:val="000000"/>
          <w:sz w:val="28"/>
        </w:rPr>
        <w:t>
      1) ориентация на потребителя;</w:t>
      </w:r>
    </w:p>
    <w:bookmarkEnd w:id="115"/>
    <w:bookmarkStart w:name="z140" w:id="116"/>
    <w:p>
      <w:pPr>
        <w:spacing w:after="0"/>
        <w:ind w:left="0"/>
        <w:jc w:val="both"/>
      </w:pPr>
      <w:r>
        <w:rPr>
          <w:rFonts w:ascii="Times New Roman"/>
          <w:b w:val="false"/>
          <w:i w:val="false"/>
          <w:color w:val="000000"/>
          <w:sz w:val="28"/>
        </w:rPr>
        <w:t>
      2) лидерство руководителя - руководитель обеспечивает единство целей и направлений деятельности перевозчика, создает и поддерживает внутреннюю среду, в которой работники вовлечены в решение достижение целей по безопасности;</w:t>
      </w:r>
    </w:p>
    <w:bookmarkEnd w:id="116"/>
    <w:bookmarkStart w:name="z141" w:id="117"/>
    <w:p>
      <w:pPr>
        <w:spacing w:after="0"/>
        <w:ind w:left="0"/>
        <w:jc w:val="both"/>
      </w:pPr>
      <w:r>
        <w:rPr>
          <w:rFonts w:ascii="Times New Roman"/>
          <w:b w:val="false"/>
          <w:i w:val="false"/>
          <w:color w:val="000000"/>
          <w:sz w:val="28"/>
        </w:rPr>
        <w:t>
      3) вовлечение работников всех уровней;</w:t>
      </w:r>
    </w:p>
    <w:bookmarkEnd w:id="117"/>
    <w:bookmarkStart w:name="z142" w:id="118"/>
    <w:p>
      <w:pPr>
        <w:spacing w:after="0"/>
        <w:ind w:left="0"/>
        <w:jc w:val="both"/>
      </w:pPr>
      <w:r>
        <w:rPr>
          <w:rFonts w:ascii="Times New Roman"/>
          <w:b w:val="false"/>
          <w:i w:val="false"/>
          <w:color w:val="000000"/>
          <w:sz w:val="28"/>
        </w:rPr>
        <w:t>
      4) использование процессного подхода – определение процессов в деятельности перевозчика и эффективное управление ими;</w:t>
      </w:r>
    </w:p>
    <w:bookmarkEnd w:id="118"/>
    <w:bookmarkStart w:name="z143" w:id="119"/>
    <w:p>
      <w:pPr>
        <w:spacing w:after="0"/>
        <w:ind w:left="0"/>
        <w:jc w:val="both"/>
      </w:pPr>
      <w:r>
        <w:rPr>
          <w:rFonts w:ascii="Times New Roman"/>
          <w:b w:val="false"/>
          <w:i w:val="false"/>
          <w:color w:val="000000"/>
          <w:sz w:val="28"/>
        </w:rPr>
        <w:t>
      5) применение системного подхода – управлять системой взаимосвязанных процессов;</w:t>
      </w:r>
    </w:p>
    <w:bookmarkEnd w:id="119"/>
    <w:bookmarkStart w:name="z144" w:id="120"/>
    <w:p>
      <w:pPr>
        <w:spacing w:after="0"/>
        <w:ind w:left="0"/>
        <w:jc w:val="both"/>
      </w:pPr>
      <w:r>
        <w:rPr>
          <w:rFonts w:ascii="Times New Roman"/>
          <w:b w:val="false"/>
          <w:i w:val="false"/>
          <w:color w:val="000000"/>
          <w:sz w:val="28"/>
        </w:rPr>
        <w:t>
      6) постоянное улучшение деятельности;</w:t>
      </w:r>
    </w:p>
    <w:bookmarkEnd w:id="120"/>
    <w:bookmarkStart w:name="z145" w:id="121"/>
    <w:p>
      <w:pPr>
        <w:spacing w:after="0"/>
        <w:ind w:left="0"/>
        <w:jc w:val="both"/>
      </w:pPr>
      <w:r>
        <w:rPr>
          <w:rFonts w:ascii="Times New Roman"/>
          <w:b w:val="false"/>
          <w:i w:val="false"/>
          <w:color w:val="000000"/>
          <w:sz w:val="28"/>
        </w:rPr>
        <w:t>
      7) принятие решений, основанных на анализе данных и информации.</w:t>
      </w:r>
    </w:p>
    <w:bookmarkEnd w:id="121"/>
    <w:bookmarkStart w:name="z146" w:id="122"/>
    <w:p>
      <w:pPr>
        <w:spacing w:after="0"/>
        <w:ind w:left="0"/>
        <w:jc w:val="both"/>
      </w:pPr>
      <w:r>
        <w:rPr>
          <w:rFonts w:ascii="Times New Roman"/>
          <w:b w:val="false"/>
          <w:i w:val="false"/>
          <w:color w:val="000000"/>
          <w:sz w:val="28"/>
        </w:rPr>
        <w:t>
      19. Область действия системы управления безопасностью движения охватывает управленческие и производственные процессы, и распространяются на всех перевозчиков.</w:t>
      </w:r>
    </w:p>
    <w:bookmarkEnd w:id="122"/>
    <w:bookmarkStart w:name="z147" w:id="123"/>
    <w:p>
      <w:pPr>
        <w:spacing w:after="0"/>
        <w:ind w:left="0"/>
        <w:jc w:val="left"/>
      </w:pPr>
      <w:r>
        <w:rPr>
          <w:rFonts w:ascii="Times New Roman"/>
          <w:b/>
          <w:i w:val="false"/>
          <w:color w:val="000000"/>
        </w:rPr>
        <w:t xml:space="preserve"> Параграф 3. Порядок и сроки выдачи сертификата безопасности</w:t>
      </w:r>
    </w:p>
    <w:bookmarkEnd w:id="123"/>
    <w:bookmarkStart w:name="z148" w:id="124"/>
    <w:p>
      <w:pPr>
        <w:spacing w:after="0"/>
        <w:ind w:left="0"/>
        <w:jc w:val="both"/>
      </w:pPr>
      <w:r>
        <w:rPr>
          <w:rFonts w:ascii="Times New Roman"/>
          <w:b w:val="false"/>
          <w:i w:val="false"/>
          <w:color w:val="000000"/>
          <w:sz w:val="28"/>
        </w:rPr>
        <w:t xml:space="preserve">
      20. Соответствие системы управления безопасностью перевозчика требованиям по безопасности, указанным в пункте 17 настоящих Правил, подтверждается сертификатом безопасности по форме утверждаемой уполномоченным органом в соответствии с подпунктом 34-35) </w:t>
      </w:r>
      <w:r>
        <w:rPr>
          <w:rFonts w:ascii="Times New Roman"/>
          <w:b w:val="false"/>
          <w:i w:val="false"/>
          <w:color w:val="000000"/>
          <w:sz w:val="28"/>
        </w:rPr>
        <w:t>статьи 14</w:t>
      </w:r>
      <w:r>
        <w:rPr>
          <w:rFonts w:ascii="Times New Roman"/>
          <w:b w:val="false"/>
          <w:i w:val="false"/>
          <w:color w:val="000000"/>
          <w:sz w:val="28"/>
        </w:rPr>
        <w:t xml:space="preserve"> Закона.</w:t>
      </w:r>
    </w:p>
    <w:bookmarkEnd w:id="124"/>
    <w:bookmarkStart w:name="z149" w:id="125"/>
    <w:p>
      <w:pPr>
        <w:spacing w:after="0"/>
        <w:ind w:left="0"/>
        <w:jc w:val="both"/>
      </w:pPr>
      <w:r>
        <w:rPr>
          <w:rFonts w:ascii="Times New Roman"/>
          <w:b w:val="false"/>
          <w:i w:val="false"/>
          <w:color w:val="000000"/>
          <w:sz w:val="28"/>
        </w:rPr>
        <w:t>
      Доступ к услугам магистральной железнодорожной сети предоставляется при наличии у перевозчиков, сертификата безопасности выданного в соответствии с настоящими Правилами.</w:t>
      </w:r>
    </w:p>
    <w:bookmarkEnd w:id="125"/>
    <w:bookmarkStart w:name="z150" w:id="126"/>
    <w:p>
      <w:pPr>
        <w:spacing w:after="0"/>
        <w:ind w:left="0"/>
        <w:jc w:val="both"/>
      </w:pPr>
      <w:r>
        <w:rPr>
          <w:rFonts w:ascii="Times New Roman"/>
          <w:b w:val="false"/>
          <w:i w:val="false"/>
          <w:color w:val="000000"/>
          <w:sz w:val="28"/>
        </w:rPr>
        <w:t>
      Для получения сертификата безопасности уполномоченным органом проводиться аудит системы управления безопасностью.</w:t>
      </w:r>
    </w:p>
    <w:bookmarkEnd w:id="126"/>
    <w:bookmarkStart w:name="z151" w:id="127"/>
    <w:p>
      <w:pPr>
        <w:spacing w:after="0"/>
        <w:ind w:left="0"/>
        <w:jc w:val="both"/>
      </w:pPr>
      <w:r>
        <w:rPr>
          <w:rFonts w:ascii="Times New Roman"/>
          <w:b w:val="false"/>
          <w:i w:val="false"/>
          <w:color w:val="000000"/>
          <w:sz w:val="28"/>
        </w:rPr>
        <w:t>
      21. Порядок выдачи сертификата безопасности включает в себя:</w:t>
      </w:r>
    </w:p>
    <w:bookmarkEnd w:id="127"/>
    <w:bookmarkStart w:name="z152" w:id="128"/>
    <w:p>
      <w:pPr>
        <w:spacing w:after="0"/>
        <w:ind w:left="0"/>
        <w:jc w:val="both"/>
      </w:pPr>
      <w:r>
        <w:rPr>
          <w:rFonts w:ascii="Times New Roman"/>
          <w:b w:val="false"/>
          <w:i w:val="false"/>
          <w:color w:val="000000"/>
          <w:sz w:val="28"/>
        </w:rPr>
        <w:t>
      1) подачу перевозчиком в уполномоченный орган пакета документов, указанных в пункте 22 настоящих Правил;</w:t>
      </w:r>
    </w:p>
    <w:bookmarkEnd w:id="128"/>
    <w:bookmarkStart w:name="z153" w:id="129"/>
    <w:p>
      <w:pPr>
        <w:spacing w:after="0"/>
        <w:ind w:left="0"/>
        <w:jc w:val="both"/>
      </w:pPr>
      <w:r>
        <w:rPr>
          <w:rFonts w:ascii="Times New Roman"/>
          <w:b w:val="false"/>
          <w:i w:val="false"/>
          <w:color w:val="000000"/>
          <w:sz w:val="28"/>
        </w:rPr>
        <w:t>
      2) проведение уполномоченным органом аудита системы управления безопасностью путем рассмотрения и анализа документов на предмет ее соответствия требованиям, установленные законодательным и нормативно правовым актам Республики Казахстан;</w:t>
      </w:r>
    </w:p>
    <w:bookmarkEnd w:id="129"/>
    <w:bookmarkStart w:name="z154" w:id="130"/>
    <w:p>
      <w:pPr>
        <w:spacing w:after="0"/>
        <w:ind w:left="0"/>
        <w:jc w:val="both"/>
      </w:pPr>
      <w:r>
        <w:rPr>
          <w:rFonts w:ascii="Times New Roman"/>
          <w:b w:val="false"/>
          <w:i w:val="false"/>
          <w:color w:val="000000"/>
          <w:sz w:val="28"/>
        </w:rPr>
        <w:t>
      3) принятие уполномоченным органом решения о выдаче (отказе в выдаче) сертификата безопасности.</w:t>
      </w:r>
    </w:p>
    <w:bookmarkEnd w:id="130"/>
    <w:bookmarkStart w:name="z155" w:id="131"/>
    <w:p>
      <w:pPr>
        <w:spacing w:after="0"/>
        <w:ind w:left="0"/>
        <w:jc w:val="both"/>
      </w:pPr>
      <w:r>
        <w:rPr>
          <w:rFonts w:ascii="Times New Roman"/>
          <w:b w:val="false"/>
          <w:i w:val="false"/>
          <w:color w:val="000000"/>
          <w:sz w:val="28"/>
        </w:rPr>
        <w:t>
      22. Перечень документов, необходимых для получения сертификата безопасности:</w:t>
      </w:r>
    </w:p>
    <w:bookmarkEnd w:id="131"/>
    <w:bookmarkStart w:name="z156" w:id="132"/>
    <w:p>
      <w:pPr>
        <w:spacing w:after="0"/>
        <w:ind w:left="0"/>
        <w:jc w:val="both"/>
      </w:pPr>
      <w:r>
        <w:rPr>
          <w:rFonts w:ascii="Times New Roman"/>
          <w:b w:val="false"/>
          <w:i w:val="false"/>
          <w:color w:val="000000"/>
          <w:sz w:val="28"/>
        </w:rPr>
        <w:t>
      1) заявление перевозчика на выдачу сертификата безопасности по форме, согласно приложению 1 к настоящим Правилам;</w:t>
      </w:r>
    </w:p>
    <w:bookmarkEnd w:id="132"/>
    <w:bookmarkStart w:name="z157" w:id="133"/>
    <w:p>
      <w:pPr>
        <w:spacing w:after="0"/>
        <w:ind w:left="0"/>
        <w:jc w:val="both"/>
      </w:pPr>
      <w:r>
        <w:rPr>
          <w:rFonts w:ascii="Times New Roman"/>
          <w:b w:val="false"/>
          <w:i w:val="false"/>
          <w:color w:val="000000"/>
          <w:sz w:val="28"/>
        </w:rPr>
        <w:t>
      2) копия справки о государственной регистрации (перерегистрации) юридического лица заявителя – для юридического лица;</w:t>
      </w:r>
    </w:p>
    <w:bookmarkEnd w:id="133"/>
    <w:bookmarkStart w:name="z158" w:id="134"/>
    <w:p>
      <w:pPr>
        <w:spacing w:after="0"/>
        <w:ind w:left="0"/>
        <w:jc w:val="both"/>
      </w:pPr>
      <w:r>
        <w:rPr>
          <w:rFonts w:ascii="Times New Roman"/>
          <w:b w:val="false"/>
          <w:i w:val="false"/>
          <w:color w:val="000000"/>
          <w:sz w:val="28"/>
        </w:rPr>
        <w:t>
      3) копия документа, удостоверяющего личность – для физического лица.</w:t>
      </w:r>
    </w:p>
    <w:bookmarkEnd w:id="134"/>
    <w:bookmarkStart w:name="z159" w:id="135"/>
    <w:p>
      <w:pPr>
        <w:spacing w:after="0"/>
        <w:ind w:left="0"/>
        <w:jc w:val="both"/>
      </w:pPr>
      <w:r>
        <w:rPr>
          <w:rFonts w:ascii="Times New Roman"/>
          <w:b w:val="false"/>
          <w:i w:val="false"/>
          <w:color w:val="000000"/>
          <w:sz w:val="28"/>
        </w:rPr>
        <w:t>
      Истребование от перевозчиков документов, которые могут быть получены из информационных систем, не допускается.</w:t>
      </w:r>
    </w:p>
    <w:bookmarkEnd w:id="135"/>
    <w:bookmarkStart w:name="z160" w:id="136"/>
    <w:p>
      <w:pPr>
        <w:spacing w:after="0"/>
        <w:ind w:left="0"/>
        <w:jc w:val="both"/>
      </w:pPr>
      <w:r>
        <w:rPr>
          <w:rFonts w:ascii="Times New Roman"/>
          <w:b w:val="false"/>
          <w:i w:val="false"/>
          <w:color w:val="000000"/>
          <w:sz w:val="28"/>
        </w:rPr>
        <w:t>
      Все документы подаются на государственном или русском языках.</w:t>
      </w:r>
    </w:p>
    <w:bookmarkEnd w:id="136"/>
    <w:bookmarkStart w:name="z161" w:id="137"/>
    <w:p>
      <w:pPr>
        <w:spacing w:after="0"/>
        <w:ind w:left="0"/>
        <w:jc w:val="both"/>
      </w:pPr>
      <w:r>
        <w:rPr>
          <w:rFonts w:ascii="Times New Roman"/>
          <w:b w:val="false"/>
          <w:i w:val="false"/>
          <w:color w:val="000000"/>
          <w:sz w:val="28"/>
        </w:rPr>
        <w:t>
      23. К проведению аудита системы управления безопасностью при необходимости привлекаются специалисты и эксперты организаций в сфере железнодорожного транспорта.</w:t>
      </w:r>
    </w:p>
    <w:bookmarkEnd w:id="137"/>
    <w:bookmarkStart w:name="z162" w:id="138"/>
    <w:p>
      <w:pPr>
        <w:spacing w:after="0"/>
        <w:ind w:left="0"/>
        <w:jc w:val="both"/>
      </w:pPr>
      <w:r>
        <w:rPr>
          <w:rFonts w:ascii="Times New Roman"/>
          <w:b w:val="false"/>
          <w:i w:val="false"/>
          <w:color w:val="000000"/>
          <w:sz w:val="28"/>
        </w:rPr>
        <w:t>
      24. Аудит системы управления безопасностью проводится в следующей последовательности:</w:t>
      </w:r>
    </w:p>
    <w:bookmarkEnd w:id="138"/>
    <w:bookmarkStart w:name="z163" w:id="139"/>
    <w:p>
      <w:pPr>
        <w:spacing w:after="0"/>
        <w:ind w:left="0"/>
        <w:jc w:val="both"/>
      </w:pPr>
      <w:r>
        <w:rPr>
          <w:rFonts w:ascii="Times New Roman"/>
          <w:b w:val="false"/>
          <w:i w:val="false"/>
          <w:color w:val="000000"/>
          <w:sz w:val="28"/>
        </w:rPr>
        <w:t>
      1) вводное совещание представителей уполномоченного органа с руководством или работниками перевозчика.</w:t>
      </w:r>
    </w:p>
    <w:bookmarkEnd w:id="139"/>
    <w:bookmarkStart w:name="z164" w:id="140"/>
    <w:p>
      <w:pPr>
        <w:spacing w:after="0"/>
        <w:ind w:left="0"/>
        <w:jc w:val="both"/>
      </w:pPr>
      <w:r>
        <w:rPr>
          <w:rFonts w:ascii="Times New Roman"/>
          <w:b w:val="false"/>
          <w:i w:val="false"/>
          <w:color w:val="000000"/>
          <w:sz w:val="28"/>
        </w:rPr>
        <w:t>
      Представители уполномоченного органа информируют перевозчика о целях и масштабах аудита, методах и процедурах, которые будут использованы при проведении аудита, а также о способах взаимодействия;</w:t>
      </w:r>
    </w:p>
    <w:bookmarkEnd w:id="140"/>
    <w:bookmarkStart w:name="z165" w:id="141"/>
    <w:p>
      <w:pPr>
        <w:spacing w:after="0"/>
        <w:ind w:left="0"/>
        <w:jc w:val="both"/>
      </w:pPr>
      <w:r>
        <w:rPr>
          <w:rFonts w:ascii="Times New Roman"/>
          <w:b w:val="false"/>
          <w:i w:val="false"/>
          <w:color w:val="000000"/>
          <w:sz w:val="28"/>
        </w:rPr>
        <w:t>
      2) сбор и анализ информации о системе управления безопасностью на железнодорожном транспорте;</w:t>
      </w:r>
    </w:p>
    <w:bookmarkEnd w:id="141"/>
    <w:bookmarkStart w:name="z166" w:id="142"/>
    <w:p>
      <w:pPr>
        <w:spacing w:after="0"/>
        <w:ind w:left="0"/>
        <w:jc w:val="both"/>
      </w:pPr>
      <w:r>
        <w:rPr>
          <w:rFonts w:ascii="Times New Roman"/>
          <w:b w:val="false"/>
          <w:i w:val="false"/>
          <w:color w:val="000000"/>
          <w:sz w:val="28"/>
        </w:rPr>
        <w:t>
      3) обсуждение в ходе и по окончании аудита выявленных несоответствий, предложений по их устранению и рекомендации по улучшению деятельности.</w:t>
      </w:r>
    </w:p>
    <w:bookmarkEnd w:id="142"/>
    <w:bookmarkStart w:name="z167" w:id="143"/>
    <w:p>
      <w:pPr>
        <w:spacing w:after="0"/>
        <w:ind w:left="0"/>
        <w:jc w:val="both"/>
      </w:pPr>
      <w:r>
        <w:rPr>
          <w:rFonts w:ascii="Times New Roman"/>
          <w:b w:val="false"/>
          <w:i w:val="false"/>
          <w:color w:val="000000"/>
          <w:sz w:val="28"/>
        </w:rPr>
        <w:t>
      25. В ходе проведения аудита проводится фактическая оценка соответствия осуществляемой деятельности перевозчика требованиям по безопасности, указанным в пункте 17 настоящих Правил.</w:t>
      </w:r>
    </w:p>
    <w:bookmarkEnd w:id="143"/>
    <w:bookmarkStart w:name="z168" w:id="144"/>
    <w:p>
      <w:pPr>
        <w:spacing w:after="0"/>
        <w:ind w:left="0"/>
        <w:jc w:val="both"/>
      </w:pPr>
      <w:r>
        <w:rPr>
          <w:rFonts w:ascii="Times New Roman"/>
          <w:b w:val="false"/>
          <w:i w:val="false"/>
          <w:color w:val="000000"/>
          <w:sz w:val="28"/>
        </w:rPr>
        <w:t>
      26. При оформлении результатов аудита идентифицируются несоответствия (при наличии) и формулируются рекомендации направленные на улучшение системы управления безопасностью.</w:t>
      </w:r>
    </w:p>
    <w:bookmarkEnd w:id="144"/>
    <w:bookmarkStart w:name="z169" w:id="145"/>
    <w:p>
      <w:pPr>
        <w:spacing w:after="0"/>
        <w:ind w:left="0"/>
        <w:jc w:val="both"/>
      </w:pPr>
      <w:r>
        <w:rPr>
          <w:rFonts w:ascii="Times New Roman"/>
          <w:b w:val="false"/>
          <w:i w:val="false"/>
          <w:color w:val="000000"/>
          <w:sz w:val="28"/>
        </w:rPr>
        <w:t>
      27. По итогам проведения аудита составляется отчет о результатах проведенного аудита по форме, согласно приложению 2 к настоящим Правилам.</w:t>
      </w:r>
    </w:p>
    <w:bookmarkEnd w:id="145"/>
    <w:bookmarkStart w:name="z170" w:id="146"/>
    <w:p>
      <w:pPr>
        <w:spacing w:after="0"/>
        <w:ind w:left="0"/>
        <w:jc w:val="both"/>
      </w:pPr>
      <w:r>
        <w:rPr>
          <w:rFonts w:ascii="Times New Roman"/>
          <w:b w:val="false"/>
          <w:i w:val="false"/>
          <w:color w:val="000000"/>
          <w:sz w:val="28"/>
        </w:rPr>
        <w:t>
      В отчете указывается одно из следующих решений:</w:t>
      </w:r>
    </w:p>
    <w:bookmarkEnd w:id="146"/>
    <w:bookmarkStart w:name="z171" w:id="147"/>
    <w:p>
      <w:pPr>
        <w:spacing w:after="0"/>
        <w:ind w:left="0"/>
        <w:jc w:val="both"/>
      </w:pPr>
      <w:r>
        <w:rPr>
          <w:rFonts w:ascii="Times New Roman"/>
          <w:b w:val="false"/>
          <w:i w:val="false"/>
          <w:color w:val="000000"/>
          <w:sz w:val="28"/>
        </w:rPr>
        <w:t>
      выдать сертификат безопасности по результатам аудита;</w:t>
      </w:r>
    </w:p>
    <w:bookmarkEnd w:id="147"/>
    <w:bookmarkStart w:name="z172" w:id="148"/>
    <w:p>
      <w:pPr>
        <w:spacing w:after="0"/>
        <w:ind w:left="0"/>
        <w:jc w:val="both"/>
      </w:pPr>
      <w:r>
        <w:rPr>
          <w:rFonts w:ascii="Times New Roman"/>
          <w:b w:val="false"/>
          <w:i w:val="false"/>
          <w:color w:val="000000"/>
          <w:sz w:val="28"/>
        </w:rPr>
        <w:t>
      отказать в выдаче сертификата безопасности по результатам аудита.</w:t>
      </w:r>
    </w:p>
    <w:bookmarkEnd w:id="148"/>
    <w:bookmarkStart w:name="z173" w:id="149"/>
    <w:p>
      <w:pPr>
        <w:spacing w:after="0"/>
        <w:ind w:left="0"/>
        <w:jc w:val="both"/>
      </w:pPr>
      <w:r>
        <w:rPr>
          <w:rFonts w:ascii="Times New Roman"/>
          <w:b w:val="false"/>
          <w:i w:val="false"/>
          <w:color w:val="000000"/>
          <w:sz w:val="28"/>
        </w:rPr>
        <w:t>
      28. Уполномоченный орган принимает решение о выдаче (об отказе в выдаче) сертификата безопасности в срок 30 рабочих дней со дня регистрации заявления перевозчика на выдачу сертификата безопасности.</w:t>
      </w:r>
    </w:p>
    <w:bookmarkEnd w:id="149"/>
    <w:bookmarkStart w:name="z174" w:id="150"/>
    <w:p>
      <w:pPr>
        <w:spacing w:after="0"/>
        <w:ind w:left="0"/>
        <w:jc w:val="both"/>
      </w:pPr>
      <w:r>
        <w:rPr>
          <w:rFonts w:ascii="Times New Roman"/>
          <w:b w:val="false"/>
          <w:i w:val="false"/>
          <w:color w:val="000000"/>
          <w:sz w:val="28"/>
        </w:rPr>
        <w:t>
      29. В выдаче сертификата безопасности отказывают в следующих случаях:</w:t>
      </w:r>
    </w:p>
    <w:bookmarkEnd w:id="150"/>
    <w:bookmarkStart w:name="z175" w:id="151"/>
    <w:p>
      <w:pPr>
        <w:spacing w:after="0"/>
        <w:ind w:left="0"/>
        <w:jc w:val="both"/>
      </w:pPr>
      <w:r>
        <w:rPr>
          <w:rFonts w:ascii="Times New Roman"/>
          <w:b w:val="false"/>
          <w:i w:val="false"/>
          <w:color w:val="000000"/>
          <w:sz w:val="28"/>
        </w:rPr>
        <w:t>
      1) по результатам аудита система управления безопасностью перевозчика не соответствует требованиям, установленным законодательством Республики Казахстан;</w:t>
      </w:r>
    </w:p>
    <w:bookmarkEnd w:id="151"/>
    <w:bookmarkStart w:name="z176" w:id="152"/>
    <w:p>
      <w:pPr>
        <w:spacing w:after="0"/>
        <w:ind w:left="0"/>
        <w:jc w:val="both"/>
      </w:pPr>
      <w:r>
        <w:rPr>
          <w:rFonts w:ascii="Times New Roman"/>
          <w:b w:val="false"/>
          <w:i w:val="false"/>
          <w:color w:val="000000"/>
          <w:sz w:val="28"/>
        </w:rPr>
        <w:t>
      2) перевозчик отказывается от проведения аудита системы управления безопасностью или препятствует этому;</w:t>
      </w:r>
    </w:p>
    <w:bookmarkEnd w:id="152"/>
    <w:bookmarkStart w:name="z177" w:id="153"/>
    <w:p>
      <w:pPr>
        <w:spacing w:after="0"/>
        <w:ind w:left="0"/>
        <w:jc w:val="both"/>
      </w:pPr>
      <w:r>
        <w:rPr>
          <w:rFonts w:ascii="Times New Roman"/>
          <w:b w:val="false"/>
          <w:i w:val="false"/>
          <w:color w:val="000000"/>
          <w:sz w:val="28"/>
        </w:rPr>
        <w:t>
      3) в случае предоставления неполного пакета документов, указанных в пункте 22 настоящих Правил.</w:t>
      </w:r>
    </w:p>
    <w:bookmarkEnd w:id="153"/>
    <w:bookmarkStart w:name="z178" w:id="154"/>
    <w:p>
      <w:pPr>
        <w:spacing w:after="0"/>
        <w:ind w:left="0"/>
        <w:jc w:val="both"/>
      </w:pPr>
      <w:r>
        <w:rPr>
          <w:rFonts w:ascii="Times New Roman"/>
          <w:b w:val="false"/>
          <w:i w:val="false"/>
          <w:color w:val="000000"/>
          <w:sz w:val="28"/>
        </w:rPr>
        <w:t>
      30. В случае мотивированного отказа в выдаче сертификата безопасности уполномоченный орган выдает перевозчику заключение с указанием причин отказа.</w:t>
      </w:r>
    </w:p>
    <w:bookmarkEnd w:id="154"/>
    <w:bookmarkStart w:name="z179" w:id="155"/>
    <w:p>
      <w:pPr>
        <w:spacing w:after="0"/>
        <w:ind w:left="0"/>
        <w:jc w:val="both"/>
      </w:pPr>
      <w:r>
        <w:rPr>
          <w:rFonts w:ascii="Times New Roman"/>
          <w:b w:val="false"/>
          <w:i w:val="false"/>
          <w:color w:val="000000"/>
          <w:sz w:val="28"/>
        </w:rPr>
        <w:t xml:space="preserve">
      31. Сертификат безопасности не подлежит передаче другому перевозчику. </w:t>
      </w:r>
    </w:p>
    <w:bookmarkEnd w:id="155"/>
    <w:bookmarkStart w:name="z180" w:id="156"/>
    <w:p>
      <w:pPr>
        <w:spacing w:after="0"/>
        <w:ind w:left="0"/>
        <w:jc w:val="both"/>
      </w:pPr>
      <w:r>
        <w:rPr>
          <w:rFonts w:ascii="Times New Roman"/>
          <w:b w:val="false"/>
          <w:i w:val="false"/>
          <w:color w:val="000000"/>
          <w:sz w:val="28"/>
        </w:rPr>
        <w:t>
      32. Сертификат безопасности подлежит приостановлению действия в случаях аварий и крушений допущенные по вине перевозчика.</w:t>
      </w:r>
    </w:p>
    <w:bookmarkEnd w:id="156"/>
    <w:bookmarkStart w:name="z181" w:id="157"/>
    <w:p>
      <w:pPr>
        <w:spacing w:after="0"/>
        <w:ind w:left="0"/>
        <w:jc w:val="both"/>
      </w:pPr>
      <w:r>
        <w:rPr>
          <w:rFonts w:ascii="Times New Roman"/>
          <w:b w:val="false"/>
          <w:i w:val="false"/>
          <w:color w:val="000000"/>
          <w:sz w:val="28"/>
        </w:rPr>
        <w:t>
      Уведомление о приостановлении или прекращении действия сертификата безопасности направляется перевозчику и Национальному оператору инфраструктуры в письменном виде.</w:t>
      </w:r>
    </w:p>
    <w:bookmarkEnd w:id="157"/>
    <w:bookmarkStart w:name="z182" w:id="158"/>
    <w:p>
      <w:pPr>
        <w:spacing w:after="0"/>
        <w:ind w:left="0"/>
        <w:jc w:val="both"/>
      </w:pPr>
      <w:r>
        <w:rPr>
          <w:rFonts w:ascii="Times New Roman"/>
          <w:b w:val="false"/>
          <w:i w:val="false"/>
          <w:color w:val="000000"/>
          <w:sz w:val="28"/>
        </w:rPr>
        <w:t>
      В случае устранения всех несоответствий, действие сертификата безопасности возобновляется, о чем направляется письменное уведомление перевозчику и Национальному оператору инфраструктуры.</w:t>
      </w:r>
    </w:p>
    <w:bookmarkEnd w:id="158"/>
    <w:bookmarkStart w:name="z183" w:id="159"/>
    <w:p>
      <w:pPr>
        <w:spacing w:after="0"/>
        <w:ind w:left="0"/>
        <w:jc w:val="both"/>
      </w:pPr>
      <w:r>
        <w:rPr>
          <w:rFonts w:ascii="Times New Roman"/>
          <w:b w:val="false"/>
          <w:i w:val="false"/>
          <w:color w:val="000000"/>
          <w:sz w:val="28"/>
        </w:rPr>
        <w:t>
      Несостоятельность перевозчика устранить несоответствия в течение трех месяцев приводит к прекращению действия сертификата безопасности.</w:t>
      </w:r>
    </w:p>
    <w:bookmarkEnd w:id="159"/>
    <w:bookmarkStart w:name="z184" w:id="160"/>
    <w:p>
      <w:pPr>
        <w:spacing w:after="0"/>
        <w:ind w:left="0"/>
        <w:jc w:val="both"/>
      </w:pPr>
      <w:r>
        <w:rPr>
          <w:rFonts w:ascii="Times New Roman"/>
          <w:b w:val="false"/>
          <w:i w:val="false"/>
          <w:color w:val="000000"/>
          <w:sz w:val="28"/>
        </w:rPr>
        <w:t>
      Срок действия сертификата безопасности составляет 3 года.</w:t>
      </w:r>
    </w:p>
    <w:bookmarkEnd w:id="160"/>
    <w:bookmarkStart w:name="z185" w:id="161"/>
    <w:p>
      <w:pPr>
        <w:spacing w:after="0"/>
        <w:ind w:left="0"/>
        <w:jc w:val="left"/>
      </w:pPr>
      <w:r>
        <w:rPr>
          <w:rFonts w:ascii="Times New Roman"/>
          <w:b/>
          <w:i w:val="false"/>
          <w:color w:val="000000"/>
        </w:rPr>
        <w:t xml:space="preserve"> Параграф 4. Учет нарушений безопасности движения</w:t>
      </w:r>
    </w:p>
    <w:bookmarkEnd w:id="161"/>
    <w:bookmarkStart w:name="z186" w:id="162"/>
    <w:p>
      <w:pPr>
        <w:spacing w:after="0"/>
        <w:ind w:left="0"/>
        <w:jc w:val="both"/>
      </w:pPr>
      <w:r>
        <w:rPr>
          <w:rFonts w:ascii="Times New Roman"/>
          <w:b w:val="false"/>
          <w:i w:val="false"/>
          <w:color w:val="000000"/>
          <w:sz w:val="28"/>
        </w:rPr>
        <w:t>
      33. Случаи нарушения безопасности на железнодорожном транспорте подлежат учету.</w:t>
      </w:r>
    </w:p>
    <w:bookmarkEnd w:id="162"/>
    <w:bookmarkStart w:name="z187" w:id="163"/>
    <w:p>
      <w:pPr>
        <w:spacing w:after="0"/>
        <w:ind w:left="0"/>
        <w:jc w:val="both"/>
      </w:pPr>
      <w:r>
        <w:rPr>
          <w:rFonts w:ascii="Times New Roman"/>
          <w:b w:val="false"/>
          <w:i w:val="false"/>
          <w:color w:val="000000"/>
          <w:sz w:val="28"/>
        </w:rPr>
        <w:t>
      34. Учет допущенных нарушений безопасности движения на железнодорожном транспорте, ведется уполномоченным органом и его территориальными подразделениями в разрезе областей, столицы и городов республиканского значения.</w:t>
      </w:r>
    </w:p>
    <w:bookmarkEnd w:id="163"/>
    <w:bookmarkStart w:name="z188" w:id="164"/>
    <w:p>
      <w:pPr>
        <w:spacing w:after="0"/>
        <w:ind w:left="0"/>
        <w:jc w:val="both"/>
      </w:pPr>
      <w:r>
        <w:rPr>
          <w:rFonts w:ascii="Times New Roman"/>
          <w:b w:val="false"/>
          <w:i w:val="false"/>
          <w:color w:val="000000"/>
          <w:sz w:val="28"/>
        </w:rPr>
        <w:t>
      35. В локомотивном хозяйстве случаи нарушений безопасности, допущенных по вине локомотивных бригад из-за нарушений должностных обязанностей или технологических процессов, учитываются в депо приписки локомотивных бригад.</w:t>
      </w:r>
    </w:p>
    <w:bookmarkEnd w:id="164"/>
    <w:bookmarkStart w:name="z189" w:id="165"/>
    <w:p>
      <w:pPr>
        <w:spacing w:after="0"/>
        <w:ind w:left="0"/>
        <w:jc w:val="both"/>
      </w:pPr>
      <w:r>
        <w:rPr>
          <w:rFonts w:ascii="Times New Roman"/>
          <w:b w:val="false"/>
          <w:i w:val="false"/>
          <w:color w:val="000000"/>
          <w:sz w:val="28"/>
        </w:rPr>
        <w:t>
      36. Случаи нарушений безопасности, допущенные из-за нарушения технологии ремонта или производства, рассматриваются совместно с представителем, либо без представителя ремонтной организации или завода изготовителя, при наличии письменного согласия руководства организации производившей ремонт или производство, и учитываются за ремонтной организацией, заводом изготовителем и/или производителем.</w:t>
      </w:r>
    </w:p>
    <w:bookmarkEnd w:id="165"/>
    <w:bookmarkStart w:name="z190" w:id="166"/>
    <w:p>
      <w:pPr>
        <w:spacing w:after="0"/>
        <w:ind w:left="0"/>
        <w:jc w:val="both"/>
      </w:pPr>
      <w:r>
        <w:rPr>
          <w:rFonts w:ascii="Times New Roman"/>
          <w:b w:val="false"/>
          <w:i w:val="false"/>
          <w:color w:val="000000"/>
          <w:sz w:val="28"/>
        </w:rPr>
        <w:t>
      37. В порядке, установленном пунктом 36 настоящих Правил, учитываются нарушения безопасности, допущенные по технической неисправности подвижного состава, пути, энергоснабжения, сигнализации и связи.</w:t>
      </w:r>
    </w:p>
    <w:bookmarkEnd w:id="166"/>
    <w:bookmarkStart w:name="z191" w:id="167"/>
    <w:p>
      <w:pPr>
        <w:spacing w:after="0"/>
        <w:ind w:left="0"/>
        <w:jc w:val="both"/>
      </w:pPr>
      <w:r>
        <w:rPr>
          <w:rFonts w:ascii="Times New Roman"/>
          <w:b w:val="false"/>
          <w:i w:val="false"/>
          <w:color w:val="000000"/>
          <w:sz w:val="28"/>
        </w:rPr>
        <w:t>
      38. Случаи нарушений безопасности, допущенные из-за технической неисправности грузовых вагонов, учитываются за юридическим лицом, проводившим последнее техническое обслуживание поезда, а в пассажирских перевозках - за перевозчиком, эксплуатирующим данный пассажирский вагон.</w:t>
      </w:r>
    </w:p>
    <w:bookmarkEnd w:id="167"/>
    <w:bookmarkStart w:name="z192" w:id="168"/>
    <w:p>
      <w:pPr>
        <w:spacing w:after="0"/>
        <w:ind w:left="0"/>
        <w:jc w:val="both"/>
      </w:pPr>
      <w:r>
        <w:rPr>
          <w:rFonts w:ascii="Times New Roman"/>
          <w:b w:val="false"/>
          <w:i w:val="false"/>
          <w:color w:val="000000"/>
          <w:sz w:val="28"/>
        </w:rPr>
        <w:t>
      39. В случае если виновниками нарушений безопасности повлекших нарушение безопасности движения являются работники двух и более участников перевозочного процесса, вспомогательных служб железнодорожного транспорта, случай нарушения безопасности движения учитывается за организацией, где работает основной виновник случая нарушения безопасности движения, на основании материалов проводимого служебного расследования.</w:t>
      </w:r>
    </w:p>
    <w:bookmarkEnd w:id="168"/>
    <w:bookmarkStart w:name="z193" w:id="169"/>
    <w:p>
      <w:pPr>
        <w:spacing w:after="0"/>
        <w:ind w:left="0"/>
        <w:jc w:val="both"/>
      </w:pPr>
      <w:r>
        <w:rPr>
          <w:rFonts w:ascii="Times New Roman"/>
          <w:b w:val="false"/>
          <w:i w:val="false"/>
          <w:color w:val="000000"/>
          <w:sz w:val="28"/>
        </w:rPr>
        <w:t>
      40. Случаи нарушений безопасности на магистральных, станционных и подъездных путях, допущенные из-за невыполнения обязанностей работником участников перевозочного процесса, учитываются в организации (структурном подразделении), работу которой исполнял виновный работник.</w:t>
      </w:r>
    </w:p>
    <w:bookmarkEnd w:id="169"/>
    <w:bookmarkStart w:name="z194" w:id="170"/>
    <w:p>
      <w:pPr>
        <w:spacing w:after="0"/>
        <w:ind w:left="0"/>
        <w:jc w:val="both"/>
      </w:pPr>
      <w:r>
        <w:rPr>
          <w:rFonts w:ascii="Times New Roman"/>
          <w:b w:val="false"/>
          <w:i w:val="false"/>
          <w:color w:val="000000"/>
          <w:sz w:val="28"/>
        </w:rPr>
        <w:t>
      41. Случаи столкновения поездов с автотранспортными средствами и(или) другими самоходными средствами и наезд на скот, учитываются участниками перевозочного процесса, допустившими данное нарушение, или организацией, ответственной за содержание верхнего строения пути данного участка железных дорог, если при расследовании не установлена виновность работников других участников перевозочного процесса.</w:t>
      </w:r>
    </w:p>
    <w:bookmarkEnd w:id="170"/>
    <w:bookmarkStart w:name="z195" w:id="171"/>
    <w:p>
      <w:pPr>
        <w:spacing w:after="0"/>
        <w:ind w:left="0"/>
        <w:jc w:val="both"/>
      </w:pPr>
      <w:r>
        <w:rPr>
          <w:rFonts w:ascii="Times New Roman"/>
          <w:b w:val="false"/>
          <w:i w:val="false"/>
          <w:color w:val="000000"/>
          <w:sz w:val="28"/>
        </w:rPr>
        <w:t>
      42. Случаи нарушений безопасности, допущенные на железнодорожных путях, принадлежащих физическим и/или юридическим лицам, по вине их работников, учитываются за этими лицами.</w:t>
      </w:r>
    </w:p>
    <w:bookmarkEnd w:id="171"/>
    <w:bookmarkStart w:name="z196" w:id="172"/>
    <w:p>
      <w:pPr>
        <w:spacing w:after="0"/>
        <w:ind w:left="0"/>
        <w:jc w:val="both"/>
      </w:pPr>
      <w:r>
        <w:rPr>
          <w:rFonts w:ascii="Times New Roman"/>
          <w:b w:val="false"/>
          <w:i w:val="false"/>
          <w:color w:val="000000"/>
          <w:sz w:val="28"/>
        </w:rPr>
        <w:t>
      43. В случае нарушения безопасности на магистральных, станционных, подъездных путях или на железнодорожных путях по договорам государственно-частного партнерства, в том числе по договорам концессии, допущенного по причине излома (надрыва) литых деталей тележки вагонов, Национальный оператор инфраструктуры:</w:t>
      </w:r>
    </w:p>
    <w:bookmarkEnd w:id="172"/>
    <w:bookmarkStart w:name="z197" w:id="173"/>
    <w:p>
      <w:pPr>
        <w:spacing w:after="0"/>
        <w:ind w:left="0"/>
        <w:jc w:val="both"/>
      </w:pPr>
      <w:r>
        <w:rPr>
          <w:rFonts w:ascii="Times New Roman"/>
          <w:b w:val="false"/>
          <w:i w:val="false"/>
          <w:color w:val="000000"/>
          <w:sz w:val="28"/>
        </w:rPr>
        <w:t>
      1) получает от железнодорожной администрации на территории, которой произошел излом и/или завода-изготовителя изломавшейся детали информацию о случае нарушения безопасности движения, вызванного изломом (надрывом) литых деталей тележки;</w:t>
      </w:r>
    </w:p>
    <w:bookmarkEnd w:id="173"/>
    <w:bookmarkStart w:name="z198" w:id="174"/>
    <w:p>
      <w:pPr>
        <w:spacing w:after="0"/>
        <w:ind w:left="0"/>
        <w:jc w:val="both"/>
      </w:pPr>
      <w:r>
        <w:rPr>
          <w:rFonts w:ascii="Times New Roman"/>
          <w:b w:val="false"/>
          <w:i w:val="false"/>
          <w:color w:val="000000"/>
          <w:sz w:val="28"/>
        </w:rPr>
        <w:t>
      2) получает от завода-изготовителя и железнодорожной администрации, на территории которой находится завод-изготовитель, а при необходимости и Дирекции Совета железнодорожного транспорта государств-участников Содружества информацию о литых деталях, находившихся в одной плавке с изломавшейся;</w:t>
      </w:r>
    </w:p>
    <w:bookmarkEnd w:id="174"/>
    <w:bookmarkStart w:name="z199" w:id="175"/>
    <w:p>
      <w:pPr>
        <w:spacing w:after="0"/>
        <w:ind w:left="0"/>
        <w:jc w:val="both"/>
      </w:pPr>
      <w:r>
        <w:rPr>
          <w:rFonts w:ascii="Times New Roman"/>
          <w:b w:val="false"/>
          <w:i w:val="false"/>
          <w:color w:val="000000"/>
          <w:sz w:val="28"/>
        </w:rPr>
        <w:t>
      3) определяет по "автоматизированному банку данных парка вагонов" номера вагонов, оборудованных деталями одной плавки с изломавшейся;</w:t>
      </w:r>
    </w:p>
    <w:bookmarkEnd w:id="175"/>
    <w:bookmarkStart w:name="z200" w:id="176"/>
    <w:p>
      <w:pPr>
        <w:spacing w:after="0"/>
        <w:ind w:left="0"/>
        <w:jc w:val="both"/>
      </w:pPr>
      <w:r>
        <w:rPr>
          <w:rFonts w:ascii="Times New Roman"/>
          <w:b w:val="false"/>
          <w:i w:val="false"/>
          <w:color w:val="000000"/>
          <w:sz w:val="28"/>
        </w:rPr>
        <w:t>
      4) после исполнения подпунктов 1), 2), 3) настоящего пункта направляет информацию в уполномоченный орган с номерами вагонов, оборудованных деталями одной плавки с изломавшейся;</w:t>
      </w:r>
    </w:p>
    <w:bookmarkEnd w:id="176"/>
    <w:bookmarkStart w:name="z201" w:id="177"/>
    <w:p>
      <w:pPr>
        <w:spacing w:after="0"/>
        <w:ind w:left="0"/>
        <w:jc w:val="both"/>
      </w:pPr>
      <w:r>
        <w:rPr>
          <w:rFonts w:ascii="Times New Roman"/>
          <w:b w:val="false"/>
          <w:i w:val="false"/>
          <w:color w:val="000000"/>
          <w:sz w:val="28"/>
        </w:rPr>
        <w:t>
      5) по распоряжению уполномоченного органа применяет меры по недопущению дальнейшей эксплуатации на территории Республики Казахстан подвижного состава всех форм собственности укомплектованных литыми деталями тележек, изготовленных в одной плавке с изломавшейся.</w:t>
      </w:r>
    </w:p>
    <w:bookmarkEnd w:id="177"/>
    <w:bookmarkStart w:name="z202" w:id="178"/>
    <w:p>
      <w:pPr>
        <w:spacing w:after="0"/>
        <w:ind w:left="0"/>
        <w:jc w:val="both"/>
      </w:pPr>
      <w:r>
        <w:rPr>
          <w:rFonts w:ascii="Times New Roman"/>
          <w:b w:val="false"/>
          <w:i w:val="false"/>
          <w:color w:val="000000"/>
          <w:sz w:val="28"/>
        </w:rPr>
        <w:t>
      О принятом решении уполномоченного органа извещает владельцев вагонов резидентов Республики Казахстан, а также все железнодорожные администрации пространства 1520 мм.</w:t>
      </w:r>
    </w:p>
    <w:bookmarkEnd w:id="178"/>
    <w:bookmarkStart w:name="z203" w:id="179"/>
    <w:p>
      <w:pPr>
        <w:spacing w:after="0"/>
        <w:ind w:left="0"/>
        <w:jc w:val="both"/>
      </w:pPr>
      <w:r>
        <w:rPr>
          <w:rFonts w:ascii="Times New Roman"/>
          <w:b w:val="false"/>
          <w:i w:val="false"/>
          <w:color w:val="000000"/>
          <w:sz w:val="28"/>
        </w:rPr>
        <w:t>
      44. В случае предоставления заинтересованным лицом результатов независимой экспертизы с целью подтверждения безопасности эксплуатации литой детали, вошедшей в одну плавку с изломавшейся, уполномоченный орган принимает решение о дальнейшей эксплуатации на территории Республики Казахстан подвижного состава всех форм собственности укомплектованных литыми деталями тележек, изготовленных в одной плавке с изломавшейся после дополнительного рассмотрения всех обстоятельств происшествия с учетом результатов указанной экспертизы.</w:t>
      </w:r>
    </w:p>
    <w:bookmarkEnd w:id="179"/>
    <w:bookmarkStart w:name="z204" w:id="180"/>
    <w:p>
      <w:pPr>
        <w:spacing w:after="0"/>
        <w:ind w:left="0"/>
        <w:jc w:val="both"/>
      </w:pPr>
      <w:r>
        <w:rPr>
          <w:rFonts w:ascii="Times New Roman"/>
          <w:b w:val="false"/>
          <w:i w:val="false"/>
          <w:color w:val="000000"/>
          <w:sz w:val="28"/>
        </w:rPr>
        <w:t>
      45. Первые руководители организаций – участников перевозочного процесса, обеспечивают полноту ведения первичного учета и правильную классификацию случаев нарушений безопасности.</w:t>
      </w:r>
    </w:p>
    <w:bookmarkEnd w:id="180"/>
    <w:bookmarkStart w:name="z205" w:id="181"/>
    <w:p>
      <w:pPr>
        <w:spacing w:after="0"/>
        <w:ind w:left="0"/>
        <w:jc w:val="both"/>
      </w:pPr>
      <w:r>
        <w:rPr>
          <w:rFonts w:ascii="Times New Roman"/>
          <w:b w:val="false"/>
          <w:i w:val="false"/>
          <w:color w:val="000000"/>
          <w:sz w:val="28"/>
        </w:rPr>
        <w:t>
      46. При выявлении неверной классификации случаев нарушений безопасности, уполномоченный орган осуществляет переклассификацию данных нарушений безопасности движения в соответствии с настоящими Правилами.</w:t>
      </w:r>
    </w:p>
    <w:bookmarkEnd w:id="181"/>
    <w:bookmarkStart w:name="z206" w:id="182"/>
    <w:p>
      <w:pPr>
        <w:spacing w:after="0"/>
        <w:ind w:left="0"/>
        <w:jc w:val="both"/>
      </w:pPr>
      <w:r>
        <w:rPr>
          <w:rFonts w:ascii="Times New Roman"/>
          <w:b w:val="false"/>
          <w:i w:val="false"/>
          <w:color w:val="000000"/>
          <w:sz w:val="28"/>
        </w:rPr>
        <w:t>
      Классификация нарушений безопасности движения уполномоченного органа применяется для учета всеми участниками перевозочного процесса и вспомогательными службами железнодорожного транспорта.</w:t>
      </w:r>
    </w:p>
    <w:bookmarkEnd w:id="182"/>
    <w:bookmarkStart w:name="z207" w:id="183"/>
    <w:p>
      <w:pPr>
        <w:spacing w:after="0"/>
        <w:ind w:left="0"/>
        <w:jc w:val="both"/>
      </w:pPr>
      <w:r>
        <w:rPr>
          <w:rFonts w:ascii="Times New Roman"/>
          <w:b w:val="false"/>
          <w:i w:val="false"/>
          <w:color w:val="000000"/>
          <w:sz w:val="28"/>
        </w:rPr>
        <w:t>
      47. При происшествии одновременно нескольких случаев нарушений безопасности движения учитывается то нарушение, которое привело к более тяжким последствиям.</w:t>
      </w:r>
    </w:p>
    <w:bookmarkEnd w:id="183"/>
    <w:bookmarkStart w:name="z208" w:id="184"/>
    <w:p>
      <w:pPr>
        <w:spacing w:after="0"/>
        <w:ind w:left="0"/>
        <w:jc w:val="both"/>
      </w:pPr>
      <w:r>
        <w:rPr>
          <w:rFonts w:ascii="Times New Roman"/>
          <w:b w:val="false"/>
          <w:i w:val="false"/>
          <w:color w:val="000000"/>
          <w:sz w:val="28"/>
        </w:rPr>
        <w:t>
      48. Участники перевозочного процесса и вспомогательные службы железнодорожного транспорта информируют о нарушениях безопасности движения на магистральных, станционных и подъездных путях в уполномоченный орган и его территориальные подразделения.</w:t>
      </w:r>
    </w:p>
    <w:bookmarkEnd w:id="184"/>
    <w:bookmarkStart w:name="z209" w:id="185"/>
    <w:p>
      <w:pPr>
        <w:spacing w:after="0"/>
        <w:ind w:left="0"/>
        <w:jc w:val="both"/>
      </w:pPr>
      <w:r>
        <w:rPr>
          <w:rFonts w:ascii="Times New Roman"/>
          <w:b w:val="false"/>
          <w:i w:val="false"/>
          <w:color w:val="000000"/>
          <w:sz w:val="28"/>
        </w:rPr>
        <w:t xml:space="preserve">
      Участниками перевозочного процесса и вспомогательными службами железнодорожного транспорта информация о нарушениях безопасности движения предоставляется не позднее одного часа с момента происшествия посредством телефонной или факсимильной связи. Подробная информация о нарушениях безопасности движения предоставляется не позднее суток с момента происшествия в письменной форме утверждаемой уполномоченным органом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30 Закона.</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безопасности на</w:t>
            </w:r>
            <w:r>
              <w:br/>
            </w:r>
            <w:r>
              <w:rPr>
                <w:rFonts w:ascii="Times New Roman"/>
                <w:b w:val="false"/>
                <w:i w:val="false"/>
                <w:color w:val="000000"/>
                <w:sz w:val="20"/>
              </w:rPr>
              <w:t>железнодорожном транспорте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 w:id="186"/>
    <w:p>
      <w:pPr>
        <w:spacing w:after="0"/>
        <w:ind w:left="0"/>
        <w:jc w:val="left"/>
      </w:pPr>
      <w:r>
        <w:rPr>
          <w:rFonts w:ascii="Times New Roman"/>
          <w:b/>
          <w:i w:val="false"/>
          <w:color w:val="000000"/>
        </w:rPr>
        <w:t xml:space="preserve">                    Заявление перевозчика на выдачу сертификата безопасности</w:t>
      </w:r>
    </w:p>
    <w:bookmarkEnd w:id="186"/>
    <w:bookmarkStart w:name="z213" w:id="187"/>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(полное наименование уполномоченного органа) от 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индивидуальный идентификационный номер, имя, фамилия, отчество (при наличии) –</w:t>
      </w:r>
      <w:r>
        <w:br/>
      </w:r>
      <w:r>
        <w:rPr>
          <w:rFonts w:ascii="Times New Roman"/>
          <w:b w:val="false"/>
          <w:i w:val="false"/>
          <w:color w:val="000000"/>
          <w:sz w:val="28"/>
        </w:rPr>
        <w:t>для физических лиц;</w:t>
      </w:r>
      <w:r>
        <w:br/>
      </w:r>
      <w:r>
        <w:rPr>
          <w:rFonts w:ascii="Times New Roman"/>
          <w:b w:val="false"/>
          <w:i w:val="false"/>
          <w:color w:val="000000"/>
          <w:sz w:val="28"/>
        </w:rPr>
        <w:t>(полное наименование, бизнес-идентификационный номер перевозчика (в том числе</w:t>
      </w:r>
      <w:r>
        <w:br/>
      </w:r>
      <w:r>
        <w:rPr>
          <w:rFonts w:ascii="Times New Roman"/>
          <w:b w:val="false"/>
          <w:i w:val="false"/>
          <w:color w:val="000000"/>
          <w:sz w:val="28"/>
        </w:rPr>
        <w:t>иностранного перевозчика), бизнес-идентификационный номер филиала или представительства</w:t>
      </w:r>
      <w:r>
        <w:br/>
      </w:r>
      <w:r>
        <w:rPr>
          <w:rFonts w:ascii="Times New Roman"/>
          <w:b w:val="false"/>
          <w:i w:val="false"/>
          <w:color w:val="000000"/>
          <w:sz w:val="28"/>
        </w:rPr>
        <w:t>иностранного перевозчика – в случае отсутствия бизнес-идентификационного номера у</w:t>
      </w:r>
      <w:r>
        <w:br/>
      </w:r>
      <w:r>
        <w:rPr>
          <w:rFonts w:ascii="Times New Roman"/>
          <w:b w:val="false"/>
          <w:i w:val="false"/>
          <w:color w:val="000000"/>
          <w:sz w:val="28"/>
        </w:rPr>
        <w:t>перевозчика – для юридических лиц.</w:t>
      </w:r>
    </w:p>
    <w:bookmarkEnd w:id="187"/>
    <w:bookmarkStart w:name="z214" w:id="188"/>
    <w:p>
      <w:pPr>
        <w:spacing w:after="0"/>
        <w:ind w:left="0"/>
        <w:jc w:val="both"/>
      </w:pPr>
      <w:r>
        <w:rPr>
          <w:rFonts w:ascii="Times New Roman"/>
          <w:b w:val="false"/>
          <w:i w:val="false"/>
          <w:color w:val="000000"/>
          <w:sz w:val="28"/>
        </w:rPr>
        <w:t>
      Прошу провести аудит системы управления безопасности и выдать сертификат безопасности</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(указать полное наименование вида деятельности и (или) подвида(ов) деятельности)</w:t>
      </w:r>
    </w:p>
    <w:bookmarkEnd w:id="188"/>
    <w:bookmarkStart w:name="z215" w:id="189"/>
    <w:p>
      <w:pPr>
        <w:spacing w:after="0"/>
        <w:ind w:left="0"/>
        <w:jc w:val="both"/>
      </w:pPr>
      <w:r>
        <w:rPr>
          <w:rFonts w:ascii="Times New Roman"/>
          <w:b w:val="false"/>
          <w:i w:val="false"/>
          <w:color w:val="000000"/>
          <w:sz w:val="28"/>
        </w:rPr>
        <w:t>
      Адрес перевозчика _____________________________________________________________</w:t>
      </w:r>
      <w:r>
        <w:br/>
      </w:r>
      <w:r>
        <w:rPr>
          <w:rFonts w:ascii="Times New Roman"/>
          <w:b w:val="false"/>
          <w:i w:val="false"/>
          <w:color w:val="000000"/>
          <w:sz w:val="28"/>
        </w:rPr>
        <w:t>(почтовый индекс, страна (для иностранного юридического лица), область, город, район,</w:t>
      </w:r>
      <w:r>
        <w:br/>
      </w:r>
      <w:r>
        <w:rPr>
          <w:rFonts w:ascii="Times New Roman"/>
          <w:b w:val="false"/>
          <w:i w:val="false"/>
          <w:color w:val="000000"/>
          <w:sz w:val="28"/>
        </w:rPr>
        <w:t>населенный пункт, наименование улицы, номер дома/здания (стационарного помещения)</w:t>
      </w:r>
    </w:p>
    <w:bookmarkEnd w:id="189"/>
    <w:bookmarkStart w:name="z216" w:id="190"/>
    <w:p>
      <w:pPr>
        <w:spacing w:after="0"/>
        <w:ind w:left="0"/>
        <w:jc w:val="both"/>
      </w:pPr>
      <w:r>
        <w:rPr>
          <w:rFonts w:ascii="Times New Roman"/>
          <w:b w:val="false"/>
          <w:i w:val="false"/>
          <w:color w:val="000000"/>
          <w:sz w:val="28"/>
        </w:rPr>
        <w:t>
      Электронная почта______________________________________</w:t>
      </w:r>
    </w:p>
    <w:bookmarkEnd w:id="190"/>
    <w:bookmarkStart w:name="z217" w:id="191"/>
    <w:p>
      <w:pPr>
        <w:spacing w:after="0"/>
        <w:ind w:left="0"/>
        <w:jc w:val="both"/>
      </w:pPr>
      <w:r>
        <w:rPr>
          <w:rFonts w:ascii="Times New Roman"/>
          <w:b w:val="false"/>
          <w:i w:val="false"/>
          <w:color w:val="000000"/>
          <w:sz w:val="28"/>
        </w:rPr>
        <w:t>
      Телефоны _____________________________________________</w:t>
      </w:r>
    </w:p>
    <w:bookmarkEnd w:id="191"/>
    <w:bookmarkStart w:name="z218" w:id="192"/>
    <w:p>
      <w:pPr>
        <w:spacing w:after="0"/>
        <w:ind w:left="0"/>
        <w:jc w:val="both"/>
      </w:pPr>
      <w:r>
        <w:rPr>
          <w:rFonts w:ascii="Times New Roman"/>
          <w:b w:val="false"/>
          <w:i w:val="false"/>
          <w:color w:val="000000"/>
          <w:sz w:val="28"/>
        </w:rPr>
        <w:t>
      Факс _________________________________________________</w:t>
      </w:r>
    </w:p>
    <w:bookmarkEnd w:id="192"/>
    <w:bookmarkStart w:name="z219" w:id="193"/>
    <w:p>
      <w:pPr>
        <w:spacing w:after="0"/>
        <w:ind w:left="0"/>
        <w:jc w:val="both"/>
      </w:pPr>
      <w:r>
        <w:rPr>
          <w:rFonts w:ascii="Times New Roman"/>
          <w:b w:val="false"/>
          <w:i w:val="false"/>
          <w:color w:val="000000"/>
          <w:sz w:val="28"/>
        </w:rPr>
        <w:t>
      Адрес объекта осуществления деятельности или действий (операций) 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(почтовый индекс, область, город, район, населенный пункт, наименование улицы, номер</w:t>
      </w:r>
      <w:r>
        <w:br/>
      </w:r>
      <w:r>
        <w:rPr>
          <w:rFonts w:ascii="Times New Roman"/>
          <w:b w:val="false"/>
          <w:i w:val="false"/>
          <w:color w:val="000000"/>
          <w:sz w:val="28"/>
        </w:rPr>
        <w:t>дома/здания (стационарного помещения)</w:t>
      </w:r>
    </w:p>
    <w:bookmarkEnd w:id="193"/>
    <w:bookmarkStart w:name="z220" w:id="194"/>
    <w:p>
      <w:pPr>
        <w:spacing w:after="0"/>
        <w:ind w:left="0"/>
        <w:jc w:val="both"/>
      </w:pPr>
      <w:r>
        <w:rPr>
          <w:rFonts w:ascii="Times New Roman"/>
          <w:b w:val="false"/>
          <w:i w:val="false"/>
          <w:color w:val="000000"/>
          <w:sz w:val="28"/>
        </w:rPr>
        <w:t>
      Прилагается ______ листов.</w:t>
      </w:r>
    </w:p>
    <w:bookmarkEnd w:id="194"/>
    <w:bookmarkStart w:name="z221" w:id="195"/>
    <w:p>
      <w:pPr>
        <w:spacing w:after="0"/>
        <w:ind w:left="0"/>
        <w:jc w:val="both"/>
      </w:pPr>
      <w:r>
        <w:rPr>
          <w:rFonts w:ascii="Times New Roman"/>
          <w:b w:val="false"/>
          <w:i w:val="false"/>
          <w:color w:val="000000"/>
          <w:sz w:val="28"/>
        </w:rPr>
        <w:t>
      Настоящим подтверждается, что:</w:t>
      </w:r>
      <w:r>
        <w:br/>
      </w:r>
      <w:r>
        <w:rPr>
          <w:rFonts w:ascii="Times New Roman"/>
          <w:b w:val="false"/>
          <w:i w:val="false"/>
          <w:color w:val="000000"/>
          <w:sz w:val="28"/>
        </w:rPr>
        <w:t xml:space="preserve">       все указанные данные являются официальными контактами и на них может быть направлена</w:t>
      </w:r>
      <w:r>
        <w:br/>
      </w:r>
      <w:r>
        <w:rPr>
          <w:rFonts w:ascii="Times New Roman"/>
          <w:b w:val="false"/>
          <w:i w:val="false"/>
          <w:color w:val="000000"/>
          <w:sz w:val="28"/>
        </w:rPr>
        <w:t>любая информация по вопросам выдачи или отказа сертификата безопасности;</w:t>
      </w:r>
      <w:r>
        <w:br/>
      </w:r>
      <w:r>
        <w:rPr>
          <w:rFonts w:ascii="Times New Roman"/>
          <w:b w:val="false"/>
          <w:i w:val="false"/>
          <w:color w:val="000000"/>
          <w:sz w:val="28"/>
        </w:rPr>
        <w:t>все прилагаемые документы соответствуют действительности и являются действительными.</w:t>
      </w:r>
    </w:p>
    <w:bookmarkEnd w:id="195"/>
    <w:bookmarkStart w:name="z222" w:id="196"/>
    <w:p>
      <w:pPr>
        <w:spacing w:after="0"/>
        <w:ind w:left="0"/>
        <w:jc w:val="both"/>
      </w:pPr>
      <w:r>
        <w:rPr>
          <w:rFonts w:ascii="Times New Roman"/>
          <w:b w:val="false"/>
          <w:i w:val="false"/>
          <w:color w:val="000000"/>
          <w:sz w:val="28"/>
        </w:rPr>
        <w:t>
      Руководитель ____________________________________________________________</w:t>
      </w:r>
      <w:r>
        <w:br/>
      </w:r>
      <w:r>
        <w:rPr>
          <w:rFonts w:ascii="Times New Roman"/>
          <w:b w:val="false"/>
          <w:i w:val="false"/>
          <w:color w:val="000000"/>
          <w:sz w:val="28"/>
        </w:rPr>
        <w:t>(подпись) (фамилия, имя, отчество (при наличии)</w:t>
      </w:r>
      <w:r>
        <w:br/>
      </w:r>
      <w:r>
        <w:rPr>
          <w:rFonts w:ascii="Times New Roman"/>
          <w:b w:val="false"/>
          <w:i w:val="false"/>
          <w:color w:val="000000"/>
          <w:sz w:val="28"/>
        </w:rPr>
        <w:t>Дата заполнения: "__" __________ 20__ года</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безопасности на</w:t>
            </w:r>
            <w:r>
              <w:br/>
            </w:r>
            <w:r>
              <w:rPr>
                <w:rFonts w:ascii="Times New Roman"/>
                <w:b w:val="false"/>
                <w:i w:val="false"/>
                <w:color w:val="000000"/>
                <w:sz w:val="20"/>
              </w:rPr>
              <w:t>железнодорожном транспорте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w:t>
            </w:r>
            <w:r>
              <w:br/>
            </w:r>
            <w:r>
              <w:rPr>
                <w:rFonts w:ascii="Times New Roman"/>
                <w:b w:val="false"/>
                <w:i w:val="false"/>
                <w:color w:val="000000"/>
                <w:sz w:val="20"/>
              </w:rPr>
              <w:t>(наименование должности)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w:t>
            </w:r>
            <w:r>
              <w:br/>
            </w:r>
            <w:r>
              <w:rPr>
                <w:rFonts w:ascii="Times New Roman"/>
                <w:b w:val="false"/>
                <w:i w:val="false"/>
                <w:color w:val="000000"/>
                <w:sz w:val="20"/>
              </w:rPr>
              <w:t>расшифровка подписи, (подпись)</w:t>
            </w:r>
            <w:r>
              <w:br/>
            </w:r>
            <w:r>
              <w:rPr>
                <w:rFonts w:ascii="Times New Roman"/>
                <w:b w:val="false"/>
                <w:i w:val="false"/>
                <w:color w:val="000000"/>
                <w:sz w:val="20"/>
              </w:rPr>
              <w:t>Дата __________________________</w:t>
            </w:r>
          </w:p>
        </w:tc>
      </w:tr>
    </w:tbl>
    <w:bookmarkStart w:name="z228" w:id="197"/>
    <w:p>
      <w:pPr>
        <w:spacing w:after="0"/>
        <w:ind w:left="0"/>
        <w:jc w:val="left"/>
      </w:pPr>
      <w:r>
        <w:rPr>
          <w:rFonts w:ascii="Times New Roman"/>
          <w:b/>
          <w:i w:val="false"/>
          <w:color w:val="000000"/>
        </w:rPr>
        <w:t xml:space="preserve">                    Отчет о результатах проведенного аудита перевозчика</w:t>
      </w:r>
    </w:p>
    <w:bookmarkEnd w:id="197"/>
    <w:bookmarkStart w:name="z229" w:id="198"/>
    <w:p>
      <w:pPr>
        <w:spacing w:after="0"/>
        <w:ind w:left="0"/>
        <w:jc w:val="both"/>
      </w:pPr>
      <w:r>
        <w:rPr>
          <w:rFonts w:ascii="Times New Roman"/>
          <w:b w:val="false"/>
          <w:i w:val="false"/>
          <w:color w:val="000000"/>
          <w:sz w:val="28"/>
        </w:rPr>
        <w:t>
      ______________________________________________________________________</w:t>
      </w:r>
    </w:p>
    <w:bookmarkEnd w:id="198"/>
    <w:bookmarkStart w:name="z230" w:id="199"/>
    <w:p>
      <w:pPr>
        <w:spacing w:after="0"/>
        <w:ind w:left="0"/>
        <w:jc w:val="both"/>
      </w:pPr>
      <w:r>
        <w:rPr>
          <w:rFonts w:ascii="Times New Roman"/>
          <w:b w:val="false"/>
          <w:i w:val="false"/>
          <w:color w:val="000000"/>
          <w:sz w:val="28"/>
        </w:rPr>
        <w:t>
                                     (наименование)</w:t>
      </w:r>
    </w:p>
    <w:bookmarkEnd w:id="199"/>
    <w:bookmarkStart w:name="z231" w:id="200"/>
    <w:p>
      <w:pPr>
        <w:spacing w:after="0"/>
        <w:ind w:left="0"/>
        <w:jc w:val="both"/>
      </w:pPr>
      <w:r>
        <w:rPr>
          <w:rFonts w:ascii="Times New Roman"/>
          <w:b w:val="false"/>
          <w:i w:val="false"/>
          <w:color w:val="000000"/>
          <w:sz w:val="28"/>
        </w:rPr>
        <w:t>
      Сроки проведения аудита</w:t>
      </w:r>
    </w:p>
    <w:bookmarkEnd w:id="200"/>
    <w:bookmarkStart w:name="z232" w:id="201"/>
    <w:p>
      <w:pPr>
        <w:spacing w:after="0"/>
        <w:ind w:left="0"/>
        <w:jc w:val="both"/>
      </w:pPr>
      <w:r>
        <w:rPr>
          <w:rFonts w:ascii="Times New Roman"/>
          <w:b w:val="false"/>
          <w:i w:val="false"/>
          <w:color w:val="000000"/>
          <w:sz w:val="28"/>
        </w:rPr>
        <w:t>
      Основание для проведения аудита</w:t>
      </w:r>
    </w:p>
    <w:bookmarkEnd w:id="201"/>
    <w:bookmarkStart w:name="z233" w:id="202"/>
    <w:p>
      <w:pPr>
        <w:spacing w:after="0"/>
        <w:ind w:left="0"/>
        <w:jc w:val="both"/>
      </w:pPr>
      <w:r>
        <w:rPr>
          <w:rFonts w:ascii="Times New Roman"/>
          <w:b w:val="false"/>
          <w:i w:val="false"/>
          <w:color w:val="000000"/>
          <w:sz w:val="28"/>
        </w:rPr>
        <w:t>
      Аудит проводился в следующем составе:</w:t>
      </w:r>
      <w:r>
        <w:br/>
      </w:r>
      <w:r>
        <w:rPr>
          <w:rFonts w:ascii="Times New Roman"/>
          <w:b w:val="false"/>
          <w:i w:val="false"/>
          <w:color w:val="000000"/>
          <w:sz w:val="28"/>
        </w:rPr>
        <w:t>____________________________________________________________________________</w:t>
      </w:r>
    </w:p>
    <w:bookmarkEnd w:id="202"/>
    <w:bookmarkStart w:name="z234" w:id="203"/>
    <w:p>
      <w:pPr>
        <w:spacing w:after="0"/>
        <w:ind w:left="0"/>
        <w:jc w:val="both"/>
      </w:pPr>
      <w:r>
        <w:rPr>
          <w:rFonts w:ascii="Times New Roman"/>
          <w:b w:val="false"/>
          <w:i w:val="false"/>
          <w:color w:val="000000"/>
          <w:sz w:val="28"/>
        </w:rPr>
        <w:t>
                   (фамилия, имя, отчество (при наличии) должность</w:t>
      </w:r>
      <w:r>
        <w:br/>
      </w:r>
      <w:r>
        <w:rPr>
          <w:rFonts w:ascii="Times New Roman"/>
          <w:b w:val="false"/>
          <w:i w:val="false"/>
          <w:color w:val="000000"/>
          <w:sz w:val="28"/>
        </w:rPr>
        <w:t>____________________________________________________________________________</w:t>
      </w:r>
    </w:p>
    <w:bookmarkEnd w:id="203"/>
    <w:bookmarkStart w:name="z235" w:id="204"/>
    <w:p>
      <w:pPr>
        <w:spacing w:after="0"/>
        <w:ind w:left="0"/>
        <w:jc w:val="both"/>
      </w:pPr>
      <w:r>
        <w:rPr>
          <w:rFonts w:ascii="Times New Roman"/>
          <w:b w:val="false"/>
          <w:i w:val="false"/>
          <w:color w:val="000000"/>
          <w:sz w:val="28"/>
        </w:rPr>
        <w:t>
       (фамилия, имя, отчество (при наличии) компетентных представителей иных организаций</w:t>
      </w:r>
    </w:p>
    <w:bookmarkEnd w:id="204"/>
    <w:p>
      <w:pPr>
        <w:spacing w:after="0"/>
        <w:ind w:left="0"/>
        <w:jc w:val="both"/>
      </w:pPr>
      <w:r>
        <w:rPr>
          <w:rFonts w:ascii="Times New Roman"/>
          <w:b w:val="false"/>
          <w:i w:val="false"/>
          <w:color w:val="000000"/>
          <w:sz w:val="28"/>
        </w:rPr>
        <w:t>
      ____________________________________________________________________________</w:t>
      </w:r>
    </w:p>
    <w:bookmarkStart w:name="z236" w:id="205"/>
    <w:p>
      <w:pPr>
        <w:spacing w:after="0"/>
        <w:ind w:left="0"/>
        <w:jc w:val="both"/>
      </w:pPr>
      <w:r>
        <w:rPr>
          <w:rFonts w:ascii="Times New Roman"/>
          <w:b w:val="false"/>
          <w:i w:val="false"/>
          <w:color w:val="000000"/>
          <w:sz w:val="28"/>
        </w:rPr>
        <w:t>
      1. Результаты предыдущего аудита (при наличии) ___________________________</w:t>
      </w:r>
    </w:p>
    <w:bookmarkEnd w:id="205"/>
    <w:bookmarkStart w:name="z237" w:id="206"/>
    <w:p>
      <w:pPr>
        <w:spacing w:after="0"/>
        <w:ind w:left="0"/>
        <w:jc w:val="both"/>
      </w:pPr>
      <w:r>
        <w:rPr>
          <w:rFonts w:ascii="Times New Roman"/>
          <w:b w:val="false"/>
          <w:i w:val="false"/>
          <w:color w:val="000000"/>
          <w:sz w:val="28"/>
        </w:rPr>
        <w:t>
      Результаты предыдущего аудита системы управления безопасностью перевозчика были рассмотрены аудиторами:</w:t>
      </w:r>
    </w:p>
    <w:bookmarkEnd w:id="206"/>
    <w:bookmarkStart w:name="z238" w:id="207"/>
    <w:p>
      <w:pPr>
        <w:spacing w:after="0"/>
        <w:ind w:left="0"/>
        <w:jc w:val="both"/>
      </w:pPr>
      <w:r>
        <w:rPr>
          <w:rFonts w:ascii="Times New Roman"/>
          <w:b w:val="false"/>
          <w:i w:val="false"/>
          <w:color w:val="000000"/>
          <w:sz w:val="28"/>
        </w:rPr>
        <w:t>
      Результаты предыдущего аудита системы управления безопасностью устранены/не устранены перевозчиком:</w:t>
      </w:r>
    </w:p>
    <w:bookmarkEnd w:id="207"/>
    <w:bookmarkStart w:name="z239" w:id="208"/>
    <w:p>
      <w:pPr>
        <w:spacing w:after="0"/>
        <w:ind w:left="0"/>
        <w:jc w:val="both"/>
      </w:pPr>
      <w:r>
        <w:rPr>
          <w:rFonts w:ascii="Times New Roman"/>
          <w:b w:val="false"/>
          <w:i w:val="false"/>
          <w:color w:val="000000"/>
          <w:sz w:val="28"/>
        </w:rPr>
        <w:t>
      2. Выявленные несоответствия (при наличии):</w:t>
      </w:r>
    </w:p>
    <w:bookmarkEnd w:id="208"/>
    <w:bookmarkStart w:name="z240" w:id="209"/>
    <w:p>
      <w:pPr>
        <w:spacing w:after="0"/>
        <w:ind w:left="0"/>
        <w:jc w:val="both"/>
      </w:pPr>
      <w:r>
        <w:rPr>
          <w:rFonts w:ascii="Times New Roman"/>
          <w:b w:val="false"/>
          <w:i w:val="false"/>
          <w:color w:val="000000"/>
          <w:sz w:val="28"/>
        </w:rPr>
        <w:t>
      ______________________________________________________________________</w:t>
      </w:r>
    </w:p>
    <w:bookmarkEnd w:id="209"/>
    <w:bookmarkStart w:name="z241" w:id="210"/>
    <w:p>
      <w:pPr>
        <w:spacing w:after="0"/>
        <w:ind w:left="0"/>
        <w:jc w:val="both"/>
      </w:pPr>
      <w:r>
        <w:rPr>
          <w:rFonts w:ascii="Times New Roman"/>
          <w:b w:val="false"/>
          <w:i w:val="false"/>
          <w:color w:val="000000"/>
          <w:sz w:val="28"/>
        </w:rPr>
        <w:t>
      3. Рекомендации (при необходимости)</w:t>
      </w:r>
    </w:p>
    <w:bookmarkEnd w:id="210"/>
    <w:bookmarkStart w:name="z242" w:id="211"/>
    <w:p>
      <w:pPr>
        <w:spacing w:after="0"/>
        <w:ind w:left="0"/>
        <w:jc w:val="both"/>
      </w:pPr>
      <w:r>
        <w:rPr>
          <w:rFonts w:ascii="Times New Roman"/>
          <w:b w:val="false"/>
          <w:i w:val="false"/>
          <w:color w:val="000000"/>
          <w:sz w:val="28"/>
        </w:rPr>
        <w:t>
      Для улучшения деятельности перевозчика, даны следующие рекомендации:</w:t>
      </w:r>
    </w:p>
    <w:bookmarkEnd w:id="211"/>
    <w:bookmarkStart w:name="z243" w:id="212"/>
    <w:p>
      <w:pPr>
        <w:spacing w:after="0"/>
        <w:ind w:left="0"/>
        <w:jc w:val="both"/>
      </w:pPr>
      <w:r>
        <w:rPr>
          <w:rFonts w:ascii="Times New Roman"/>
          <w:b w:val="false"/>
          <w:i w:val="false"/>
          <w:color w:val="000000"/>
          <w:sz w:val="28"/>
        </w:rPr>
        <w:t xml:space="preserve">
      1. ____ </w:t>
      </w:r>
    </w:p>
    <w:bookmarkEnd w:id="212"/>
    <w:bookmarkStart w:name="z244" w:id="213"/>
    <w:p>
      <w:pPr>
        <w:spacing w:after="0"/>
        <w:ind w:left="0"/>
        <w:jc w:val="both"/>
      </w:pPr>
      <w:r>
        <w:rPr>
          <w:rFonts w:ascii="Times New Roman"/>
          <w:b w:val="false"/>
          <w:i w:val="false"/>
          <w:color w:val="000000"/>
          <w:sz w:val="28"/>
        </w:rPr>
        <w:t xml:space="preserve">
      2. ____ </w:t>
      </w:r>
    </w:p>
    <w:bookmarkEnd w:id="213"/>
    <w:bookmarkStart w:name="z245" w:id="214"/>
    <w:p>
      <w:pPr>
        <w:spacing w:after="0"/>
        <w:ind w:left="0"/>
        <w:jc w:val="both"/>
      </w:pPr>
      <w:r>
        <w:rPr>
          <w:rFonts w:ascii="Times New Roman"/>
          <w:b w:val="false"/>
          <w:i w:val="false"/>
          <w:color w:val="000000"/>
          <w:sz w:val="28"/>
        </w:rPr>
        <w:t>
      Решение по итогам аудита:</w:t>
      </w:r>
    </w:p>
    <w:bookmarkEnd w:id="214"/>
    <w:bookmarkStart w:name="z246" w:id="215"/>
    <w:p>
      <w:pPr>
        <w:spacing w:after="0"/>
        <w:ind w:left="0"/>
        <w:jc w:val="both"/>
      </w:pPr>
      <w:r>
        <w:rPr>
          <w:rFonts w:ascii="Times New Roman"/>
          <w:b w:val="false"/>
          <w:i w:val="false"/>
          <w:color w:val="000000"/>
          <w:sz w:val="28"/>
        </w:rPr>
        <w:t xml:space="preserve">
      Аудиторы: ___________ </w:t>
      </w:r>
    </w:p>
    <w:bookmarkEnd w:id="215"/>
    <w:bookmarkStart w:name="z247" w:id="216"/>
    <w:p>
      <w:pPr>
        <w:spacing w:after="0"/>
        <w:ind w:left="0"/>
        <w:jc w:val="both"/>
      </w:pPr>
      <w:r>
        <w:rPr>
          <w:rFonts w:ascii="Times New Roman"/>
          <w:b w:val="false"/>
          <w:i w:val="false"/>
          <w:color w:val="000000"/>
          <w:sz w:val="28"/>
        </w:rPr>
        <w:t>
      (фамилия, имя, отчество (при наличии)</w:t>
      </w:r>
    </w:p>
    <w:bookmarkEnd w:id="216"/>
    <w:bookmarkStart w:name="z248" w:id="217"/>
    <w:p>
      <w:pPr>
        <w:spacing w:after="0"/>
        <w:ind w:left="0"/>
        <w:jc w:val="both"/>
      </w:pPr>
      <w:r>
        <w:rPr>
          <w:rFonts w:ascii="Times New Roman"/>
          <w:b w:val="false"/>
          <w:i w:val="false"/>
          <w:color w:val="000000"/>
          <w:sz w:val="28"/>
        </w:rPr>
        <w:t>
      _________20__ года (подпись)</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