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4bf2" w14:textId="c714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28 апреля 2015 года № 246 "Об утверждении стандартов государственных услуг по вопросам регистрации прав на недвижимое имущество и регистрации залога движимого имущества, не подлежащего обязательной государственной регистрации"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29 июля 2019 года № 419. Зарегистрирован в Министерстве юстиции Республики Казахстан 2 августа 2019 года № 19182. Утратил силу приказом и.о. Министра юстиции Республики Казахстан от 29 мая 2020 года № 67.</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29.05.2020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апреля 2015 года № 246 "Об утверждении стандартов государственных услуг по вопросам регистрации прав на недвижимое имущество и регистрации залога движимого имущества, не подлежащего обязательной государственной регистрации" (зарегистрирован в Реестре государственной регистрации нормативных правовых актов за № 11408, опубликован 9 июля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о зарегистрированных правах (обременениях) на недвижимое имущество и его технических характеристиках",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подпункте 1)</w:t>
      </w:r>
      <w:r>
        <w:rPr>
          <w:rFonts w:ascii="Times New Roman"/>
          <w:b w:val="false"/>
          <w:i w:val="false"/>
          <w:color w:val="000000"/>
          <w:sz w:val="28"/>
        </w:rPr>
        <w:t xml:space="preserve"> пункта 8 изложить в следующей редакции:</w:t>
      </w:r>
    </w:p>
    <w:bookmarkStart w:name="z8" w:id="3"/>
    <w:p>
      <w:pPr>
        <w:spacing w:after="0"/>
        <w:ind w:left="0"/>
        <w:jc w:val="both"/>
      </w:pPr>
      <w:r>
        <w:rPr>
          <w:rFonts w:ascii="Times New Roman"/>
          <w:b w:val="false"/>
          <w:i w:val="false"/>
          <w:color w:val="000000"/>
          <w:sz w:val="28"/>
        </w:rPr>
        <w:t>
      "1) услугодателю:</w:t>
      </w:r>
    </w:p>
    <w:bookmarkEnd w:id="3"/>
    <w:bookmarkStart w:name="z9" w:id="4"/>
    <w:p>
      <w:pPr>
        <w:spacing w:after="0"/>
        <w:ind w:left="0"/>
        <w:jc w:val="both"/>
      </w:pPr>
      <w:r>
        <w:rPr>
          <w:rFonts w:ascii="Times New Roman"/>
          <w:b w:val="false"/>
          <w:i w:val="false"/>
          <w:color w:val="000000"/>
          <w:sz w:val="28"/>
        </w:rPr>
        <w:t xml:space="preserve">
      запрос на получение информации о государственной регистрации прав (обременений прав) на недвижимое имущество физическим и юридическим лицам из правового кадастра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
    <w:bookmarkStart w:name="z10" w:id="5"/>
    <w:p>
      <w:pPr>
        <w:spacing w:after="0"/>
        <w:ind w:left="0"/>
        <w:jc w:val="both"/>
      </w:pPr>
      <w:r>
        <w:rPr>
          <w:rFonts w:ascii="Times New Roman"/>
          <w:b w:val="false"/>
          <w:i w:val="false"/>
          <w:color w:val="000000"/>
          <w:sz w:val="28"/>
        </w:rPr>
        <w:t>
      юридические лица представляют документ, подтверждающий полномочия;</w:t>
      </w:r>
    </w:p>
    <w:bookmarkEnd w:id="5"/>
    <w:bookmarkStart w:name="z11" w:id="6"/>
    <w:p>
      <w:pPr>
        <w:spacing w:after="0"/>
        <w:ind w:left="0"/>
        <w:jc w:val="both"/>
      </w:pPr>
      <w:r>
        <w:rPr>
          <w:rFonts w:ascii="Times New Roman"/>
          <w:b w:val="false"/>
          <w:i w:val="false"/>
          <w:color w:val="000000"/>
          <w:sz w:val="28"/>
        </w:rPr>
        <w:t>
      представитель физического лица представляет нотариально заверенную доверенность;</w:t>
      </w:r>
    </w:p>
    <w:bookmarkEnd w:id="6"/>
    <w:bookmarkStart w:name="z12" w:id="7"/>
    <w:p>
      <w:pPr>
        <w:spacing w:after="0"/>
        <w:ind w:left="0"/>
        <w:jc w:val="both"/>
      </w:pPr>
      <w:r>
        <w:rPr>
          <w:rFonts w:ascii="Times New Roman"/>
          <w:b w:val="false"/>
          <w:i w:val="false"/>
          <w:color w:val="000000"/>
          <w:sz w:val="28"/>
        </w:rPr>
        <w:t>
      документ, удостоверяющий личность услугополучателя (оригинал предоставляется для идентификации личности услугополучателя);</w:t>
      </w:r>
    </w:p>
    <w:bookmarkEnd w:id="7"/>
    <w:bookmarkStart w:name="z13" w:id="8"/>
    <w:p>
      <w:pPr>
        <w:spacing w:after="0"/>
        <w:ind w:left="0"/>
        <w:jc w:val="both"/>
      </w:pPr>
      <w:r>
        <w:rPr>
          <w:rFonts w:ascii="Times New Roman"/>
          <w:b w:val="false"/>
          <w:i w:val="false"/>
          <w:color w:val="000000"/>
          <w:sz w:val="28"/>
        </w:rPr>
        <w:t>
      адвокаты предоставляют письменное уведомление о защите (представительстве);</w:t>
      </w:r>
    </w:p>
    <w:bookmarkEnd w:id="8"/>
    <w:bookmarkStart w:name="z14" w:id="9"/>
    <w:p>
      <w:pPr>
        <w:spacing w:after="0"/>
        <w:ind w:left="0"/>
        <w:jc w:val="both"/>
      </w:pPr>
      <w:r>
        <w:rPr>
          <w:rFonts w:ascii="Times New Roman"/>
          <w:b w:val="false"/>
          <w:i w:val="false"/>
          <w:color w:val="000000"/>
          <w:sz w:val="28"/>
        </w:rPr>
        <w:t>
      временные, банкротные и реабилитационные управляющие предоставляют решение суда о признании несостоятельного должника банкротом, определение суда о введении внешнего наблюдения и приказ уполномоченного органа в области банкротства о назначении временных, банкротных и реабилитационных управляющих;</w:t>
      </w:r>
    </w:p>
    <w:bookmarkEnd w:id="9"/>
    <w:bookmarkStart w:name="z15" w:id="10"/>
    <w:p>
      <w:pPr>
        <w:spacing w:after="0"/>
        <w:ind w:left="0"/>
        <w:jc w:val="both"/>
      </w:pPr>
      <w:r>
        <w:rPr>
          <w:rFonts w:ascii="Times New Roman"/>
          <w:b w:val="false"/>
          <w:i w:val="false"/>
          <w:color w:val="000000"/>
          <w:sz w:val="28"/>
        </w:rPr>
        <w:t>
      ликвидационные комиссии предоставляют приказ о назначении состава ликвидационной комиссии и доверенность, выданная председателем ликвидационной комиссии;</w:t>
      </w:r>
    </w:p>
    <w:bookmarkEnd w:id="10"/>
    <w:bookmarkStart w:name="z16" w:id="11"/>
    <w:p>
      <w:pPr>
        <w:spacing w:after="0"/>
        <w:ind w:left="0"/>
        <w:jc w:val="both"/>
      </w:pPr>
      <w:r>
        <w:rPr>
          <w:rFonts w:ascii="Times New Roman"/>
          <w:b w:val="false"/>
          <w:i w:val="false"/>
          <w:color w:val="000000"/>
          <w:sz w:val="28"/>
        </w:rPr>
        <w:t>
      наследники предоставляют свидетельство о праве на наследство или свидетельство о праве на наследство, состоящее из неимущественных прав либо нотариально заверенный документ определяющий круг наследников;</w:t>
      </w:r>
    </w:p>
    <w:bookmarkEnd w:id="11"/>
    <w:bookmarkStart w:name="z17" w:id="12"/>
    <w:p>
      <w:pPr>
        <w:spacing w:after="0"/>
        <w:ind w:left="0"/>
        <w:jc w:val="both"/>
      </w:pPr>
      <w:r>
        <w:rPr>
          <w:rFonts w:ascii="Times New Roman"/>
          <w:b w:val="false"/>
          <w:i w:val="false"/>
          <w:color w:val="000000"/>
          <w:sz w:val="28"/>
        </w:rPr>
        <w:t>
      участник объекта кондоминиума представляет правоустанавливающий документ либо нотариально засвидетельствованную копию правоустанавливающего документа на принадлежащий этому участнику кондоминиума на праве собственности вторичный объект недвижимости или протокол общего собрания участников кондоминиума подтверждающего полномочия представителей участников кондоминиума.</w:t>
      </w:r>
    </w:p>
    <w:bookmarkEnd w:id="12"/>
    <w:bookmarkStart w:name="z18" w:id="13"/>
    <w:p>
      <w:pPr>
        <w:spacing w:after="0"/>
        <w:ind w:left="0"/>
        <w:jc w:val="both"/>
      </w:pPr>
      <w:r>
        <w:rPr>
          <w:rFonts w:ascii="Times New Roman"/>
          <w:b w:val="false"/>
          <w:i w:val="false"/>
          <w:color w:val="000000"/>
          <w:sz w:val="28"/>
        </w:rPr>
        <w:t>
      Полномочия представителей правоохранительных, судебных органов, судебных исполнителей, органов государственных доходов, опеки и попечительства подтверждаются предоставлением письменного запроса на получение информации, напечатанного на официальном бланке или заверенного печатью.</w:t>
      </w:r>
    </w:p>
    <w:bookmarkEnd w:id="13"/>
    <w:bookmarkStart w:name="z19" w:id="14"/>
    <w:p>
      <w:pPr>
        <w:spacing w:after="0"/>
        <w:ind w:left="0"/>
        <w:jc w:val="both"/>
      </w:pPr>
      <w:r>
        <w:rPr>
          <w:rFonts w:ascii="Times New Roman"/>
          <w:b w:val="false"/>
          <w:i w:val="false"/>
          <w:color w:val="000000"/>
          <w:sz w:val="28"/>
        </w:rPr>
        <w:t>
      Сведения о документе, удостоверяющего личность, о государственной регистрации (перерегистрации) юридического лица,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bookmarkEnd w:id="14"/>
    <w:bookmarkStart w:name="z20"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об отсутствии (наличии) недвижимого имущества", утвержденном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22" w:id="16"/>
    <w:p>
      <w:pPr>
        <w:spacing w:after="0"/>
        <w:ind w:left="0"/>
        <w:jc w:val="both"/>
      </w:pPr>
      <w:r>
        <w:rPr>
          <w:rFonts w:ascii="Times New Roman"/>
          <w:b w:val="false"/>
          <w:i w:val="false"/>
          <w:color w:val="000000"/>
          <w:sz w:val="28"/>
        </w:rPr>
        <w:t>
      "1) услугодателю:</w:t>
      </w:r>
    </w:p>
    <w:bookmarkEnd w:id="16"/>
    <w:bookmarkStart w:name="z23" w:id="17"/>
    <w:p>
      <w:pPr>
        <w:spacing w:after="0"/>
        <w:ind w:left="0"/>
        <w:jc w:val="both"/>
      </w:pPr>
      <w:r>
        <w:rPr>
          <w:rFonts w:ascii="Times New Roman"/>
          <w:b w:val="false"/>
          <w:i w:val="false"/>
          <w:color w:val="000000"/>
          <w:sz w:val="28"/>
        </w:rPr>
        <w:t xml:space="preserve">
      запрос на получение информации о государственной регистрации прав (обременений прав) на недвижимое имущество физическим и юридическим лицам из правового кадастра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7"/>
    <w:bookmarkStart w:name="z24" w:id="18"/>
    <w:p>
      <w:pPr>
        <w:spacing w:after="0"/>
        <w:ind w:left="0"/>
        <w:jc w:val="both"/>
      </w:pPr>
      <w:r>
        <w:rPr>
          <w:rFonts w:ascii="Times New Roman"/>
          <w:b w:val="false"/>
          <w:i w:val="false"/>
          <w:color w:val="000000"/>
          <w:sz w:val="28"/>
        </w:rPr>
        <w:t>
      юридические лица представляют документ, подтверждающий полномочия;</w:t>
      </w:r>
    </w:p>
    <w:bookmarkEnd w:id="18"/>
    <w:bookmarkStart w:name="z25" w:id="19"/>
    <w:p>
      <w:pPr>
        <w:spacing w:after="0"/>
        <w:ind w:left="0"/>
        <w:jc w:val="both"/>
      </w:pPr>
      <w:r>
        <w:rPr>
          <w:rFonts w:ascii="Times New Roman"/>
          <w:b w:val="false"/>
          <w:i w:val="false"/>
          <w:color w:val="000000"/>
          <w:sz w:val="28"/>
        </w:rPr>
        <w:t>
      представитель физического лица представляет нотариально заверенную доверенность;</w:t>
      </w:r>
    </w:p>
    <w:bookmarkEnd w:id="19"/>
    <w:bookmarkStart w:name="z26" w:id="20"/>
    <w:p>
      <w:pPr>
        <w:spacing w:after="0"/>
        <w:ind w:left="0"/>
        <w:jc w:val="both"/>
      </w:pPr>
      <w:r>
        <w:rPr>
          <w:rFonts w:ascii="Times New Roman"/>
          <w:b w:val="false"/>
          <w:i w:val="false"/>
          <w:color w:val="000000"/>
          <w:sz w:val="28"/>
        </w:rPr>
        <w:t>
      документ, удостоверяющий личность услугополучателя (оригинал предоставляется для идентификации личности услугополучателя);</w:t>
      </w:r>
    </w:p>
    <w:bookmarkEnd w:id="20"/>
    <w:bookmarkStart w:name="z27" w:id="21"/>
    <w:p>
      <w:pPr>
        <w:spacing w:after="0"/>
        <w:ind w:left="0"/>
        <w:jc w:val="both"/>
      </w:pPr>
      <w:r>
        <w:rPr>
          <w:rFonts w:ascii="Times New Roman"/>
          <w:b w:val="false"/>
          <w:i w:val="false"/>
          <w:color w:val="000000"/>
          <w:sz w:val="28"/>
        </w:rPr>
        <w:t>
      адвокаты предоставляют письменное уведомление о защите (представительстве);</w:t>
      </w:r>
    </w:p>
    <w:bookmarkEnd w:id="21"/>
    <w:bookmarkStart w:name="z28" w:id="22"/>
    <w:p>
      <w:pPr>
        <w:spacing w:after="0"/>
        <w:ind w:left="0"/>
        <w:jc w:val="both"/>
      </w:pPr>
      <w:r>
        <w:rPr>
          <w:rFonts w:ascii="Times New Roman"/>
          <w:b w:val="false"/>
          <w:i w:val="false"/>
          <w:color w:val="000000"/>
          <w:sz w:val="28"/>
        </w:rPr>
        <w:t>
      временные, банкротные и реабилитационные управляющие предоставляют решение суда о признании несостоятельного должника банкротом, определение суда о введении внешнего наблюдения и приказ уполномоченного органа в области банкротства о назначении временных, банкротных и реабилитационных управляющих;</w:t>
      </w:r>
    </w:p>
    <w:bookmarkEnd w:id="22"/>
    <w:bookmarkStart w:name="z29" w:id="23"/>
    <w:p>
      <w:pPr>
        <w:spacing w:after="0"/>
        <w:ind w:left="0"/>
        <w:jc w:val="both"/>
      </w:pPr>
      <w:r>
        <w:rPr>
          <w:rFonts w:ascii="Times New Roman"/>
          <w:b w:val="false"/>
          <w:i w:val="false"/>
          <w:color w:val="000000"/>
          <w:sz w:val="28"/>
        </w:rPr>
        <w:t>
      ликвидационные комиссии предоставляют приказ о назначении состава ликвидационной комиссии и доверенность, выданная председателем ликвидационной комиссии;</w:t>
      </w:r>
    </w:p>
    <w:bookmarkEnd w:id="23"/>
    <w:bookmarkStart w:name="z30" w:id="24"/>
    <w:p>
      <w:pPr>
        <w:spacing w:after="0"/>
        <w:ind w:left="0"/>
        <w:jc w:val="both"/>
      </w:pPr>
      <w:r>
        <w:rPr>
          <w:rFonts w:ascii="Times New Roman"/>
          <w:b w:val="false"/>
          <w:i w:val="false"/>
          <w:color w:val="000000"/>
          <w:sz w:val="28"/>
        </w:rPr>
        <w:t>
      наследники предоставляют свидетельство о праве на наследство или свидетельство о праве на наследство, состоящее из неимущественных прав либо нотариально заверенный документ определяющий круг наследников;</w:t>
      </w:r>
    </w:p>
    <w:bookmarkEnd w:id="24"/>
    <w:bookmarkStart w:name="z31" w:id="25"/>
    <w:p>
      <w:pPr>
        <w:spacing w:after="0"/>
        <w:ind w:left="0"/>
        <w:jc w:val="both"/>
      </w:pPr>
      <w:r>
        <w:rPr>
          <w:rFonts w:ascii="Times New Roman"/>
          <w:b w:val="false"/>
          <w:i w:val="false"/>
          <w:color w:val="000000"/>
          <w:sz w:val="28"/>
        </w:rPr>
        <w:t>
      участник объекта кондоминиума представляет правоустанавливающий документ либо нотариально засвидетельствованную копию правоустанавливающего документа на принадлежащий этому участнику кондоминиума на праве собственности вторичный объект недвижимости или протокол общего собрания участников кондоминиума подтверждающего полномочия представителей участников кондоминиума.</w:t>
      </w:r>
    </w:p>
    <w:bookmarkEnd w:id="25"/>
    <w:bookmarkStart w:name="z32" w:id="26"/>
    <w:p>
      <w:pPr>
        <w:spacing w:after="0"/>
        <w:ind w:left="0"/>
        <w:jc w:val="both"/>
      </w:pPr>
      <w:r>
        <w:rPr>
          <w:rFonts w:ascii="Times New Roman"/>
          <w:b w:val="false"/>
          <w:i w:val="false"/>
          <w:color w:val="000000"/>
          <w:sz w:val="28"/>
        </w:rPr>
        <w:t>
      Полномочия представителей правоохранительных, судебных органов, судебных исполнителей, органов государственных доходов, опеки и попечительства подтверждаются предоставлением письменного запроса на получение информации, напечатанного на официальном бланке или заверенного печатью.</w:t>
      </w:r>
    </w:p>
    <w:bookmarkEnd w:id="26"/>
    <w:bookmarkStart w:name="z33" w:id="27"/>
    <w:p>
      <w:pPr>
        <w:spacing w:after="0"/>
        <w:ind w:left="0"/>
        <w:jc w:val="both"/>
      </w:pPr>
      <w:r>
        <w:rPr>
          <w:rFonts w:ascii="Times New Roman"/>
          <w:b w:val="false"/>
          <w:i w:val="false"/>
          <w:color w:val="000000"/>
          <w:sz w:val="28"/>
        </w:rPr>
        <w:t>
      Сведения о документе, удостоверяющего личность, о государственной регистрации (перерегистрации) юридического лица,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bookmarkEnd w:id="27"/>
    <w:bookmarkStart w:name="z34"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справок о зарегистрированных и прекращенных правах на недвижимое имущество", утвержденном указанным приказом: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36" w:id="29"/>
    <w:p>
      <w:pPr>
        <w:spacing w:after="0"/>
        <w:ind w:left="0"/>
        <w:jc w:val="both"/>
      </w:pPr>
      <w:r>
        <w:rPr>
          <w:rFonts w:ascii="Times New Roman"/>
          <w:b w:val="false"/>
          <w:i w:val="false"/>
          <w:color w:val="000000"/>
          <w:sz w:val="28"/>
        </w:rPr>
        <w:t>
      "1) услугодателю:</w:t>
      </w:r>
    </w:p>
    <w:bookmarkEnd w:id="29"/>
    <w:bookmarkStart w:name="z37" w:id="30"/>
    <w:p>
      <w:pPr>
        <w:spacing w:after="0"/>
        <w:ind w:left="0"/>
        <w:jc w:val="both"/>
      </w:pPr>
      <w:r>
        <w:rPr>
          <w:rFonts w:ascii="Times New Roman"/>
          <w:b w:val="false"/>
          <w:i w:val="false"/>
          <w:color w:val="000000"/>
          <w:sz w:val="28"/>
        </w:rPr>
        <w:t xml:space="preserve">
      запрос на получение информации о государственной регистрации прав (обременений прав) на недвижимое имущество физическим и юридическим лицам из правового кадастра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30"/>
    <w:bookmarkStart w:name="z38" w:id="31"/>
    <w:p>
      <w:pPr>
        <w:spacing w:after="0"/>
        <w:ind w:left="0"/>
        <w:jc w:val="both"/>
      </w:pPr>
      <w:r>
        <w:rPr>
          <w:rFonts w:ascii="Times New Roman"/>
          <w:b w:val="false"/>
          <w:i w:val="false"/>
          <w:color w:val="000000"/>
          <w:sz w:val="28"/>
        </w:rPr>
        <w:t>
      юридические лица представляют документ, подтверждающий полномочия;</w:t>
      </w:r>
    </w:p>
    <w:bookmarkEnd w:id="31"/>
    <w:bookmarkStart w:name="z39" w:id="32"/>
    <w:p>
      <w:pPr>
        <w:spacing w:after="0"/>
        <w:ind w:left="0"/>
        <w:jc w:val="both"/>
      </w:pPr>
      <w:r>
        <w:rPr>
          <w:rFonts w:ascii="Times New Roman"/>
          <w:b w:val="false"/>
          <w:i w:val="false"/>
          <w:color w:val="000000"/>
          <w:sz w:val="28"/>
        </w:rPr>
        <w:t>
      представитель физического лица представляет нотариально заверенную доверенность;</w:t>
      </w:r>
    </w:p>
    <w:bookmarkEnd w:id="32"/>
    <w:bookmarkStart w:name="z40" w:id="33"/>
    <w:p>
      <w:pPr>
        <w:spacing w:after="0"/>
        <w:ind w:left="0"/>
        <w:jc w:val="both"/>
      </w:pPr>
      <w:r>
        <w:rPr>
          <w:rFonts w:ascii="Times New Roman"/>
          <w:b w:val="false"/>
          <w:i w:val="false"/>
          <w:color w:val="000000"/>
          <w:sz w:val="28"/>
        </w:rPr>
        <w:t>
      документ, удостоверяющий личность услугополучателя (оригинал предоставляется для идентификации личности услугополучателя);</w:t>
      </w:r>
    </w:p>
    <w:bookmarkEnd w:id="33"/>
    <w:bookmarkStart w:name="z41" w:id="34"/>
    <w:p>
      <w:pPr>
        <w:spacing w:after="0"/>
        <w:ind w:left="0"/>
        <w:jc w:val="both"/>
      </w:pPr>
      <w:r>
        <w:rPr>
          <w:rFonts w:ascii="Times New Roman"/>
          <w:b w:val="false"/>
          <w:i w:val="false"/>
          <w:color w:val="000000"/>
          <w:sz w:val="28"/>
        </w:rPr>
        <w:t>
      адвокаты предоставляют письменное уведомление о защите (представительстве);</w:t>
      </w:r>
    </w:p>
    <w:bookmarkEnd w:id="34"/>
    <w:bookmarkStart w:name="z42" w:id="35"/>
    <w:p>
      <w:pPr>
        <w:spacing w:after="0"/>
        <w:ind w:left="0"/>
        <w:jc w:val="both"/>
      </w:pPr>
      <w:r>
        <w:rPr>
          <w:rFonts w:ascii="Times New Roman"/>
          <w:b w:val="false"/>
          <w:i w:val="false"/>
          <w:color w:val="000000"/>
          <w:sz w:val="28"/>
        </w:rPr>
        <w:t>
      временные, банкротные и реабилитационные управляющие предоставляют решение суда о признании несостоятельного должника банкротом, определение суда о введении внешнего наблюдения и приказ уполномоченного органа в области банкротства о назначении временных, банкротных и реабилитационных управляющих;</w:t>
      </w:r>
    </w:p>
    <w:bookmarkEnd w:id="35"/>
    <w:bookmarkStart w:name="z43" w:id="36"/>
    <w:p>
      <w:pPr>
        <w:spacing w:after="0"/>
        <w:ind w:left="0"/>
        <w:jc w:val="both"/>
      </w:pPr>
      <w:r>
        <w:rPr>
          <w:rFonts w:ascii="Times New Roman"/>
          <w:b w:val="false"/>
          <w:i w:val="false"/>
          <w:color w:val="000000"/>
          <w:sz w:val="28"/>
        </w:rPr>
        <w:t>
      ликвидационные комиссии предоставляют приказ о назначении состава ликвидационной комиссии и доверенность, выданная председателем ликвидационной комиссии;</w:t>
      </w:r>
    </w:p>
    <w:bookmarkEnd w:id="36"/>
    <w:bookmarkStart w:name="z44" w:id="37"/>
    <w:p>
      <w:pPr>
        <w:spacing w:after="0"/>
        <w:ind w:left="0"/>
        <w:jc w:val="both"/>
      </w:pPr>
      <w:r>
        <w:rPr>
          <w:rFonts w:ascii="Times New Roman"/>
          <w:b w:val="false"/>
          <w:i w:val="false"/>
          <w:color w:val="000000"/>
          <w:sz w:val="28"/>
        </w:rPr>
        <w:t>
      наследники предоставляют свидетельство о праве на наследство или свидетельство о праве на наследство, состоящее из неимущественных прав либо нотариально заверенный документ определяющий круг наследников;</w:t>
      </w:r>
    </w:p>
    <w:bookmarkEnd w:id="37"/>
    <w:bookmarkStart w:name="z45" w:id="38"/>
    <w:p>
      <w:pPr>
        <w:spacing w:after="0"/>
        <w:ind w:left="0"/>
        <w:jc w:val="both"/>
      </w:pPr>
      <w:r>
        <w:rPr>
          <w:rFonts w:ascii="Times New Roman"/>
          <w:b w:val="false"/>
          <w:i w:val="false"/>
          <w:color w:val="000000"/>
          <w:sz w:val="28"/>
        </w:rPr>
        <w:t>
      участник объекта кондоминиума представляет правоустанавливающий документ либо нотариально засвидетельствованную копию правоустанавливающего документа на принадлежащий этому участнику кондоминиума на праве собственности вторичный объект недвижимости или протокол общего собрания участников кондоминиума подтверждающего полномочия представителей участников кондоминиума.</w:t>
      </w:r>
    </w:p>
    <w:bookmarkEnd w:id="38"/>
    <w:bookmarkStart w:name="z46" w:id="39"/>
    <w:p>
      <w:pPr>
        <w:spacing w:after="0"/>
        <w:ind w:left="0"/>
        <w:jc w:val="both"/>
      </w:pPr>
      <w:r>
        <w:rPr>
          <w:rFonts w:ascii="Times New Roman"/>
          <w:b w:val="false"/>
          <w:i w:val="false"/>
          <w:color w:val="000000"/>
          <w:sz w:val="28"/>
        </w:rPr>
        <w:t>
      Полномочия представителей правоохранительных, судебных органов, судебных исполнителей, органов государственных доходов, опеки и попечительства подтверждаются предоставлением письменного запроса на получение информации, напечатанного на официальном бланке или заверенного печатью.</w:t>
      </w:r>
    </w:p>
    <w:bookmarkEnd w:id="39"/>
    <w:bookmarkStart w:name="z47" w:id="40"/>
    <w:p>
      <w:pPr>
        <w:spacing w:after="0"/>
        <w:ind w:left="0"/>
        <w:jc w:val="both"/>
      </w:pPr>
      <w:r>
        <w:rPr>
          <w:rFonts w:ascii="Times New Roman"/>
          <w:b w:val="false"/>
          <w:i w:val="false"/>
          <w:color w:val="000000"/>
          <w:sz w:val="28"/>
        </w:rPr>
        <w:t>
      Сведения о документе, удостоверяющего личность, о государственной регистрации (перерегистрации) юридического лица,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bookmarkEnd w:id="40"/>
    <w:bookmarkStart w:name="z48"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приложения к техническому паспорту, содержащему сведения о собственнике (правообладателе) недвижимого имущества", утвержденном указанным приказом: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50" w:id="42"/>
    <w:p>
      <w:pPr>
        <w:spacing w:after="0"/>
        <w:ind w:left="0"/>
        <w:jc w:val="both"/>
      </w:pPr>
      <w:r>
        <w:rPr>
          <w:rFonts w:ascii="Times New Roman"/>
          <w:b w:val="false"/>
          <w:i w:val="false"/>
          <w:color w:val="000000"/>
          <w:sz w:val="28"/>
        </w:rPr>
        <w:t>
      "1) услугодателю:</w:t>
      </w:r>
    </w:p>
    <w:bookmarkEnd w:id="42"/>
    <w:bookmarkStart w:name="z51" w:id="43"/>
    <w:p>
      <w:pPr>
        <w:spacing w:after="0"/>
        <w:ind w:left="0"/>
        <w:jc w:val="both"/>
      </w:pPr>
      <w:r>
        <w:rPr>
          <w:rFonts w:ascii="Times New Roman"/>
          <w:b w:val="false"/>
          <w:i w:val="false"/>
          <w:color w:val="000000"/>
          <w:sz w:val="28"/>
        </w:rPr>
        <w:t xml:space="preserve">
      запрос на получение информации о государственной регистрации прав (обременений прав) на недвижимое имущество физическим и юридическим лицам из правового кадастра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3"/>
    <w:bookmarkStart w:name="z52" w:id="44"/>
    <w:p>
      <w:pPr>
        <w:spacing w:after="0"/>
        <w:ind w:left="0"/>
        <w:jc w:val="both"/>
      </w:pPr>
      <w:r>
        <w:rPr>
          <w:rFonts w:ascii="Times New Roman"/>
          <w:b w:val="false"/>
          <w:i w:val="false"/>
          <w:color w:val="000000"/>
          <w:sz w:val="28"/>
        </w:rPr>
        <w:t>
      юридические лица представляют документ, подтверждающий полномочия;</w:t>
      </w:r>
    </w:p>
    <w:bookmarkEnd w:id="44"/>
    <w:bookmarkStart w:name="z53" w:id="45"/>
    <w:p>
      <w:pPr>
        <w:spacing w:after="0"/>
        <w:ind w:left="0"/>
        <w:jc w:val="both"/>
      </w:pPr>
      <w:r>
        <w:rPr>
          <w:rFonts w:ascii="Times New Roman"/>
          <w:b w:val="false"/>
          <w:i w:val="false"/>
          <w:color w:val="000000"/>
          <w:sz w:val="28"/>
        </w:rPr>
        <w:t>
      представитель физического лица представляет нотариально заверенную доверенность;</w:t>
      </w:r>
    </w:p>
    <w:bookmarkEnd w:id="45"/>
    <w:bookmarkStart w:name="z54" w:id="46"/>
    <w:p>
      <w:pPr>
        <w:spacing w:after="0"/>
        <w:ind w:left="0"/>
        <w:jc w:val="both"/>
      </w:pPr>
      <w:r>
        <w:rPr>
          <w:rFonts w:ascii="Times New Roman"/>
          <w:b w:val="false"/>
          <w:i w:val="false"/>
          <w:color w:val="000000"/>
          <w:sz w:val="28"/>
        </w:rPr>
        <w:t>
      документ, удостоверяющий личность услугополучателя (оригинал предоставляется для идентификации личности услугополучателя);</w:t>
      </w:r>
    </w:p>
    <w:bookmarkEnd w:id="46"/>
    <w:bookmarkStart w:name="z55" w:id="47"/>
    <w:p>
      <w:pPr>
        <w:spacing w:after="0"/>
        <w:ind w:left="0"/>
        <w:jc w:val="both"/>
      </w:pPr>
      <w:r>
        <w:rPr>
          <w:rFonts w:ascii="Times New Roman"/>
          <w:b w:val="false"/>
          <w:i w:val="false"/>
          <w:color w:val="000000"/>
          <w:sz w:val="28"/>
        </w:rPr>
        <w:t>
      адвокаты предоставляют письменное уведомление о защите (представительстве);</w:t>
      </w:r>
    </w:p>
    <w:bookmarkEnd w:id="47"/>
    <w:bookmarkStart w:name="z56" w:id="48"/>
    <w:p>
      <w:pPr>
        <w:spacing w:after="0"/>
        <w:ind w:left="0"/>
        <w:jc w:val="both"/>
      </w:pPr>
      <w:r>
        <w:rPr>
          <w:rFonts w:ascii="Times New Roman"/>
          <w:b w:val="false"/>
          <w:i w:val="false"/>
          <w:color w:val="000000"/>
          <w:sz w:val="28"/>
        </w:rPr>
        <w:t>
      временные, банкротные и реабилитационные управляющие предоставляют решение суда о признании несостоятельного должника банкротом, определение суда о введении внешнего наблюдения и приказ уполномоченного органа в области банкротства о назначении временных, банкротных и реабилитационных управляющих;</w:t>
      </w:r>
    </w:p>
    <w:bookmarkEnd w:id="48"/>
    <w:bookmarkStart w:name="z57" w:id="49"/>
    <w:p>
      <w:pPr>
        <w:spacing w:after="0"/>
        <w:ind w:left="0"/>
        <w:jc w:val="both"/>
      </w:pPr>
      <w:r>
        <w:rPr>
          <w:rFonts w:ascii="Times New Roman"/>
          <w:b w:val="false"/>
          <w:i w:val="false"/>
          <w:color w:val="000000"/>
          <w:sz w:val="28"/>
        </w:rPr>
        <w:t>
      ликвидационные комиссии предоставляют приказ о назначении состава ликвидационной комиссии и доверенность, выданная председателем ликвидационной комиссии;</w:t>
      </w:r>
    </w:p>
    <w:bookmarkEnd w:id="49"/>
    <w:bookmarkStart w:name="z58" w:id="50"/>
    <w:p>
      <w:pPr>
        <w:spacing w:after="0"/>
        <w:ind w:left="0"/>
        <w:jc w:val="both"/>
      </w:pPr>
      <w:r>
        <w:rPr>
          <w:rFonts w:ascii="Times New Roman"/>
          <w:b w:val="false"/>
          <w:i w:val="false"/>
          <w:color w:val="000000"/>
          <w:sz w:val="28"/>
        </w:rPr>
        <w:t>
      наследники предоставляют свидетельство о праве на наследство или свидетельство о праве на наследство, состоящее из неимущественных прав либо нотариально заверенный документ определяющий круг наследников;</w:t>
      </w:r>
    </w:p>
    <w:bookmarkEnd w:id="50"/>
    <w:bookmarkStart w:name="z59" w:id="51"/>
    <w:p>
      <w:pPr>
        <w:spacing w:after="0"/>
        <w:ind w:left="0"/>
        <w:jc w:val="both"/>
      </w:pPr>
      <w:r>
        <w:rPr>
          <w:rFonts w:ascii="Times New Roman"/>
          <w:b w:val="false"/>
          <w:i w:val="false"/>
          <w:color w:val="000000"/>
          <w:sz w:val="28"/>
        </w:rPr>
        <w:t>
      участник объекта кондоминиума представляет правоустанавливающий документ либо нотариально засвидетельствованную копию правоустанавливающего документа на принадлежащий этому участнику кондоминиума на праве собственности вторичный объект недвижимости или протокол общего собрания участников кондоминиума подтверждающего полномочия представителей участников кондоминиума.</w:t>
      </w:r>
    </w:p>
    <w:bookmarkEnd w:id="51"/>
    <w:bookmarkStart w:name="z60" w:id="52"/>
    <w:p>
      <w:pPr>
        <w:spacing w:after="0"/>
        <w:ind w:left="0"/>
        <w:jc w:val="both"/>
      </w:pPr>
      <w:r>
        <w:rPr>
          <w:rFonts w:ascii="Times New Roman"/>
          <w:b w:val="false"/>
          <w:i w:val="false"/>
          <w:color w:val="000000"/>
          <w:sz w:val="28"/>
        </w:rPr>
        <w:t>
      Полномочия представителей правоохранительных, судебных органов, судебных исполнителей, органов государственных доходов, опеки и попечительства подтверждаются предоставлением письменного запроса на получение информации, напечатанного на официальном бланке или заверенного печатью.</w:t>
      </w:r>
    </w:p>
    <w:bookmarkEnd w:id="52"/>
    <w:bookmarkStart w:name="z61" w:id="53"/>
    <w:p>
      <w:pPr>
        <w:spacing w:after="0"/>
        <w:ind w:left="0"/>
        <w:jc w:val="both"/>
      </w:pPr>
      <w:r>
        <w:rPr>
          <w:rFonts w:ascii="Times New Roman"/>
          <w:b w:val="false"/>
          <w:i w:val="false"/>
          <w:color w:val="000000"/>
          <w:sz w:val="28"/>
        </w:rPr>
        <w:t>
      Сведения о документе, удостоверяющего личность, о государственной регистрации (перерегистрации) юридического лица, содержащиеся в государственных информационных системах, работник услугодателя получает из соответствующих государственных информационных систем через шлюз "электронного правительства".".</w:t>
      </w:r>
    </w:p>
    <w:bookmarkEnd w:id="53"/>
    <w:bookmarkStart w:name="z62" w:id="54"/>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54"/>
    <w:bookmarkStart w:name="z63" w:id="5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5"/>
    <w:bookmarkStart w:name="z64" w:id="5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6"/>
    <w:bookmarkStart w:name="z65" w:id="57"/>
    <w:p>
      <w:pPr>
        <w:spacing w:after="0"/>
        <w:ind w:left="0"/>
        <w:jc w:val="both"/>
      </w:pPr>
      <w:r>
        <w:rPr>
          <w:rFonts w:ascii="Times New Roman"/>
          <w:b w:val="false"/>
          <w:i w:val="false"/>
          <w:color w:val="000000"/>
          <w:sz w:val="28"/>
        </w:rPr>
        <w:t>
      3) размещение настоящего приказа на интернет-ресурсе Министерства юстиции Республики Казахстан.</w:t>
      </w:r>
    </w:p>
    <w:bookmarkEnd w:id="57"/>
    <w:bookmarkStart w:name="z66" w:id="5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58"/>
    <w:bookmarkStart w:name="z67" w:id="5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69" w:id="6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w:t>
      </w:r>
      <w:r>
        <w:br/>
      </w:r>
      <w:r>
        <w:rPr>
          <w:rFonts w:ascii="Times New Roman"/>
          <w:b w:val="false"/>
          <w:i w:val="false"/>
          <w:color w:val="000000"/>
          <w:sz w:val="28"/>
        </w:rPr>
        <w:t>"____" _____________ 2019 года</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