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1bd3" w14:textId="62b1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подъема затонувшего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2019 года № 590. Зарегистрирован в Министерстве юстиции Республики Казахстан 1 августа 2019 года № 19168.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подъема затонувшего имущества.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 № 590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подъема затонувшего имущества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подъема затонувшего имущества в Республике Казахстан (далее – Методика) разработана в соответствии с подпунктом 26-32)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и устанавливает методику определения стоимости подъема затонувшего имущества.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затонувшему имуществу относятся потерпевшие крушение суда, их обломки, оборудование, грузы и другие предметы независимо от того, находятся они на плаву или под водой, опустились на дно в пределах внутренних водных путей либо выброшены на мелководье или берег.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не применяется в отношении: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подъема и удаления затонувшего военного имущества;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подъема затонувшего имущества, имеющего археологическое или историческое значение, если такое имущество находится на дне в пределах внутренних водных путей.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основные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калькулирование планируемых мероприятий – определение затрат в денежном выражении на производство единицы или группы единиц изделий, или на отдельные виды производств (услуг);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подъем затонувшего имущества – технологический процесс последовательных действий (мероприятий) связанных с обеспечением безопасности плавания и работ по обследованию, подъему (извлечению), удалению, затонувшего имущества и последующей экологической зачистке места проведения работ.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подъема затонувшего имущества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затрат по подъему определяется на основании планируемых сметных расчетов и дальнейшего калькулирования планируемых мероприятий.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Сметные расчеты и калькулирование рассчитываются по тарифам и расценкам, утвержденным уполномоченным органом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мероприятий (работ) по подъему затонувшего имущества включаются: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обставление навигационными знаками места расположения затонувшего имущества с последующим внесением корректив в схему расстановки навигационных знаков и тиражированием;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состояния затонувшего имущества и прилегающей акватории водных путей;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подъема затонувшего имущества и экологической зачистки прилегающей акватории;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подъем, удаление затонувшего имущества и экологическая зачистка прилегающей акватории.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затрат по обставлению навигационными знаками места расположения затонувшего имущества с последующим внесением корректив в схему расстановки навигационных знаков и тиражированием определяются по следующей формуле: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ZPом = ZPвз + ZPоз + ZPдз + ZPи + ZPсх + (ZPзнн)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(1);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ZPом стоимость затрат на обозначение места затонувшего имущества (определяется по формуле 1);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ZPвз стоимость затрат на выставление и снятие навигационных знаков;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ZPоз стоимость затрат на содержание навигационных знаков;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ZPдз стоимость затрат на включение дополнительных навигационных знаков в утвержденную схему расстановки навигационных знаков в навигацию, и на выставление, содержание и снятие дополнительных навигационных знаков к утвержденной схеме расстановки навигационных знаков в связи с изменением судового хода для обеспечения безопасности плавания на участке с затонувшим имуществом;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ZPзн стоимость затрат на изготовление дополнительных навигационных знаков;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ZPи стоимость затрат на информирование судоводителей о внесенных коррективах;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ZPсх стоимость затрат на разработку и тиражирование корректив внесенных в схему расстановки навигационных знаков.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затрат по обследованию состояния затонувшего имущества и прилегающей акватории водных путей высчитывается по следующей формуле: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ZPобсл = ZPс + ZPоб2 + ZPптр2 + ZPпс + ZPлаб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(2);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ZPобсл  стоимость затрат на обследование затонувшего имущества и прилегающей акватории (определяется по формуле 2);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ZPс стоимость затрат за работу судна и его экипажа, или другого транспортного или грузоподъемного средства и специалистов управляющих ими;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ZPоб2 стоимость затрат на работу оборудования и операторов, включая их транспортировку к месту работ и обратно;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ZPптр2 стоимость затрат на работу водолазов и оборудования, включая их транспортировку к месту работ и обратно;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ZPпс стоимость затрат на работу других привлечҰнных специалистов;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ZPлаб стоимость затрат на получение необходимых лабораторных исследований и получение необходимых заключений от специализированных организаций.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затрат на разработку проекта подъема затонувшего имущества и экологической зачистки прилегающей акватории высчитывается по следующей формуле: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Zпр = Zтпр + Zтехн пр + Zэ пр + Zррх + Zсо</w:t>
      </w:r>
      <w:r>
        <w:rPr>
          <w:rFonts w:ascii="Times New Roman"/>
          <w:b/>
          <w:i w:val="false"/>
          <w:color w:val="000000"/>
          <w:sz w:val="28"/>
        </w:rPr>
        <w:t xml:space="preserve">гл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(3);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Zпр стоимость затрат на разработку и согласование проекта (определяется по формуле 3);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Zтпр стоимость затрат на разработку технической части проекта;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Zтехн пр стоимость затрат на разработку технологической части проекта;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Zэ пр стоимость затрат на разработку экологической и природоохранной части проекта;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Zррх стоимость затрат на разработку расчета ущерба рыбному хозяйству;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Zсогл стоимость затрат на согласование проекта;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Стоимость затрат подъема, удаления затонувшего имущества и экологическая зачистка прилегающей акватории высчитываются по следующей формуле: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ZPраб=ZPосн+ZPпол+ZPмхр+ZPут+ZPтр+ZPтср+ZPптр3+Zэз+Zурх</w:t>
      </w:r>
      <w:r>
        <w:rPr>
          <w:rFonts w:ascii="Times New Roman"/>
          <w:b/>
          <w:i w:val="false"/>
          <w:color w:val="000000"/>
          <w:sz w:val="28"/>
        </w:rPr>
        <w:t>      (4);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ZPраб стоимость затрат на подъем, удаление, утилизация затонувшего имущества и экологическая зачистка прилегающей акватории и территории (определяется по формуле 4);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ZPосн стоимость затрат на разработку, приобретение, и/или изготовление, и/или аренду технологического оборудования, оснастки, инвентаря, приспособлений;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ZPпол стоимость затрат на подготовку полигона;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ZPмхр стоимость затрат на организацию мест хранения;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ZPут стоимость затрат утилизации затонувшего имущества, загрязняющих веществ, загрязненной воды и/или загрязненного грунта;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ZPтр стоимость затрат подготовки к транспортировке и транспортировки затонувшего имущества, загрязняющих веществ, загрязненной воды и/или загрязненного грунта к месту утилизации;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ZPтср стоимость затрат на работу технических средств и их экипажей или операторов;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ZPптр3 стоимость затрат на организацию и проведение подводно-технических работ, работ по подъемке и удалению затонувшего имущества, сбору загрязняющих веществ, загрязненной воды и/или загрязненного грунта;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Zэз стоимость затрат по возмещению ущерба от экологического загрязнения;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Zурх стоимость затрат по возмещению ущерба рыбному хозяйству.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Полная стоимость затрат по подъему затонувшего имущества определяется за счет суммирования вышеуказанных работ по следующей формуле: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S</w:t>
      </w:r>
      <w:r>
        <w:rPr>
          <w:rFonts w:ascii="Times New Roman"/>
          <w:b/>
          <w:i w:val="false"/>
          <w:color w:val="000000"/>
          <w:sz w:val="28"/>
        </w:rPr>
        <w:t xml:space="preserve"> план = ZPом + ZPобсл + Zпр + ZPраб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(5).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