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85c0" w14:textId="52e8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24 февраля 2015 года № 196 "Об утверждении сертификационных требований к организациям по техническому обслуживанию и ремонту авиационной техники"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29 июля 2019 года № 568. Зарегистрирован в Министерстве юстиции Республики Казахстан 31 июля 2019 года № 19158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Настоящий приказ вводится в действие с 1 августа 2019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196 "Об утверждении сертификационных требований к организациям по техническому обслуживанию и ремонту авиационной техники" (зарегистрирован в Реестре государственной регистрации нормативных правовых актов за № 12045, опубликован 8 октября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Сертификационных требованиях</w:t>
      </w:r>
      <w:r>
        <w:rPr>
          <w:rFonts w:ascii="Times New Roman"/>
          <w:b w:val="false"/>
          <w:i w:val="false"/>
          <w:color w:val="000000"/>
          <w:sz w:val="28"/>
        </w:rPr>
        <w:t xml:space="preserve"> к организациям по техническому обслуживанию и ремонту авиационной техники, утвержденным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2. Сертификационные требования к организациям по техническому обслуживанию и ремонту авиационной техники";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"19. Применимая документация по ТО и PAT означает:</w:t>
      </w:r>
    </w:p>
    <w:bookmarkEnd w:id="7"/>
    <w:bookmarkStart w:name="z13" w:id="8"/>
    <w:p>
      <w:pPr>
        <w:spacing w:after="0"/>
        <w:ind w:left="0"/>
        <w:jc w:val="both"/>
      </w:pPr>
      <w:r>
        <w:rPr>
          <w:rFonts w:ascii="Times New Roman"/>
          <w:b w:val="false"/>
          <w:i w:val="false"/>
          <w:color w:val="000000"/>
          <w:sz w:val="28"/>
        </w:rPr>
        <w:t>
      1) выпущенные уполномоченной организацией (уполномоченным органом) директивы летной годности и указания по поддержанию летной годности;</w:t>
      </w:r>
    </w:p>
    <w:bookmarkEnd w:id="8"/>
    <w:bookmarkStart w:name="z14" w:id="9"/>
    <w:p>
      <w:pPr>
        <w:spacing w:after="0"/>
        <w:ind w:left="0"/>
        <w:jc w:val="both"/>
      </w:pPr>
      <w:r>
        <w:rPr>
          <w:rFonts w:ascii="Times New Roman"/>
          <w:b w:val="false"/>
          <w:i w:val="false"/>
          <w:color w:val="000000"/>
          <w:sz w:val="28"/>
        </w:rPr>
        <w:t>
      2) любые применимые директивы летной годности, выпущенные разработчиком авиационной техники;</w:t>
      </w:r>
    </w:p>
    <w:bookmarkEnd w:id="9"/>
    <w:bookmarkStart w:name="z15" w:id="10"/>
    <w:p>
      <w:pPr>
        <w:spacing w:after="0"/>
        <w:ind w:left="0"/>
        <w:jc w:val="both"/>
      </w:pPr>
      <w:r>
        <w:rPr>
          <w:rFonts w:ascii="Times New Roman"/>
          <w:b w:val="false"/>
          <w:i w:val="false"/>
          <w:color w:val="000000"/>
          <w:sz w:val="28"/>
        </w:rPr>
        <w:t>
      3) применимые указания по поддержанию летной годности, выпущенные держателями сертификата типа авиационной техники и дополнений к нему;</w:t>
      </w:r>
    </w:p>
    <w:bookmarkEnd w:id="10"/>
    <w:bookmarkStart w:name="z16" w:id="11"/>
    <w:p>
      <w:pPr>
        <w:spacing w:after="0"/>
        <w:ind w:left="0"/>
        <w:jc w:val="both"/>
      </w:pPr>
      <w:r>
        <w:rPr>
          <w:rFonts w:ascii="Times New Roman"/>
          <w:b w:val="false"/>
          <w:i w:val="false"/>
          <w:color w:val="000000"/>
          <w:sz w:val="28"/>
        </w:rPr>
        <w:t xml:space="preserve">
      4) любые применимые документы и данные, выпущенные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настоящих Сертификационных требований;</w:t>
      </w:r>
    </w:p>
    <w:bookmarkEnd w:id="11"/>
    <w:bookmarkStart w:name="z17" w:id="12"/>
    <w:p>
      <w:pPr>
        <w:spacing w:after="0"/>
        <w:ind w:left="0"/>
        <w:jc w:val="both"/>
      </w:pPr>
      <w:r>
        <w:rPr>
          <w:rFonts w:ascii="Times New Roman"/>
          <w:b w:val="false"/>
          <w:i w:val="false"/>
          <w:color w:val="000000"/>
          <w:sz w:val="28"/>
        </w:rPr>
        <w:t xml:space="preserve">
      5) выпущенные уполномоченной организацией (уполномоченным органом) указания, если они отличаются от указаний подпунктов 2), 3) и 4) </w:t>
      </w:r>
      <w:r>
        <w:rPr>
          <w:rFonts w:ascii="Times New Roman"/>
          <w:b w:val="false"/>
          <w:i w:val="false"/>
          <w:color w:val="000000"/>
          <w:sz w:val="28"/>
        </w:rPr>
        <w:t>пункта 26</w:t>
      </w:r>
      <w:r>
        <w:rPr>
          <w:rFonts w:ascii="Times New Roman"/>
          <w:b w:val="false"/>
          <w:i w:val="false"/>
          <w:color w:val="000000"/>
          <w:sz w:val="28"/>
        </w:rPr>
        <w:t xml:space="preserve"> настоящих Сертификационных требований, либо при полном отсутствии иных конкретных рекомендаций.";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"31. "Дело ремонта изделия", оформленное на каждый экземпляр изделия, должно соответствовать эталонному "Делу ремонта изделия".</w:t>
      </w:r>
    </w:p>
    <w:bookmarkEnd w:id="13"/>
    <w:bookmarkStart w:name="z20" w:id="14"/>
    <w:p>
      <w:pPr>
        <w:spacing w:after="0"/>
        <w:ind w:left="0"/>
        <w:jc w:val="both"/>
      </w:pPr>
      <w:r>
        <w:rPr>
          <w:rFonts w:ascii="Times New Roman"/>
          <w:b w:val="false"/>
          <w:i w:val="false"/>
          <w:color w:val="000000"/>
          <w:sz w:val="28"/>
        </w:rPr>
        <w:t>
      "Дело ремонта изделия" хранится в организации до списания изделия. При ликвидации организации по ТО и РАТ "Дело ремонта изделия" передается организации, определенной уполномоченной организацией в сфере гражданской авиации.";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xml:space="preserve">
      "34. Планирование работ по ТО и PAT и организация сменной работы проводятся с учетом психофизиологических ограничений человека в соответствии с требованиями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от 23 ноября 2015 года.";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"39. Организация по ТО и PAT направляет в уполномоченную организацию в сфере гражданской авиации, государству регистрации АТ и организации, ответственной за типовую конструкцию или модификацию типовой конструкции АТ или компонента и, при необходимости, государству эксплуатанта отчет о любых, выявленных этой организацией, нарушениях летной годности АТ или компонента, которые существенно влияют на безопасность полета или может оказать такое влияние.";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44-1</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"44-1. Организации по ТО и PAT сообщают уполномоченной организации в сфере гражданской авиации о любых изменениях функций или смене назначенных руководителей в срок 8 (восемь) рабочих дней и обеспечивают контроль в соответствующих структурах организации при отсутствии назначенных руководителей.";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"61. Организация по ТО и РАТ сводит необходимую информацию об опасных отказах и для этой цели:</w:t>
      </w:r>
    </w:p>
    <w:bookmarkEnd w:id="18"/>
    <w:bookmarkStart w:name="z29" w:id="19"/>
    <w:p>
      <w:pPr>
        <w:spacing w:after="0"/>
        <w:ind w:left="0"/>
        <w:jc w:val="both"/>
      </w:pPr>
      <w:r>
        <w:rPr>
          <w:rFonts w:ascii="Times New Roman"/>
          <w:b w:val="false"/>
          <w:i w:val="false"/>
          <w:color w:val="000000"/>
          <w:sz w:val="28"/>
        </w:rPr>
        <w:t>
      1) разрабатывает порядок сбора, учета и доведения до сведения уполномоченной организации в сфере гражданской авиации информацию обо всех обнаруженных опасных отказах (дефектах), связанных с летной годностью;</w:t>
      </w:r>
    </w:p>
    <w:bookmarkEnd w:id="19"/>
    <w:bookmarkStart w:name="z30" w:id="20"/>
    <w:p>
      <w:pPr>
        <w:spacing w:after="0"/>
        <w:ind w:left="0"/>
        <w:jc w:val="both"/>
      </w:pPr>
      <w:r>
        <w:rPr>
          <w:rFonts w:ascii="Times New Roman"/>
          <w:b w:val="false"/>
          <w:i w:val="false"/>
          <w:color w:val="000000"/>
          <w:sz w:val="28"/>
        </w:rPr>
        <w:t>
      2) определяет порядок принятия мер по оперативному устранению отказов (дефектов) в эксплуатации.";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"70. Организация по ТО и РАТ предусматривает в штате лицо, ответственное за систему качества. Данное лицо соответствует следующим требованиям:</w:t>
      </w:r>
    </w:p>
    <w:bookmarkEnd w:id="21"/>
    <w:bookmarkStart w:name="z33" w:id="22"/>
    <w:p>
      <w:pPr>
        <w:spacing w:after="0"/>
        <w:ind w:left="0"/>
        <w:jc w:val="both"/>
      </w:pPr>
      <w:r>
        <w:rPr>
          <w:rFonts w:ascii="Times New Roman"/>
          <w:b w:val="false"/>
          <w:i w:val="false"/>
          <w:color w:val="000000"/>
          <w:sz w:val="28"/>
        </w:rPr>
        <w:t>
      1) иметь высшее или среднее авиационно-техническое образование;</w:t>
      </w:r>
    </w:p>
    <w:bookmarkEnd w:id="22"/>
    <w:bookmarkStart w:name="z34" w:id="23"/>
    <w:p>
      <w:pPr>
        <w:spacing w:after="0"/>
        <w:ind w:left="0"/>
        <w:jc w:val="both"/>
      </w:pPr>
      <w:r>
        <w:rPr>
          <w:rFonts w:ascii="Times New Roman"/>
          <w:b w:val="false"/>
          <w:i w:val="false"/>
          <w:color w:val="000000"/>
          <w:sz w:val="28"/>
        </w:rPr>
        <w:t>
      2) иметь сертификат об успешном окончании курсов аудиторов гарантии качества в сертифицированных авиационных учебных центрах гражданской авиаций или в иностранных сертифицированных авиационных учебных центрах гражданской авиаций, сертификаты которых признаны уполномоченной организацией в сфере гражданской авиации либо уполномоченным органом в сфере гражданской авиации;</w:t>
      </w:r>
    </w:p>
    <w:bookmarkEnd w:id="23"/>
    <w:bookmarkStart w:name="z35" w:id="24"/>
    <w:p>
      <w:pPr>
        <w:spacing w:after="0"/>
        <w:ind w:left="0"/>
        <w:jc w:val="both"/>
      </w:pPr>
      <w:r>
        <w:rPr>
          <w:rFonts w:ascii="Times New Roman"/>
          <w:b w:val="false"/>
          <w:i w:val="false"/>
          <w:color w:val="000000"/>
          <w:sz w:val="28"/>
        </w:rPr>
        <w:t>
      3) опыт работы в области управления системой качества не менее 3 лет.".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"71. Лица, ответственные за систему качества, проходят курсы по поддержанию профессионального уровня один раз в два года, в сертифицированных авиационных учебных центрах гражданской авиаций или в иностранных сертифицированных авиационных учебных центрах гражданской авиаций, сертификаты которых признаны уполномоченной организацией в сфере гражданской авиации либо уполномоченным органом в сфере гражданской авиации. Поддержание квалификации внутреннего аудитора гарантии качества осуществляется путем ежегодного самостоятельного проведения не менее четырех внутренних аудитов качества.";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39" w:id="26"/>
    <w:p>
      <w:pPr>
        <w:spacing w:after="0"/>
        <w:ind w:left="0"/>
        <w:jc w:val="both"/>
      </w:pPr>
      <w:r>
        <w:rPr>
          <w:rFonts w:ascii="Times New Roman"/>
          <w:b w:val="false"/>
          <w:i w:val="false"/>
          <w:color w:val="000000"/>
          <w:sz w:val="28"/>
        </w:rPr>
        <w:t>
      "74. Ежегодная программа аудитов качества должна включать аудиты по проверке всех разделов и глав Руководства по процедурам организации по ТО и РАТ. Также в программе аудитов должны быть предусмотрены аудиты контрактных организаций по ТО и РАТ, признанных уполномоченной организацией в сфере гражданской авиации, по соответствию настоящим сертификационным требованиям.";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настоящим Сертификационным требованиям к организациям по техническому обслуживанию и ремонту авиационной техники изложить в редакции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приказу. </w:t>
      </w:r>
    </w:p>
    <w:bookmarkStart w:name="z41" w:id="27"/>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7"/>
    <w:bookmarkStart w:name="z42" w:id="2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
    <w:bookmarkStart w:name="z43" w:id="2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9"/>
    <w:bookmarkStart w:name="z44" w:id="30"/>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30"/>
    <w:bookmarkStart w:name="z45" w:id="31"/>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31"/>
    <w:bookmarkStart w:name="z46" w:id="3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2"/>
    <w:bookmarkStart w:name="z47" w:id="33"/>
    <w:p>
      <w:pPr>
        <w:spacing w:after="0"/>
        <w:ind w:left="0"/>
        <w:jc w:val="both"/>
      </w:pPr>
      <w:r>
        <w:rPr>
          <w:rFonts w:ascii="Times New Roman"/>
          <w:b w:val="false"/>
          <w:i w:val="false"/>
          <w:color w:val="000000"/>
          <w:sz w:val="28"/>
        </w:rPr>
        <w:t>
      4. Настоящий приказ вводится в действие с 1 августа 2019 года и подлежат официальному опубликованию.</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49" w:id="3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2019 года № 568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Сертификационным</w:t>
            </w:r>
            <w:r>
              <w:br/>
            </w:r>
            <w:r>
              <w:rPr>
                <w:rFonts w:ascii="Times New Roman"/>
                <w:b w:val="false"/>
                <w:i w:val="false"/>
                <w:color w:val="000000"/>
                <w:sz w:val="20"/>
              </w:rPr>
              <w:t>требованиям к организациям</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 w:id="35"/>
    <w:p>
      <w:pPr>
        <w:spacing w:after="0"/>
        <w:ind w:left="0"/>
        <w:jc w:val="left"/>
      </w:pPr>
      <w:r>
        <w:rPr>
          <w:rFonts w:ascii="Times New Roman"/>
          <w:b/>
          <w:i w:val="false"/>
          <w:color w:val="000000"/>
        </w:rPr>
        <w:t xml:space="preserve"> Свидетельство о техническом обслуживании компонента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992"/>
        <w:gridCol w:w="482"/>
        <w:gridCol w:w="161"/>
        <w:gridCol w:w="2030"/>
        <w:gridCol w:w="730"/>
        <w:gridCol w:w="732"/>
        <w:gridCol w:w="1175"/>
        <w:gridCol w:w="1354"/>
        <w:gridCol w:w="25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1. Название уполномоченной организации в сфере гражданской авиации</w:t>
            </w:r>
            <w:r>
              <w:br/>
            </w:r>
            <w:r>
              <w:rPr>
                <w:rFonts w:ascii="Times New Roman"/>
                <w:b w:val="false"/>
                <w:i w:val="false"/>
                <w:color w:val="000000"/>
                <w:sz w:val="20"/>
              </w:rPr>
              <w:t>
Approving National Aviation Authority/Country</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2. Свидетельство о техническом обслуживании компонента</w:t>
            </w:r>
            <w:r>
              <w:br/>
            </w:r>
            <w:r>
              <w:rPr>
                <w:rFonts w:ascii="Times New Roman"/>
                <w:b w:val="false"/>
                <w:i w:val="false"/>
                <w:color w:val="000000"/>
                <w:sz w:val="20"/>
              </w:rPr>
              <w:t>
Authorized Release Certificate</w:t>
            </w:r>
          </w:p>
          <w:bookmarkEnd w:id="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3. Контрольный номер формы</w:t>
            </w:r>
            <w:r>
              <w:br/>
            </w:r>
            <w:r>
              <w:rPr>
                <w:rFonts w:ascii="Times New Roman"/>
                <w:b w:val="false"/>
                <w:i w:val="false"/>
                <w:color w:val="000000"/>
                <w:sz w:val="20"/>
              </w:rPr>
              <w:t>
Form Tracking Number</w:t>
            </w:r>
          </w:p>
          <w:bookmarkEnd w:id="3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4. Название и адрес организации по техническому обслуживанию и ремонту авиационной техники</w:t>
            </w:r>
            <w:r>
              <w:br/>
            </w:r>
            <w:r>
              <w:rPr>
                <w:rFonts w:ascii="Times New Roman"/>
                <w:b w:val="false"/>
                <w:i w:val="false"/>
                <w:color w:val="000000"/>
                <w:sz w:val="20"/>
              </w:rPr>
              <w:t>
Organization, Name and Address</w:t>
            </w:r>
          </w:p>
          <w:bookmarkEnd w:id="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5. Номер заказа / Контракта / Счета</w:t>
            </w:r>
            <w:r>
              <w:br/>
            </w:r>
            <w:r>
              <w:rPr>
                <w:rFonts w:ascii="Times New Roman"/>
                <w:b w:val="false"/>
                <w:i w:val="false"/>
                <w:color w:val="000000"/>
                <w:sz w:val="20"/>
              </w:rPr>
              <w:t>
Work Order/Contract/ Invoice number</w:t>
            </w:r>
          </w:p>
          <w:bookmarkEnd w:id="40"/>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6. Изделие</w:t>
            </w:r>
            <w:r>
              <w:br/>
            </w:r>
            <w:r>
              <w:rPr>
                <w:rFonts w:ascii="Times New Roman"/>
                <w:b w:val="false"/>
                <w:i w:val="false"/>
                <w:color w:val="000000"/>
                <w:sz w:val="20"/>
              </w:rPr>
              <w:t>
Item</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Описание Description</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8. Номер составной части</w:t>
            </w:r>
            <w:r>
              <w:br/>
            </w:r>
            <w:r>
              <w:rPr>
                <w:rFonts w:ascii="Times New Roman"/>
                <w:b w:val="false"/>
                <w:i w:val="false"/>
                <w:color w:val="000000"/>
                <w:sz w:val="20"/>
              </w:rPr>
              <w:t>
Part number</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9. Количество</w:t>
            </w:r>
            <w:r>
              <w:br/>
            </w:r>
            <w:r>
              <w:rPr>
                <w:rFonts w:ascii="Times New Roman"/>
                <w:b w:val="false"/>
                <w:i w:val="false"/>
                <w:color w:val="000000"/>
                <w:sz w:val="20"/>
              </w:rPr>
              <w:t>
Quantity</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10. Серийный номер</w:t>
            </w:r>
            <w:r>
              <w:br/>
            </w:r>
            <w:r>
              <w:rPr>
                <w:rFonts w:ascii="Times New Roman"/>
                <w:b w:val="false"/>
                <w:i w:val="false"/>
                <w:color w:val="000000"/>
                <w:sz w:val="20"/>
              </w:rPr>
              <w:t>
Serial Number</w:t>
            </w:r>
          </w:p>
          <w:bookmarkEnd w:id="44"/>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11. Статус/ Вид работ</w:t>
            </w:r>
            <w:r>
              <w:br/>
            </w:r>
            <w:r>
              <w:rPr>
                <w:rFonts w:ascii="Times New Roman"/>
                <w:b w:val="false"/>
                <w:i w:val="false"/>
                <w:color w:val="000000"/>
                <w:sz w:val="20"/>
              </w:rPr>
              <w:t>
Status / Work</w:t>
            </w:r>
          </w:p>
          <w:bookmarkEnd w:id="45"/>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12. Дополнительные сведения</w:t>
            </w:r>
            <w:r>
              <w:br/>
            </w:r>
            <w:r>
              <w:rPr>
                <w:rFonts w:ascii="Times New Roman"/>
                <w:b w:val="false"/>
                <w:i w:val="false"/>
                <w:color w:val="000000"/>
                <w:sz w:val="20"/>
              </w:rPr>
              <w:t>
Remark</w:t>
            </w:r>
          </w:p>
          <w:bookmarkEnd w:id="4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xml:space="preserve">
 13. Подтверждает, что указанные выше изделия были изготовлены в соответствии с: </w:t>
            </w:r>
            <w:r>
              <w:br/>
            </w:r>
            <w:r>
              <w:rPr>
                <w:rFonts w:ascii="Times New Roman"/>
                <w:b w:val="false"/>
                <w:i w:val="false"/>
                <w:color w:val="000000"/>
                <w:sz w:val="20"/>
              </w:rPr>
              <w:t>
</w:t>
            </w:r>
            <w:r>
              <w:rPr>
                <w:rFonts w:ascii="Times New Roman"/>
                <w:b w:val="false"/>
                <w:i w:val="false"/>
                <w:color w:val="000000"/>
                <w:sz w:val="20"/>
              </w:rPr>
              <w:t>Certifies that the items identified above were manufactured in conformity to:</w:t>
            </w:r>
            <w:r>
              <w:br/>
            </w:r>
            <w:r>
              <w:rPr>
                <w:rFonts w:ascii="Times New Roman"/>
                <w:b w:val="false"/>
                <w:i w:val="false"/>
                <w:color w:val="000000"/>
                <w:sz w:val="20"/>
              </w:rPr>
              <w:t>
</w:t>
            </w:r>
          </w:p>
          <w:bookmarkEnd w:id="47"/>
          <w:p>
            <w:pPr>
              <w:spacing w:after="20"/>
              <w:ind w:left="20"/>
              <w:jc w:val="both"/>
            </w:pPr>
            <w:r>
              <w:drawing>
                <wp:inline distT="0" distB="0" distL="0" distR="0">
                  <wp:extent cx="2019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Утвержденной конструкторской документацией и пригодно к безопасной эксплуатации</w:t>
            </w:r>
            <w:r>
              <w:br/>
            </w:r>
            <w:r>
              <w:rPr>
                <w:rFonts w:ascii="Times New Roman"/>
                <w:b w:val="false"/>
                <w:i w:val="false"/>
                <w:color w:val="000000"/>
                <w:sz w:val="20"/>
              </w:rPr>
              <w:t>
</w:t>
            </w:r>
            <w:r>
              <w:rPr>
                <w:rFonts w:ascii="Times New Roman"/>
                <w:b w:val="false"/>
                <w:i w:val="false"/>
                <w:color w:val="000000"/>
                <w:sz w:val="20"/>
              </w:rPr>
              <w:t>Approved data and in condition for safe flight</w:t>
            </w:r>
            <w:r>
              <w:br/>
            </w:r>
            <w:r>
              <w:rPr>
                <w:rFonts w:ascii="Times New Roman"/>
                <w:b w:val="false"/>
                <w:i w:val="false"/>
                <w:color w:val="000000"/>
                <w:sz w:val="20"/>
              </w:rPr>
              <w:t>
</w:t>
            </w:r>
            <w:r>
              <w:rPr>
                <w:rFonts w:ascii="Times New Roman"/>
                <w:b w:val="false"/>
                <w:i w:val="false"/>
                <w:color w:val="000000"/>
                <w:sz w:val="20"/>
              </w:rPr>
              <w:t xml:space="preserve"> Неутвержденной конструкторской документацией, указанной в поле 12</w:t>
            </w:r>
            <w:r>
              <w:br/>
            </w:r>
            <w:r>
              <w:rPr>
                <w:rFonts w:ascii="Times New Roman"/>
                <w:b w:val="false"/>
                <w:i w:val="false"/>
                <w:color w:val="000000"/>
                <w:sz w:val="20"/>
              </w:rPr>
              <w:t>
</w:t>
            </w:r>
            <w:r>
              <w:rPr>
                <w:rFonts w:ascii="Times New Roman"/>
                <w:b w:val="false"/>
                <w:i w:val="false"/>
                <w:color w:val="000000"/>
                <w:sz w:val="20"/>
              </w:rPr>
              <w:t>Non-approved data as specified in block 12.</w:t>
            </w:r>
            <w:r>
              <w:br/>
            </w:r>
            <w:r>
              <w:rPr>
                <w:rFonts w:ascii="Times New Roman"/>
                <w:b w:val="false"/>
                <w:i w:val="false"/>
                <w:color w:val="000000"/>
                <w:sz w:val="20"/>
              </w:rPr>
              <w:t>
</w:t>
            </w:r>
          </w:p>
          <w:p>
            <w:pPr>
              <w:spacing w:after="20"/>
              <w:ind w:left="20"/>
              <w:jc w:val="both"/>
            </w:pPr>
            <w:r>
              <w:drawing>
                <wp:inline distT="0" distB="0" distL="0" distR="0">
                  <wp:extent cx="2019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19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18. Допуск к эксплуатации в соответствии с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Return to service as per in accordance with legislation of the Republic of Kazakhstan</w:t>
            </w:r>
            <w:r>
              <w:br/>
            </w:r>
            <w:r>
              <w:rPr>
                <w:rFonts w:ascii="Times New Roman"/>
                <w:b w:val="false"/>
                <w:i w:val="false"/>
                <w:color w:val="000000"/>
                <w:sz w:val="20"/>
              </w:rPr>
              <w:t>
</w:t>
            </w:r>
          </w:p>
          <w:bookmarkEnd w:id="48"/>
          <w:p>
            <w:pPr>
              <w:spacing w:after="20"/>
              <w:ind w:left="20"/>
              <w:jc w:val="both"/>
            </w:pPr>
            <w:r>
              <w:drawing>
                <wp:inline distT="0" distB="0" distL="0" distR="0">
                  <wp:extent cx="2019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19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 Допуск по другим нормам, указанным в поле 12</w:t>
            </w:r>
            <w:r>
              <w:br/>
            </w:r>
            <w:r>
              <w:rPr>
                <w:rFonts w:ascii="Times New Roman"/>
                <w:b w:val="false"/>
                <w:i w:val="false"/>
                <w:color w:val="000000"/>
                <w:sz w:val="20"/>
              </w:rPr>
              <w:t>
</w:t>
            </w:r>
            <w:r>
              <w:rPr>
                <w:rFonts w:ascii="Times New Roman"/>
                <w:b w:val="false"/>
                <w:i w:val="false"/>
                <w:color w:val="000000"/>
                <w:sz w:val="20"/>
              </w:rPr>
              <w:t>Other Regulations as specified in block 12</w:t>
            </w:r>
            <w:r>
              <w:br/>
            </w:r>
            <w:r>
              <w:rPr>
                <w:rFonts w:ascii="Times New Roman"/>
                <w:b w:val="false"/>
                <w:i w:val="false"/>
                <w:color w:val="000000"/>
                <w:sz w:val="20"/>
              </w:rPr>
              <w:t>
</w:t>
            </w:r>
            <w:r>
              <w:rPr>
                <w:rFonts w:ascii="Times New Roman"/>
                <w:b w:val="false"/>
                <w:i w:val="false"/>
                <w:color w:val="000000"/>
                <w:sz w:val="20"/>
              </w:rPr>
              <w:t>Подтверждает (если иное не указано в поле 12), что работа, указанная выше в поле 11 и описанная в поле 12, выполнена в соответствии с Законодательством Республики Казахстан и в отношении указанной работы изделия утверждены для допуска к эксплуатации.</w:t>
            </w:r>
            <w:r>
              <w:br/>
            </w:r>
            <w:r>
              <w:rPr>
                <w:rFonts w:ascii="Times New Roman"/>
                <w:b w:val="false"/>
                <w:i w:val="false"/>
                <w:color w:val="000000"/>
                <w:sz w:val="20"/>
              </w:rPr>
              <w:t>
</w:t>
            </w:r>
            <w:r>
              <w:rPr>
                <w:rFonts w:ascii="Times New Roman"/>
                <w:b w:val="false"/>
                <w:i w:val="false"/>
                <w:color w:val="000000"/>
                <w:sz w:val="20"/>
              </w:rPr>
              <w:t>Certifies that, unless specified in block 12, the work identified in block 11 and described in block 12, was accomplished in accordance with of the Republic of Kazakhstan, and in respect to that work, the items are approved for return to service</w:t>
            </w:r>
            <w:r>
              <w:br/>
            </w:r>
            <w:r>
              <w:rPr>
                <w:rFonts w:ascii="Times New Roman"/>
                <w:b w:val="false"/>
                <w:i w:val="false"/>
                <w:color w:val="000000"/>
                <w:sz w:val="20"/>
              </w:rPr>
              <w:t>
</w:t>
            </w:r>
          </w:p>
          <w:p>
            <w:pPr>
              <w:spacing w:after="20"/>
              <w:ind w:left="20"/>
              <w:jc w:val="both"/>
            </w:pPr>
            <w:r>
              <w:drawing>
                <wp:inline distT="0" distB="0" distL="0" distR="0">
                  <wp:extent cx="2019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19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9"/>
          <w:p>
            <w:pPr>
              <w:spacing w:after="20"/>
              <w:ind w:left="20"/>
              <w:jc w:val="both"/>
            </w:pPr>
            <w:r>
              <w:rPr>
                <w:rFonts w:ascii="Times New Roman"/>
                <w:b w:val="false"/>
                <w:i w:val="false"/>
                <w:color w:val="000000"/>
                <w:sz w:val="20"/>
              </w:rPr>
              <w:t>
14. Подпись</w:t>
            </w:r>
            <w:r>
              <w:br/>
            </w:r>
            <w:r>
              <w:rPr>
                <w:rFonts w:ascii="Times New Roman"/>
                <w:b w:val="false"/>
                <w:i w:val="false"/>
                <w:color w:val="000000"/>
                <w:sz w:val="20"/>
              </w:rPr>
              <w:t>
Authorized Signature</w:t>
            </w:r>
          </w:p>
          <w:bookmarkEnd w:id="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0"/>
          <w:p>
            <w:pPr>
              <w:spacing w:after="20"/>
              <w:ind w:left="20"/>
              <w:jc w:val="both"/>
            </w:pPr>
            <w:r>
              <w:rPr>
                <w:rFonts w:ascii="Times New Roman"/>
                <w:b w:val="false"/>
                <w:i w:val="false"/>
                <w:color w:val="000000"/>
                <w:sz w:val="20"/>
              </w:rPr>
              <w:t>
15. Номер утверждения / удостоверения</w:t>
            </w:r>
            <w:r>
              <w:br/>
            </w:r>
            <w:r>
              <w:rPr>
                <w:rFonts w:ascii="Times New Roman"/>
                <w:b w:val="false"/>
                <w:i w:val="false"/>
                <w:color w:val="000000"/>
                <w:sz w:val="20"/>
              </w:rPr>
              <w:t>
Approval/Authorization number</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1"/>
          <w:p>
            <w:pPr>
              <w:spacing w:after="20"/>
              <w:ind w:left="20"/>
              <w:jc w:val="both"/>
            </w:pPr>
            <w:r>
              <w:rPr>
                <w:rFonts w:ascii="Times New Roman"/>
                <w:b w:val="false"/>
                <w:i w:val="false"/>
                <w:color w:val="000000"/>
                <w:sz w:val="20"/>
              </w:rPr>
              <w:t>
19. Подпись</w:t>
            </w:r>
            <w:r>
              <w:br/>
            </w:r>
            <w:r>
              <w:rPr>
                <w:rFonts w:ascii="Times New Roman"/>
                <w:b w:val="false"/>
                <w:i w:val="false"/>
                <w:color w:val="000000"/>
                <w:sz w:val="20"/>
              </w:rPr>
              <w:t>
Authorized Signature</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2"/>
          <w:p>
            <w:pPr>
              <w:spacing w:after="20"/>
              <w:ind w:left="20"/>
              <w:jc w:val="both"/>
            </w:pPr>
            <w:r>
              <w:rPr>
                <w:rFonts w:ascii="Times New Roman"/>
                <w:b w:val="false"/>
                <w:i w:val="false"/>
                <w:color w:val="000000"/>
                <w:sz w:val="20"/>
              </w:rPr>
              <w:t>
20. Номер утверждения / удостоверения</w:t>
            </w:r>
            <w:r>
              <w:br/>
            </w:r>
            <w:r>
              <w:rPr>
                <w:rFonts w:ascii="Times New Roman"/>
                <w:b w:val="false"/>
                <w:i w:val="false"/>
                <w:color w:val="000000"/>
                <w:sz w:val="20"/>
              </w:rPr>
              <w:t>
Approval/Authorization number</w:t>
            </w:r>
          </w:p>
          <w:bookmarkEnd w:id="5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3"/>
          <w:p>
            <w:pPr>
              <w:spacing w:after="20"/>
              <w:ind w:left="20"/>
              <w:jc w:val="both"/>
            </w:pPr>
            <w:r>
              <w:rPr>
                <w:rFonts w:ascii="Times New Roman"/>
                <w:b w:val="false"/>
                <w:i w:val="false"/>
                <w:color w:val="000000"/>
                <w:sz w:val="20"/>
              </w:rPr>
              <w:t xml:space="preserve">
 16. фамилия имя </w:t>
            </w:r>
            <w:r>
              <w:br/>
            </w:r>
            <w:r>
              <w:rPr>
                <w:rFonts w:ascii="Times New Roman"/>
                <w:b w:val="false"/>
                <w:i w:val="false"/>
                <w:color w:val="000000"/>
                <w:sz w:val="20"/>
              </w:rPr>
              <w:t>
Name</w:t>
            </w:r>
          </w:p>
          <w:bookmarkEnd w:id="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4"/>
          <w:p>
            <w:pPr>
              <w:spacing w:after="20"/>
              <w:ind w:left="20"/>
              <w:jc w:val="both"/>
            </w:pPr>
            <w:r>
              <w:rPr>
                <w:rFonts w:ascii="Times New Roman"/>
                <w:b w:val="false"/>
                <w:i w:val="false"/>
                <w:color w:val="000000"/>
                <w:sz w:val="20"/>
              </w:rPr>
              <w:t>
17. Дата: число/месяц/год</w:t>
            </w:r>
            <w:r>
              <w:br/>
            </w:r>
            <w:r>
              <w:rPr>
                <w:rFonts w:ascii="Times New Roman"/>
                <w:b w:val="false"/>
                <w:i w:val="false"/>
                <w:color w:val="000000"/>
                <w:sz w:val="20"/>
              </w:rPr>
              <w:t>
Date (format)</w:t>
            </w:r>
          </w:p>
          <w:bookmarkEnd w:id="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5"/>
          <w:p>
            <w:pPr>
              <w:spacing w:after="20"/>
              <w:ind w:left="20"/>
              <w:jc w:val="both"/>
            </w:pPr>
            <w:r>
              <w:rPr>
                <w:rFonts w:ascii="Times New Roman"/>
                <w:b w:val="false"/>
                <w:i w:val="false"/>
                <w:color w:val="000000"/>
                <w:sz w:val="20"/>
              </w:rPr>
              <w:t>
21. фамилия имя</w:t>
            </w:r>
            <w:r>
              <w:br/>
            </w:r>
            <w:r>
              <w:rPr>
                <w:rFonts w:ascii="Times New Roman"/>
                <w:b w:val="false"/>
                <w:i w:val="false"/>
                <w:color w:val="000000"/>
                <w:sz w:val="20"/>
              </w:rPr>
              <w:t>
Name</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22. Дата: число/месяц/год</w:t>
            </w:r>
            <w:r>
              <w:br/>
            </w:r>
            <w:r>
              <w:rPr>
                <w:rFonts w:ascii="Times New Roman"/>
                <w:b w:val="false"/>
                <w:i w:val="false"/>
                <w:color w:val="000000"/>
                <w:sz w:val="20"/>
              </w:rPr>
              <w:t>
Date (format)</w:t>
            </w:r>
          </w:p>
          <w:bookmarkEnd w:id="56"/>
        </w:tc>
      </w:tr>
    </w:tbl>
    <w:bookmarkStart w:name="z88" w:id="57"/>
    <w:p>
      <w:pPr>
        <w:spacing w:after="0"/>
        <w:ind w:left="0"/>
        <w:jc w:val="both"/>
      </w:pPr>
      <w:r>
        <w:rPr>
          <w:rFonts w:ascii="Times New Roman"/>
          <w:b w:val="false"/>
          <w:i w:val="false"/>
          <w:color w:val="000000"/>
          <w:sz w:val="28"/>
        </w:rPr>
        <w:t>
      CAC RK Form 1</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