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89d8" w14:textId="94f8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28 ноября 2017 года № 416 "Об утверждении Правил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26 июля 2019 года № 263. Зарегистрирован в Министерстве юстиции Республики Казахстан 29 июля 2019 года № 19110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ноября 2017 года № 416 "Об утверждении Правил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(зарегистрирован в Реестре государственной регистрации нормативных правовых актов за № 16098, опубликован 9 января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4. Порядок заключения индивидуальных инвестиционных соглашений на модернизацию, реконструкцию, расширение и (или) обновление, индивидуальных инвестиционных соглашений по введенным в эксплуатацию электростанциям";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w:t>
      </w:r>
    </w:p>
    <w:bookmarkEnd w:id="5"/>
    <w:bookmarkStart w:name="z10"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"Параграф 2. Заключение индивидуальных инвестиционных соглашений на модернизацию, реконструкцию, расширение и (или) обновление в упрощенном порядке";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"16. Энергопроизводящие организации, заключившие с уполномоченным органом соглашения и реализовавшие масштабные инвестиционные программы с 2009 по 2015 годы в период действия программы предельных тарифов на электроэнергию, источником затрат которых,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заключают с уполномоченным органом индивидуальные инвестиционные соглашения на модернизацию, расширение, реконструкцию и (или) обновление в упрощенном порядке.</w:t>
      </w:r>
    </w:p>
    <w:bookmarkEnd w:id="8"/>
    <w:bookmarkStart w:name="z14" w:id="9"/>
    <w:p>
      <w:pPr>
        <w:spacing w:after="0"/>
        <w:ind w:left="0"/>
        <w:jc w:val="both"/>
      </w:pPr>
      <w:r>
        <w:rPr>
          <w:rFonts w:ascii="Times New Roman"/>
          <w:b w:val="false"/>
          <w:i w:val="false"/>
          <w:color w:val="000000"/>
          <w:sz w:val="28"/>
        </w:rPr>
        <w:t>
      17. Упрощенный порядок заключения индивидуальных инвестиционных соглашений на модернизацию, расширение, реконструкцию и (или) обновление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соответствующими энергопроизводящими организациями до 1 апреля 2018 года в уполномоченный орган следующих материалов и информации:</w:t>
      </w:r>
    </w:p>
    <w:bookmarkEnd w:id="9"/>
    <w:bookmarkStart w:name="z15" w:id="10"/>
    <w:p>
      <w:pPr>
        <w:spacing w:after="0"/>
        <w:ind w:left="0"/>
        <w:jc w:val="both"/>
      </w:pPr>
      <w:r>
        <w:rPr>
          <w:rFonts w:ascii="Times New Roman"/>
          <w:b w:val="false"/>
          <w:i w:val="false"/>
          <w:color w:val="000000"/>
          <w:sz w:val="28"/>
        </w:rPr>
        <w:t>
      1) акта (актов) ввода в эксплуатацию объекта (объектов), на приобретение (осуществление) которого (которых) в период с 2009 по 2015 годы привлекалось дополнительное внешнее финансирование (кредиты, займы);</w:t>
      </w:r>
    </w:p>
    <w:bookmarkEnd w:id="10"/>
    <w:bookmarkStart w:name="z16" w:id="11"/>
    <w:p>
      <w:pPr>
        <w:spacing w:after="0"/>
        <w:ind w:left="0"/>
        <w:jc w:val="both"/>
      </w:pPr>
      <w:r>
        <w:rPr>
          <w:rFonts w:ascii="Times New Roman"/>
          <w:b w:val="false"/>
          <w:i w:val="false"/>
          <w:color w:val="000000"/>
          <w:sz w:val="28"/>
        </w:rPr>
        <w:t>
      2) документов, подтверждающих наличие займов, не погашенных по состоянию на 1 января 2018 года;</w:t>
      </w:r>
    </w:p>
    <w:bookmarkEnd w:id="11"/>
    <w:bookmarkStart w:name="z17" w:id="12"/>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на модернизацию, расширение, реконструкцию и (или) обновление информацию о займах и объектах, указанных в подпункте 1) части первой настоящего пункта.</w:t>
      </w:r>
    </w:p>
    <w:bookmarkEnd w:id="12"/>
    <w:bookmarkStart w:name="z18" w:id="13"/>
    <w:p>
      <w:pPr>
        <w:spacing w:after="0"/>
        <w:ind w:left="0"/>
        <w:jc w:val="both"/>
      </w:pPr>
      <w:r>
        <w:rPr>
          <w:rFonts w:ascii="Times New Roman"/>
          <w:b w:val="false"/>
          <w:i w:val="false"/>
          <w:color w:val="000000"/>
          <w:sz w:val="28"/>
        </w:rPr>
        <w:t>
      Упрощенный порядок заключения индивидуальных инвестиционных соглашений на модернизацию, расширение, реконструкцию и (или) обновление для энергопроизводящих организаций, привлекших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соответствующими энергопроизводящими организациями до 1 сентября 2019 года в уполномоченный орган следующих материалов и информации:</w:t>
      </w:r>
    </w:p>
    <w:bookmarkEnd w:id="13"/>
    <w:bookmarkStart w:name="z19" w:id="14"/>
    <w:p>
      <w:pPr>
        <w:spacing w:after="0"/>
        <w:ind w:left="0"/>
        <w:jc w:val="both"/>
      </w:pPr>
      <w:r>
        <w:rPr>
          <w:rFonts w:ascii="Times New Roman"/>
          <w:b w:val="false"/>
          <w:i w:val="false"/>
          <w:color w:val="000000"/>
          <w:sz w:val="28"/>
        </w:rPr>
        <w:t>
      1) акта (актов) ввода в период с 2009 по 2015 годы в эксплуатацию объекта (объектов) энергопроизводящих организаций, привлекших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w:t>
      </w:r>
    </w:p>
    <w:bookmarkEnd w:id="14"/>
    <w:bookmarkStart w:name="z20" w:id="15"/>
    <w:p>
      <w:pPr>
        <w:spacing w:after="0"/>
        <w:ind w:left="0"/>
        <w:jc w:val="both"/>
      </w:pPr>
      <w:r>
        <w:rPr>
          <w:rFonts w:ascii="Times New Roman"/>
          <w:b w:val="false"/>
          <w:i w:val="false"/>
          <w:color w:val="000000"/>
          <w:sz w:val="28"/>
        </w:rPr>
        <w:t>
      2) документов, подтверждающих наличие займов, не погашенных по состоянию на дату предоставления информации в уполномоченный орган;</w:t>
      </w:r>
    </w:p>
    <w:bookmarkEnd w:id="15"/>
    <w:bookmarkStart w:name="z21" w:id="16"/>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на модернизацию, расширение, реконструкцию и (или) обновление информацию о займах и объектах, указанных в подпункте 1) части второй настоящего пункта.</w:t>
      </w:r>
    </w:p>
    <w:bookmarkEnd w:id="16"/>
    <w:bookmarkStart w:name="z22" w:id="17"/>
    <w:p>
      <w:pPr>
        <w:spacing w:after="0"/>
        <w:ind w:left="0"/>
        <w:jc w:val="both"/>
      </w:pPr>
      <w:r>
        <w:rPr>
          <w:rFonts w:ascii="Times New Roman"/>
          <w:b w:val="false"/>
          <w:i w:val="false"/>
          <w:color w:val="000000"/>
          <w:sz w:val="28"/>
        </w:rPr>
        <w:t xml:space="preserve">
      18. Список энергопроизводящих организаций, заключающих индивидуальные инвестиционные соглашения на модернизацию, расширение, реконструкцию и (или) обновление в упрощенном порядке, уполномоченный орган публикует на своем интернет-ресурсе в срок не позднее сорока календарных дней с даты предоставления в уполномоченный орган материалов и информации, указанных в части второй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bookmarkEnd w:id="17"/>
    <w:bookmarkStart w:name="z23" w:id="18"/>
    <w:p>
      <w:pPr>
        <w:spacing w:after="0"/>
        <w:ind w:left="0"/>
        <w:jc w:val="both"/>
      </w:pPr>
      <w:r>
        <w:rPr>
          <w:rFonts w:ascii="Times New Roman"/>
          <w:b w:val="false"/>
          <w:i w:val="false"/>
          <w:color w:val="000000"/>
          <w:sz w:val="28"/>
        </w:rPr>
        <w:t xml:space="preserve">
      19. Энергопроизводящие организации, включенные в список, опубликованный на интернет-ресурсе уполномоченного органа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подписывают с уполномоченным органом индивидуальные инвестиционные соглашения на модернизацию, расширение, реконструкцию и (или) обновление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тридцати календарных дней со дня указанной публикации.</w:t>
      </w:r>
    </w:p>
    <w:bookmarkEnd w:id="18"/>
    <w:bookmarkStart w:name="z24" w:id="19"/>
    <w:p>
      <w:pPr>
        <w:spacing w:after="0"/>
        <w:ind w:left="0"/>
        <w:jc w:val="both"/>
      </w:pPr>
      <w:r>
        <w:rPr>
          <w:rFonts w:ascii="Times New Roman"/>
          <w:b w:val="false"/>
          <w:i w:val="false"/>
          <w:color w:val="000000"/>
          <w:sz w:val="28"/>
        </w:rPr>
        <w:t>
      20. Установленные в индивидуальных инвестиционных соглашениях на модернизацию, расширение, реконструкцию и (или) обновление индивидуальные тарифы, объемы услуги и сроки покупки услуги не подлежат корректировке в сторону увеличения.";</w:t>
      </w:r>
    </w:p>
    <w:bookmarkEnd w:id="19"/>
    <w:bookmarkStart w:name="z25" w:id="20"/>
    <w:p>
      <w:pPr>
        <w:spacing w:after="0"/>
        <w:ind w:left="0"/>
        <w:jc w:val="both"/>
      </w:pPr>
      <w:r>
        <w:rPr>
          <w:rFonts w:ascii="Times New Roman"/>
          <w:b w:val="false"/>
          <w:i w:val="false"/>
          <w:color w:val="000000"/>
          <w:sz w:val="28"/>
        </w:rPr>
        <w:t>
      дополнить параграфом 3 следующего содержания:</w:t>
      </w:r>
    </w:p>
    <w:bookmarkEnd w:id="20"/>
    <w:bookmarkStart w:name="z26" w:id="21"/>
    <w:p>
      <w:pPr>
        <w:spacing w:after="0"/>
        <w:ind w:left="0"/>
        <w:jc w:val="both"/>
      </w:pPr>
      <w:r>
        <w:rPr>
          <w:rFonts w:ascii="Times New Roman"/>
          <w:b w:val="false"/>
          <w:i w:val="false"/>
          <w:color w:val="000000"/>
          <w:sz w:val="28"/>
        </w:rPr>
        <w:t>
      "Параграф 3. Заключение индивидуальных инвестиционных соглашений по введенным в эксплуатацию электростанциям в упрощенном порядке.</w:t>
      </w:r>
    </w:p>
    <w:bookmarkEnd w:id="21"/>
    <w:bookmarkStart w:name="z27" w:id="22"/>
    <w:p>
      <w:pPr>
        <w:spacing w:after="0"/>
        <w:ind w:left="0"/>
        <w:jc w:val="both"/>
      </w:pPr>
      <w:r>
        <w:rPr>
          <w:rFonts w:ascii="Times New Roman"/>
          <w:b w:val="false"/>
          <w:i w:val="false"/>
          <w:color w:val="000000"/>
          <w:sz w:val="28"/>
        </w:rPr>
        <w:t>
      20-1. Энергопроизводящие организации, электростанции которых введены в эксплуатацию с 2009 по 2015 годы, на строительство которых привлечены заемное финансирование (кредиты, займы) до 2015 года,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и заключившие с уполномоченным органом и государственным органом, осуществляющим руководство в сферах естественных монополий, инвестиционные договоры, заключают с уполномоченным органом индивидуальные инвестиционные соглашения по введенным в эксплуатацию электростанциям в упрощенном порядке.</w:t>
      </w:r>
    </w:p>
    <w:bookmarkEnd w:id="22"/>
    <w:bookmarkStart w:name="z28" w:id="23"/>
    <w:p>
      <w:pPr>
        <w:spacing w:after="0"/>
        <w:ind w:left="0"/>
        <w:jc w:val="both"/>
      </w:pPr>
      <w:r>
        <w:rPr>
          <w:rFonts w:ascii="Times New Roman"/>
          <w:b w:val="false"/>
          <w:i w:val="false"/>
          <w:color w:val="000000"/>
          <w:sz w:val="28"/>
        </w:rPr>
        <w:t>
      20-2. Упрощенный порядок заключения индивидуальных инвестиционных соглашений по введенным в эксплуатацию электростанциям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энергопроизводящими организациями до 1 сентября 2019 года в уполномоченный орган следующих материалов и информации:</w:t>
      </w:r>
    </w:p>
    <w:bookmarkEnd w:id="23"/>
    <w:bookmarkStart w:name="z29" w:id="24"/>
    <w:p>
      <w:pPr>
        <w:spacing w:after="0"/>
        <w:ind w:left="0"/>
        <w:jc w:val="both"/>
      </w:pPr>
      <w:r>
        <w:rPr>
          <w:rFonts w:ascii="Times New Roman"/>
          <w:b w:val="false"/>
          <w:i w:val="false"/>
          <w:color w:val="000000"/>
          <w:sz w:val="28"/>
        </w:rPr>
        <w:t>
      1) акта (актов) ввода в эксплуатацию объекта (объектов), на строительство которого (которых) привлекались указанные в пункте 20-1 настоящих Правил кредиты, займы, иные деньги (далее - займы);</w:t>
      </w:r>
    </w:p>
    <w:bookmarkEnd w:id="24"/>
    <w:bookmarkStart w:name="z30" w:id="25"/>
    <w:p>
      <w:pPr>
        <w:spacing w:after="0"/>
        <w:ind w:left="0"/>
        <w:jc w:val="both"/>
      </w:pPr>
      <w:r>
        <w:rPr>
          <w:rFonts w:ascii="Times New Roman"/>
          <w:b w:val="false"/>
          <w:i w:val="false"/>
          <w:color w:val="000000"/>
          <w:sz w:val="28"/>
        </w:rPr>
        <w:t>
      2) документов, подтверждающих наличие займов, не погашенных на дату предоставления информации в уполномоченный орган;</w:t>
      </w:r>
    </w:p>
    <w:bookmarkEnd w:id="25"/>
    <w:bookmarkStart w:name="z31" w:id="26"/>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по введенной в эксплуатацию электростанций информацию о займах и объектах, указанных в подпункте 1) настоящего пункта.</w:t>
      </w:r>
    </w:p>
    <w:bookmarkEnd w:id="26"/>
    <w:bookmarkStart w:name="z32" w:id="27"/>
    <w:p>
      <w:pPr>
        <w:spacing w:after="0"/>
        <w:ind w:left="0"/>
        <w:jc w:val="both"/>
      </w:pPr>
      <w:r>
        <w:rPr>
          <w:rFonts w:ascii="Times New Roman"/>
          <w:b w:val="false"/>
          <w:i w:val="false"/>
          <w:color w:val="000000"/>
          <w:sz w:val="28"/>
        </w:rPr>
        <w:t>
      20-3. Список энергопроизводящих организаций, заключающих индивидуальные инвестиционные соглашения по введенным в эксплуатацию электростанциям в упрощенном порядке, уполномоченный орган публикует на своем интернет-ресурсев срок не позднее сорока календарных дней с даты предоставления в уполномоченный орган материалов и информации, указанных в пункте 20-2 настоящих Правил.</w:t>
      </w:r>
    </w:p>
    <w:bookmarkEnd w:id="27"/>
    <w:bookmarkStart w:name="z33" w:id="28"/>
    <w:p>
      <w:pPr>
        <w:spacing w:after="0"/>
        <w:ind w:left="0"/>
        <w:jc w:val="both"/>
      </w:pPr>
      <w:r>
        <w:rPr>
          <w:rFonts w:ascii="Times New Roman"/>
          <w:b w:val="false"/>
          <w:i w:val="false"/>
          <w:color w:val="000000"/>
          <w:sz w:val="28"/>
        </w:rPr>
        <w:t>
      20-4. Энергопроизводящие организации, включенные в список, опубликованный на интернет-ресурсе уполномоченного органа в соответствии с пунктом 20-3 настоящих Правил, подписывают с уполномоченным органом индивидуальные инвестиционные соглашения по введенным в эксплуатацию электростанциям по форме согласно приложению 4 к настоящим Правилам в течение тридцати календарных дней со дня указанной публикации.</w:t>
      </w:r>
    </w:p>
    <w:bookmarkEnd w:id="28"/>
    <w:bookmarkStart w:name="z34" w:id="29"/>
    <w:p>
      <w:pPr>
        <w:spacing w:after="0"/>
        <w:ind w:left="0"/>
        <w:jc w:val="both"/>
      </w:pPr>
      <w:r>
        <w:rPr>
          <w:rFonts w:ascii="Times New Roman"/>
          <w:b w:val="false"/>
          <w:i w:val="false"/>
          <w:color w:val="000000"/>
          <w:sz w:val="28"/>
        </w:rPr>
        <w:t>
      20-5. Установленные в индивидуальных инвестиционных соглашениях по введенным в эксплуатацию электростанциям индивидуальные тарифы, объемы услуги и сроки покупки услуги не подлежат корректировке в сторону увеличения.";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"21. В соответствии с частью первой пункта 7 статьи 15-4 Закона после заключения уполномоченным органом Соглашения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в объеме и на сроки, которые установлены уполномоченным органом.</w:t>
      </w:r>
    </w:p>
    <w:bookmarkEnd w:id="30"/>
    <w:bookmarkStart w:name="z37" w:id="31"/>
    <w:p>
      <w:pPr>
        <w:spacing w:after="0"/>
        <w:ind w:left="0"/>
        <w:jc w:val="both"/>
      </w:pPr>
      <w:r>
        <w:rPr>
          <w:rFonts w:ascii="Times New Roman"/>
          <w:b w:val="false"/>
          <w:i w:val="false"/>
          <w:color w:val="000000"/>
          <w:sz w:val="28"/>
        </w:rPr>
        <w:t>
      После заключения уполномоченным органом индивидуального инвестиционного соглашения на модернизацию, расширение, реконструкцию и (или) обновление, индивидуального инвестиционного соглашения по введенным в эксплуатацию электростанциям в упрощенном порядке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в объеме и на сроки, которые установлены уполномоченным органом.</w:t>
      </w:r>
    </w:p>
    <w:bookmarkEnd w:id="31"/>
    <w:bookmarkStart w:name="z38" w:id="32"/>
    <w:p>
      <w:pPr>
        <w:spacing w:after="0"/>
        <w:ind w:left="0"/>
        <w:jc w:val="both"/>
      </w:pPr>
      <w:r>
        <w:rPr>
          <w:rFonts w:ascii="Times New Roman"/>
          <w:b w:val="false"/>
          <w:i w:val="false"/>
          <w:color w:val="000000"/>
          <w:sz w:val="28"/>
        </w:rPr>
        <w:t>
      22. Заключение договора о покупке услуги по поддержанию готовности электрической мощности осуществляется в течение девяноста календарных дней со дня подписания соответствующего Соглашения, индивидуального инвестиционного соглашения на модернизацию, расширение, реконструкцию и (или) обновление, индивидуального инвестиционного соглашения по введенным в эксплуатацию электростанциям.</w:t>
      </w:r>
    </w:p>
    <w:bookmarkEnd w:id="32"/>
    <w:bookmarkStart w:name="z39" w:id="33"/>
    <w:p>
      <w:pPr>
        <w:spacing w:after="0"/>
        <w:ind w:left="0"/>
        <w:jc w:val="both"/>
      </w:pPr>
      <w:r>
        <w:rPr>
          <w:rFonts w:ascii="Times New Roman"/>
          <w:b w:val="false"/>
          <w:i w:val="false"/>
          <w:color w:val="000000"/>
          <w:sz w:val="28"/>
        </w:rPr>
        <w:t>
      23. Индивидуальные тарифы, объемы услуги и сроки покупки услуги для договора о покупке услуги по поддержанию готовности электрической мощности устанавливаются уполномоченным органом согласно соответствующему Соглашению, индивидуальному инвестиционному соглашению на модернизацию, расширение, реконструкцию и (или) обновление, индивидуальному инвестиционному соглашению по введенным в эксплуатацию электростанциям.";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41" w:id="34"/>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4"/>
    <w:bookmarkStart w:name="z42"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3" w:id="3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6"/>
    <w:bookmarkStart w:name="z44" w:id="37"/>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37"/>
    <w:bookmarkStart w:name="z45" w:id="3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38"/>
    <w:bookmarkStart w:name="z46" w:id="39"/>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39"/>
    <w:bookmarkStart w:name="z47"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2019 года № 263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допуска на рассмотрение,</w:t>
            </w:r>
            <w:r>
              <w:br/>
            </w:r>
            <w:r>
              <w:rPr>
                <w:rFonts w:ascii="Times New Roman"/>
                <w:b w:val="false"/>
                <w:i w:val="false"/>
                <w:color w:val="000000"/>
                <w:sz w:val="20"/>
              </w:rPr>
              <w:t>рассмотрения и отбора инвестиционных</w:t>
            </w:r>
            <w:r>
              <w:br/>
            </w:r>
            <w:r>
              <w:rPr>
                <w:rFonts w:ascii="Times New Roman"/>
                <w:b w:val="false"/>
                <w:i w:val="false"/>
                <w:color w:val="000000"/>
                <w:sz w:val="20"/>
              </w:rPr>
              <w:t>программ модернизации, расширения,</w:t>
            </w:r>
            <w:r>
              <w:br/>
            </w:r>
            <w:r>
              <w:rPr>
                <w:rFonts w:ascii="Times New Roman"/>
                <w:b w:val="false"/>
                <w:i w:val="false"/>
                <w:color w:val="000000"/>
                <w:sz w:val="20"/>
              </w:rPr>
              <w:t>реконструкции и (или) обновления, заключения</w:t>
            </w:r>
            <w:r>
              <w:br/>
            </w:r>
            <w:r>
              <w:rPr>
                <w:rFonts w:ascii="Times New Roman"/>
                <w:b w:val="false"/>
                <w:i w:val="false"/>
                <w:color w:val="000000"/>
                <w:sz w:val="20"/>
              </w:rPr>
              <w:t>инвестиционных соглашений на модернизацию,</w:t>
            </w:r>
            <w:r>
              <w:br/>
            </w:r>
            <w:r>
              <w:rPr>
                <w:rFonts w:ascii="Times New Roman"/>
                <w:b w:val="false"/>
                <w:i w:val="false"/>
                <w:color w:val="000000"/>
                <w:sz w:val="20"/>
              </w:rPr>
              <w:t>расширение, реконструкцию и (или) обновление,</w:t>
            </w:r>
            <w:r>
              <w:br/>
            </w:r>
            <w:r>
              <w:rPr>
                <w:rFonts w:ascii="Times New Roman"/>
                <w:b w:val="false"/>
                <w:i w:val="false"/>
                <w:color w:val="000000"/>
                <w:sz w:val="20"/>
              </w:rPr>
              <w:t>соответствующего заключения договоров о</w:t>
            </w:r>
            <w:r>
              <w:br/>
            </w:r>
            <w:r>
              <w:rPr>
                <w:rFonts w:ascii="Times New Roman"/>
                <w:b w:val="false"/>
                <w:i w:val="false"/>
                <w:color w:val="000000"/>
                <w:sz w:val="20"/>
              </w:rPr>
              <w:t>покупке услуги по поддержанию готовности</w:t>
            </w:r>
            <w:r>
              <w:br/>
            </w:r>
            <w:r>
              <w:rPr>
                <w:rFonts w:ascii="Times New Roman"/>
                <w:b w:val="false"/>
                <w:i w:val="false"/>
                <w:color w:val="000000"/>
                <w:sz w:val="20"/>
              </w:rPr>
              <w:t>электрической мощности и установления для</w:t>
            </w:r>
            <w:r>
              <w:br/>
            </w:r>
            <w:r>
              <w:rPr>
                <w:rFonts w:ascii="Times New Roman"/>
                <w:b w:val="false"/>
                <w:i w:val="false"/>
                <w:color w:val="000000"/>
                <w:sz w:val="20"/>
              </w:rPr>
              <w:t>данных договоров индивидуальных тарифов на</w:t>
            </w:r>
            <w:r>
              <w:br/>
            </w:r>
            <w:r>
              <w:rPr>
                <w:rFonts w:ascii="Times New Roman"/>
                <w:b w:val="false"/>
                <w:i w:val="false"/>
                <w:color w:val="000000"/>
                <w:sz w:val="20"/>
              </w:rPr>
              <w:t>услугу по поддержанию готовности</w:t>
            </w:r>
            <w:r>
              <w:br/>
            </w:r>
            <w:r>
              <w:rPr>
                <w:rFonts w:ascii="Times New Roman"/>
                <w:b w:val="false"/>
                <w:i w:val="false"/>
                <w:color w:val="000000"/>
                <w:sz w:val="20"/>
              </w:rPr>
              <w:t>электрической мощности, объемов и сроков</w:t>
            </w:r>
            <w:r>
              <w:br/>
            </w:r>
            <w:r>
              <w:rPr>
                <w:rFonts w:ascii="Times New Roman"/>
                <w:b w:val="false"/>
                <w:i w:val="false"/>
                <w:color w:val="000000"/>
                <w:sz w:val="20"/>
              </w:rPr>
              <w:t>покупки услуги по поддержанию готовности</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41"/>
    <w:p>
      <w:pPr>
        <w:spacing w:after="0"/>
        <w:ind w:left="0"/>
        <w:jc w:val="left"/>
      </w:pPr>
      <w:r>
        <w:rPr>
          <w:rFonts w:ascii="Times New Roman"/>
          <w:b/>
          <w:i w:val="false"/>
          <w:color w:val="000000"/>
        </w:rPr>
        <w:t xml:space="preserve">        Инвестиционное соглашение на модернизацию, реконструкцию, расширение и</w:t>
      </w:r>
      <w:r>
        <w:br/>
      </w:r>
      <w:r>
        <w:rPr>
          <w:rFonts w:ascii="Times New Roman"/>
          <w:b/>
          <w:i w:val="false"/>
          <w:color w:val="000000"/>
        </w:rPr>
        <w:t xml:space="preserve">             (или) обновление/ Индивидуальное инвестиционное соглашение на</w:t>
      </w:r>
      <w:r>
        <w:br/>
      </w:r>
      <w:r>
        <w:rPr>
          <w:rFonts w:ascii="Times New Roman"/>
          <w:b/>
          <w:i w:val="false"/>
          <w:color w:val="000000"/>
        </w:rPr>
        <w:t xml:space="preserve">             модернизацию, реконструкцию, расширение и (или) обновление/</w:t>
      </w:r>
      <w:r>
        <w:br/>
      </w:r>
      <w:r>
        <w:rPr>
          <w:rFonts w:ascii="Times New Roman"/>
          <w:b/>
          <w:i w:val="false"/>
          <w:color w:val="000000"/>
        </w:rPr>
        <w:t xml:space="preserve">             Индивидуальное инвестиционное соглашение по введенной в</w:t>
      </w:r>
      <w:r>
        <w:br/>
      </w:r>
      <w:r>
        <w:rPr>
          <w:rFonts w:ascii="Times New Roman"/>
          <w:b/>
          <w:i w:val="false"/>
          <w:color w:val="000000"/>
        </w:rPr>
        <w:t xml:space="preserve">                         эксплуатацию электростанции</w:t>
      </w:r>
    </w:p>
    <w:bookmarkEnd w:id="41"/>
    <w:bookmarkStart w:name="z52" w:id="42"/>
    <w:p>
      <w:pPr>
        <w:spacing w:after="0"/>
        <w:ind w:left="0"/>
        <w:jc w:val="both"/>
      </w:pPr>
      <w:r>
        <w:rPr>
          <w:rFonts w:ascii="Times New Roman"/>
          <w:b w:val="false"/>
          <w:i w:val="false"/>
          <w:color w:val="000000"/>
          <w:sz w:val="28"/>
        </w:rPr>
        <w:t xml:space="preserve">
      __________________________                         "____" ____ 20 ___ г. </w:t>
      </w:r>
      <w:r>
        <w:br/>
      </w:r>
      <w:r>
        <w:rPr>
          <w:rFonts w:ascii="Times New Roman"/>
          <w:b w:val="false"/>
          <w:i w:val="false"/>
          <w:color w:val="000000"/>
          <w:sz w:val="28"/>
        </w:rPr>
        <w:t xml:space="preserve">       (город подписания)                                     (дата заключения)</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(название государственного органа)</w:t>
      </w:r>
      <w:r>
        <w:br/>
      </w:r>
      <w:r>
        <w:rPr>
          <w:rFonts w:ascii="Times New Roman"/>
          <w:b w:val="false"/>
          <w:i w:val="false"/>
          <w:color w:val="000000"/>
          <w:sz w:val="28"/>
        </w:rPr>
        <w:t xml:space="preserve">в лице ___________________________________________________________, </w:t>
      </w:r>
      <w:r>
        <w:br/>
      </w:r>
      <w:r>
        <w:rPr>
          <w:rFonts w:ascii="Times New Roman"/>
          <w:b w:val="false"/>
          <w:i w:val="false"/>
          <w:color w:val="000000"/>
          <w:sz w:val="28"/>
        </w:rPr>
        <w:t xml:space="preserve">             (должность, Ф.И.О. уполномоченного лица)</w:t>
      </w:r>
      <w:r>
        <w:br/>
      </w:r>
      <w:r>
        <w:rPr>
          <w:rFonts w:ascii="Times New Roman"/>
          <w:b w:val="false"/>
          <w:i w:val="false"/>
          <w:color w:val="000000"/>
          <w:sz w:val="28"/>
        </w:rPr>
        <w:t>действующего на основании ________________________________________,</w:t>
      </w:r>
      <w:r>
        <w:br/>
      </w:r>
      <w:r>
        <w:rPr>
          <w:rFonts w:ascii="Times New Roman"/>
          <w:b w:val="false"/>
          <w:i w:val="false"/>
          <w:color w:val="000000"/>
          <w:sz w:val="28"/>
        </w:rPr>
        <w:t xml:space="preserve">                               (положения или приказа)</w:t>
      </w:r>
      <w:r>
        <w:br/>
      </w:r>
      <w:r>
        <w:rPr>
          <w:rFonts w:ascii="Times New Roman"/>
          <w:b w:val="false"/>
          <w:i w:val="false"/>
          <w:color w:val="000000"/>
          <w:sz w:val="28"/>
        </w:rPr>
        <w:t>именуемый в дальнейшем "уполномоченный орган", и (наименование</w:t>
      </w:r>
      <w:r>
        <w:br/>
      </w:r>
      <w:r>
        <w:rPr>
          <w:rFonts w:ascii="Times New Roman"/>
          <w:b w:val="false"/>
          <w:i w:val="false"/>
          <w:color w:val="000000"/>
          <w:sz w:val="28"/>
        </w:rPr>
        <w:t>энергопроизводящей организации)</w:t>
      </w:r>
      <w:r>
        <w:br/>
      </w:r>
      <w:r>
        <w:rPr>
          <w:rFonts w:ascii="Times New Roman"/>
          <w:b w:val="false"/>
          <w:i w:val="false"/>
          <w:color w:val="000000"/>
          <w:sz w:val="28"/>
        </w:rPr>
        <w:t>в лице ___________________________________________________________,</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действующего на основании ________________________________________,</w:t>
      </w:r>
      <w:r>
        <w:br/>
      </w:r>
      <w:r>
        <w:rPr>
          <w:rFonts w:ascii="Times New Roman"/>
          <w:b w:val="false"/>
          <w:i w:val="false"/>
          <w:color w:val="000000"/>
          <w:sz w:val="28"/>
        </w:rPr>
        <w:t xml:space="preserve">                               (устава или доверенности)</w:t>
      </w:r>
    </w:p>
    <w:bookmarkEnd w:id="42"/>
    <w:bookmarkStart w:name="z53" w:id="43"/>
    <w:p>
      <w:pPr>
        <w:spacing w:after="0"/>
        <w:ind w:left="0"/>
        <w:jc w:val="both"/>
      </w:pPr>
      <w:r>
        <w:rPr>
          <w:rFonts w:ascii="Times New Roman"/>
          <w:b w:val="false"/>
          <w:i w:val="false"/>
          <w:color w:val="000000"/>
          <w:sz w:val="28"/>
        </w:rPr>
        <w:t xml:space="preserve">
      именуемый в дальнейшем "Энергопроизводящая организация", с другой стороны, в дальнейшем совместно 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заключили настоящее инвестиционное соглашение на модернизацию, реконструкцию, расширение и (или) обновление/индивидуальное инвестиционное соглашение на модернизацию, реконструкцию, расширение и (или) обновление/индивидуальное инвестиционное соглашение по введенной в эксплуатацию электростанции (далее - Соглашение).</w:t>
      </w:r>
    </w:p>
    <w:bookmarkEnd w:id="43"/>
    <w:bookmarkStart w:name="z54" w:id="44"/>
    <w:p>
      <w:pPr>
        <w:spacing w:after="0"/>
        <w:ind w:left="0"/>
        <w:jc w:val="both"/>
      </w:pPr>
      <w:r>
        <w:rPr>
          <w:rFonts w:ascii="Times New Roman"/>
          <w:b w:val="false"/>
          <w:i w:val="false"/>
          <w:color w:val="000000"/>
          <w:sz w:val="28"/>
        </w:rPr>
        <w:t>
      1. В Соглашении используются следующие понятия:</w:t>
      </w:r>
    </w:p>
    <w:bookmarkEnd w:id="44"/>
    <w:bookmarkStart w:name="z55" w:id="45"/>
    <w:p>
      <w:pPr>
        <w:spacing w:after="0"/>
        <w:ind w:left="0"/>
        <w:jc w:val="both"/>
      </w:pPr>
      <w:r>
        <w:rPr>
          <w:rFonts w:ascii="Times New Roman"/>
          <w:b w:val="false"/>
          <w:i w:val="false"/>
          <w:color w:val="000000"/>
          <w:sz w:val="28"/>
        </w:rPr>
        <w:t>
      1) Займы:</w:t>
      </w:r>
    </w:p>
    <w:bookmarkEnd w:id="45"/>
    <w:bookmarkStart w:name="z56" w:id="46"/>
    <w:p>
      <w:pPr>
        <w:spacing w:after="0"/>
        <w:ind w:left="0"/>
        <w:jc w:val="both"/>
      </w:pPr>
      <w:r>
        <w:rPr>
          <w:rFonts w:ascii="Times New Roman"/>
          <w:b w:val="false"/>
          <w:i w:val="false"/>
          <w:color w:val="000000"/>
          <w:sz w:val="28"/>
        </w:rPr>
        <w:t>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помимо инвестиционной составляющей предельного тарифа, привлеченные энергопроизводящей организацией в рамках соглашений с уполномоченным органом для реализации масштабных инвестиционных программ в период действия программы предельных тарифов на электроэнергию с 2009 по 2015 годы;</w:t>
      </w:r>
    </w:p>
    <w:bookmarkEnd w:id="46"/>
    <w:bookmarkStart w:name="z57" w:id="47"/>
    <w:p>
      <w:pPr>
        <w:spacing w:after="0"/>
        <w:ind w:left="0"/>
        <w:jc w:val="both"/>
      </w:pPr>
      <w:r>
        <w:rPr>
          <w:rFonts w:ascii="Times New Roman"/>
          <w:b w:val="false"/>
          <w:i w:val="false"/>
          <w:color w:val="000000"/>
          <w:sz w:val="28"/>
        </w:rPr>
        <w:t>
      заемное финансирование (кредиты, займы), привлеченное до 2015 года на строительство электростанции, введенной в эксплуатацию с 2009 по 2015 год,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энергопроизводящей организации, заключившей с уполномоченным органом и государственным органом, осуществляющим руководство в сферах естественных монополий, инвестиционные договоры;</w:t>
      </w:r>
    </w:p>
    <w:bookmarkEnd w:id="47"/>
    <w:bookmarkStart w:name="z58" w:id="48"/>
    <w:p>
      <w:pPr>
        <w:spacing w:after="0"/>
        <w:ind w:left="0"/>
        <w:jc w:val="both"/>
      </w:pPr>
      <w:r>
        <w:rPr>
          <w:rFonts w:ascii="Times New Roman"/>
          <w:b w:val="false"/>
          <w:i w:val="false"/>
          <w:color w:val="000000"/>
          <w:sz w:val="28"/>
        </w:rPr>
        <w:t>
      2) Объекты - объекты, на приобретение (осуществление) которых привлекались Займы.</w:t>
      </w:r>
    </w:p>
    <w:bookmarkEnd w:id="48"/>
    <w:bookmarkStart w:name="z59" w:id="49"/>
    <w:p>
      <w:pPr>
        <w:spacing w:after="0"/>
        <w:ind w:left="0"/>
        <w:jc w:val="both"/>
      </w:pPr>
      <w:r>
        <w:rPr>
          <w:rFonts w:ascii="Times New Roman"/>
          <w:b w:val="false"/>
          <w:i w:val="false"/>
          <w:color w:val="000000"/>
          <w:sz w:val="28"/>
        </w:rPr>
        <w:t>
      2. Соглашение предусматривает обязательства и права Сторон Соглашения по реализации мероприятий инвестиционной (инвестиционных) программы (программ) модернизации, расширения, реконструкции и (или) обновления.</w:t>
      </w:r>
    </w:p>
    <w:bookmarkEnd w:id="49"/>
    <w:bookmarkStart w:name="z60" w:id="50"/>
    <w:p>
      <w:pPr>
        <w:spacing w:after="0"/>
        <w:ind w:left="0"/>
        <w:jc w:val="both"/>
      </w:pPr>
      <w:r>
        <w:rPr>
          <w:rFonts w:ascii="Times New Roman"/>
          <w:b w:val="false"/>
          <w:i w:val="false"/>
          <w:color w:val="000000"/>
          <w:sz w:val="28"/>
        </w:rPr>
        <w:t>
      3. Энергопроизводящая организация обязуется:</w:t>
      </w:r>
    </w:p>
    <w:bookmarkEnd w:id="50"/>
    <w:bookmarkStart w:name="z61" w:id="51"/>
    <w:p>
      <w:pPr>
        <w:spacing w:after="0"/>
        <w:ind w:left="0"/>
        <w:jc w:val="both"/>
      </w:pPr>
      <w:r>
        <w:rPr>
          <w:rFonts w:ascii="Times New Roman"/>
          <w:b w:val="false"/>
          <w:i w:val="false"/>
          <w:color w:val="000000"/>
          <w:sz w:val="28"/>
        </w:rPr>
        <w:t>
      1) реализовать мероприятия инвестиционной (инвестиционных) программы (программ) модернизации, расширения, реконструкции и (или) обновления, в соответствии с приложением 1 к настоящему Соглашению;</w:t>
      </w:r>
    </w:p>
    <w:bookmarkEnd w:id="51"/>
    <w:bookmarkStart w:name="z62" w:id="52"/>
    <w:p>
      <w:pPr>
        <w:spacing w:after="0"/>
        <w:ind w:left="0"/>
        <w:jc w:val="both"/>
      </w:pPr>
      <w:r>
        <w:rPr>
          <w:rFonts w:ascii="Times New Roman"/>
          <w:b w:val="false"/>
          <w:i w:val="false"/>
          <w:color w:val="000000"/>
          <w:sz w:val="28"/>
        </w:rPr>
        <w:t>
      2) ежегодно не позднее 31 марта года, следующего за отчетным, представлять в уполномоченный орган отчет о достижении показателей (индикаторов), указанных в приложении 2 к настоящему Соглашению, подтвержденный независимой энергетической экспертизой.</w:t>
      </w:r>
    </w:p>
    <w:bookmarkEnd w:id="52"/>
    <w:bookmarkStart w:name="z63" w:id="53"/>
    <w:p>
      <w:pPr>
        <w:spacing w:after="0"/>
        <w:ind w:left="0"/>
        <w:jc w:val="both"/>
      </w:pPr>
      <w:r>
        <w:rPr>
          <w:rFonts w:ascii="Times New Roman"/>
          <w:b w:val="false"/>
          <w:i w:val="false"/>
          <w:color w:val="000000"/>
          <w:sz w:val="28"/>
        </w:rPr>
        <w:t xml:space="preserve">
      Требование пункта 3 настоящего Соглашения не распространяются на энергопроизводящие организации, на которых распространяется действие пунктов 9 и 9-1 </w:t>
      </w:r>
      <w:r>
        <w:rPr>
          <w:rFonts w:ascii="Times New Roman"/>
          <w:b w:val="false"/>
          <w:i w:val="false"/>
          <w:color w:val="000000"/>
          <w:sz w:val="28"/>
        </w:rPr>
        <w:t>статьи 15-4</w:t>
      </w:r>
      <w:r>
        <w:rPr>
          <w:rFonts w:ascii="Times New Roman"/>
          <w:b w:val="false"/>
          <w:i w:val="false"/>
          <w:color w:val="000000"/>
          <w:sz w:val="28"/>
        </w:rPr>
        <w:t xml:space="preserve"> Закона. При этом, приложения 1 и 2 к настоящему Соглашению не заполняются.</w:t>
      </w:r>
    </w:p>
    <w:bookmarkEnd w:id="53"/>
    <w:bookmarkStart w:name="z64" w:id="54"/>
    <w:p>
      <w:pPr>
        <w:spacing w:after="0"/>
        <w:ind w:left="0"/>
        <w:jc w:val="both"/>
      </w:pPr>
      <w:r>
        <w:rPr>
          <w:rFonts w:ascii="Times New Roman"/>
          <w:b w:val="false"/>
          <w:i w:val="false"/>
          <w:color w:val="000000"/>
          <w:sz w:val="28"/>
        </w:rPr>
        <w:t>
      4. Энергопроизводящая организация вправе:</w:t>
      </w:r>
    </w:p>
    <w:bookmarkEnd w:id="54"/>
    <w:bookmarkStart w:name="z65" w:id="55"/>
    <w:p>
      <w:pPr>
        <w:spacing w:after="0"/>
        <w:ind w:left="0"/>
        <w:jc w:val="both"/>
      </w:pPr>
      <w:r>
        <w:rPr>
          <w:rFonts w:ascii="Times New Roman"/>
          <w:b w:val="false"/>
          <w:i w:val="false"/>
          <w:color w:val="000000"/>
          <w:sz w:val="28"/>
        </w:rPr>
        <w:t xml:space="preserve">
      1) получать оплату услуги по поддержанию готовности электрической мощности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Соглашением;</w:t>
      </w:r>
    </w:p>
    <w:bookmarkEnd w:id="55"/>
    <w:bookmarkStart w:name="z66" w:id="56"/>
    <w:p>
      <w:pPr>
        <w:spacing w:after="0"/>
        <w:ind w:left="0"/>
        <w:jc w:val="both"/>
      </w:pPr>
      <w:r>
        <w:rPr>
          <w:rFonts w:ascii="Times New Roman"/>
          <w:b w:val="false"/>
          <w:i w:val="false"/>
          <w:color w:val="000000"/>
          <w:sz w:val="28"/>
        </w:rPr>
        <w:t>
      2) осуществлять иные права в соответствии с законодательством Республики Казахстан и Соглашением.</w:t>
      </w:r>
    </w:p>
    <w:bookmarkEnd w:id="56"/>
    <w:bookmarkStart w:name="z67" w:id="57"/>
    <w:p>
      <w:pPr>
        <w:spacing w:after="0"/>
        <w:ind w:left="0"/>
        <w:jc w:val="both"/>
      </w:pPr>
      <w:r>
        <w:rPr>
          <w:rFonts w:ascii="Times New Roman"/>
          <w:b w:val="false"/>
          <w:i w:val="false"/>
          <w:color w:val="000000"/>
          <w:sz w:val="28"/>
        </w:rPr>
        <w:t>
      5. Уполномоченный орган обязан:</w:t>
      </w:r>
    </w:p>
    <w:bookmarkEnd w:id="57"/>
    <w:bookmarkStart w:name="z68" w:id="58"/>
    <w:p>
      <w:pPr>
        <w:spacing w:after="0"/>
        <w:ind w:left="0"/>
        <w:jc w:val="both"/>
      </w:pPr>
      <w:r>
        <w:rPr>
          <w:rFonts w:ascii="Times New Roman"/>
          <w:b w:val="false"/>
          <w:i w:val="false"/>
          <w:color w:val="000000"/>
          <w:sz w:val="28"/>
        </w:rPr>
        <w:t>
      1) в случае заключения инвестиционного соглашения на модернизацию, реконструкцию, расширение и (или) обновление, установить, в соответствии с приложением 3 к настоящему Соглашению:</w:t>
      </w:r>
    </w:p>
    <w:bookmarkEnd w:id="58"/>
    <w:bookmarkStart w:name="z69" w:id="59"/>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представленный соответствующими данным годам средневзвешенными значениями индивидуальных тарифов включенных в Соглашение инвестиционных программ;</w:t>
      </w:r>
    </w:p>
    <w:bookmarkEnd w:id="59"/>
    <w:bookmarkStart w:name="z70" w:id="60"/>
    <w:p>
      <w:pPr>
        <w:spacing w:after="0"/>
        <w:ind w:left="0"/>
        <w:jc w:val="both"/>
      </w:pPr>
      <w:r>
        <w:rPr>
          <w:rFonts w:ascii="Times New Roman"/>
          <w:b w:val="false"/>
          <w:i w:val="false"/>
          <w:color w:val="000000"/>
          <w:sz w:val="28"/>
        </w:rPr>
        <w:t>
      объем услуги по поддержанию готовности электрической мощностипо годам, представленный соответствующими данным годам суммами объемов услуги по всем включенным в Соглашение инвестиционным программам;</w:t>
      </w:r>
    </w:p>
    <w:bookmarkEnd w:id="60"/>
    <w:bookmarkStart w:name="z71" w:id="61"/>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представленный наибольшим из сроков покупки услуги включенных в Соглашение инвестиционных программ;</w:t>
      </w:r>
    </w:p>
    <w:bookmarkEnd w:id="61"/>
    <w:bookmarkStart w:name="z72" w:id="62"/>
    <w:p>
      <w:pPr>
        <w:spacing w:after="0"/>
        <w:ind w:left="0"/>
        <w:jc w:val="both"/>
      </w:pPr>
      <w:r>
        <w:rPr>
          <w:rFonts w:ascii="Times New Roman"/>
          <w:b w:val="false"/>
          <w:i w:val="false"/>
          <w:color w:val="000000"/>
          <w:sz w:val="28"/>
        </w:rPr>
        <w:t>
      2) в случае заключения индивидуального инвестиционного соглашения на модернизацию, реконструкцию, расширение и (или) обновление/индивидуального инвестиционного соглашения по введенной в эксплуатацию электростанции, установить, в соответствии с приложением 3 к настоящему Соглашению:</w:t>
      </w:r>
    </w:p>
    <w:bookmarkEnd w:id="62"/>
    <w:bookmarkStart w:name="z73" w:id="63"/>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рассчитываемый исходя из необходимости покрытия годовых выплат основного долга по непогашенным Займам начиная с 1 января 2019 года;</w:t>
      </w:r>
    </w:p>
    <w:bookmarkEnd w:id="63"/>
    <w:bookmarkStart w:name="z74" w:id="64"/>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/индивидуальный тариф на услугу по поддержанию готовности электрической мощности по введенным в эксплуатацию электростанции по годам, рассчитываемый исходя из необходимости покрытия годовых выплат основного долга по непогашенным Займам, полученные для целей рефинансирования начиная с 1 января 2020 года;</w:t>
      </w:r>
    </w:p>
    <w:bookmarkEnd w:id="64"/>
    <w:bookmarkStart w:name="z75" w:id="65"/>
    <w:p>
      <w:pPr>
        <w:spacing w:after="0"/>
        <w:ind w:left="0"/>
        <w:jc w:val="both"/>
      </w:pPr>
      <w:r>
        <w:rPr>
          <w:rFonts w:ascii="Times New Roman"/>
          <w:b w:val="false"/>
          <w:i w:val="false"/>
          <w:color w:val="000000"/>
          <w:sz w:val="28"/>
        </w:rPr>
        <w:t>
      объем услуги по поддержанию готовности электрической мощности по годам, равный располагаемой электрической мощности Объектов. При этом, если Объекты включают в себя только основное генерирующее оборудование либо, помимо основного генерирующего оборудования, включают в себя также иные объекты технологического процесса производства электроэнергии и (или) тепла, то объемом услуги для индивидуального Соглашения является располагаемая электрическая мощность, соответствующая данному основному генерирующему оборудованию. В случае, если Объекты не включают в себя основное генерирующее оборудование, то объемом услуги для индивидуального Соглашения является полная располагаемая электрическая мощность действующих (существующих) электрических станций, на которых были введены в эксплуатацию Объекты;</w:t>
      </w:r>
    </w:p>
    <w:bookmarkEnd w:id="65"/>
    <w:bookmarkStart w:name="z76" w:id="66"/>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определяемый длительностью, начиная с 1 января 2019 года, оставшегося срока погашения основного долга по непогашенным Займам энергопроизводящей организации;</w:t>
      </w:r>
    </w:p>
    <w:bookmarkEnd w:id="66"/>
    <w:bookmarkStart w:name="z77" w:id="67"/>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определяемый длительностью, начиная с 1 января 2020 года, оставшегося срока погашения основного долга по непогашенным Займам, полученные для целей рефинансирования, энергопроизводящей организации;</w:t>
      </w:r>
    </w:p>
    <w:bookmarkEnd w:id="67"/>
    <w:bookmarkStart w:name="z78" w:id="68"/>
    <w:p>
      <w:pPr>
        <w:spacing w:after="0"/>
        <w:ind w:left="0"/>
        <w:jc w:val="both"/>
      </w:pPr>
      <w:r>
        <w:rPr>
          <w:rFonts w:ascii="Times New Roman"/>
          <w:b w:val="false"/>
          <w:i w:val="false"/>
          <w:color w:val="000000"/>
          <w:sz w:val="28"/>
        </w:rPr>
        <w:t>
      3) установить для настоящего Соглашения на каждый год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степень износа основного генерирующего оборудования; экологические показатели.</w:t>
      </w:r>
    </w:p>
    <w:bookmarkEnd w:id="68"/>
    <w:bookmarkStart w:name="z79" w:id="69"/>
    <w:p>
      <w:pPr>
        <w:spacing w:after="0"/>
        <w:ind w:left="0"/>
        <w:jc w:val="both"/>
      </w:pPr>
      <w:r>
        <w:rPr>
          <w:rFonts w:ascii="Times New Roman"/>
          <w:b w:val="false"/>
          <w:i w:val="false"/>
          <w:color w:val="000000"/>
          <w:sz w:val="28"/>
        </w:rPr>
        <w:t xml:space="preserve">
      Требования подпункта 3) настоящего пункта не распространяются на энергопроизводящие организации, на которых распространяется действие пунктов 9 и 9-1 </w:t>
      </w:r>
      <w:r>
        <w:rPr>
          <w:rFonts w:ascii="Times New Roman"/>
          <w:b w:val="false"/>
          <w:i w:val="false"/>
          <w:color w:val="000000"/>
          <w:sz w:val="28"/>
        </w:rPr>
        <w:t>статьи 15-4</w:t>
      </w:r>
      <w:r>
        <w:rPr>
          <w:rFonts w:ascii="Times New Roman"/>
          <w:b w:val="false"/>
          <w:i w:val="false"/>
          <w:color w:val="000000"/>
          <w:sz w:val="28"/>
        </w:rPr>
        <w:t xml:space="preserve"> Закона.</w:t>
      </w:r>
    </w:p>
    <w:bookmarkEnd w:id="69"/>
    <w:bookmarkStart w:name="z80" w:id="70"/>
    <w:p>
      <w:pPr>
        <w:spacing w:after="0"/>
        <w:ind w:left="0"/>
        <w:jc w:val="both"/>
      </w:pPr>
      <w:r>
        <w:rPr>
          <w:rFonts w:ascii="Times New Roman"/>
          <w:b w:val="false"/>
          <w:i w:val="false"/>
          <w:color w:val="000000"/>
          <w:sz w:val="28"/>
        </w:rPr>
        <w:t>
      6. Уполномоченный орган вправе:</w:t>
      </w:r>
    </w:p>
    <w:bookmarkEnd w:id="70"/>
    <w:bookmarkStart w:name="z81" w:id="71"/>
    <w:p>
      <w:pPr>
        <w:spacing w:after="0"/>
        <w:ind w:left="0"/>
        <w:jc w:val="both"/>
      </w:pPr>
      <w:r>
        <w:rPr>
          <w:rFonts w:ascii="Times New Roman"/>
          <w:b w:val="false"/>
          <w:i w:val="false"/>
          <w:color w:val="000000"/>
          <w:sz w:val="28"/>
        </w:rPr>
        <w:t>
      1) запрашивать и получать от энергопроизводящей организации информацию и документы, подтверждающие выполнение принятых обязательств по данному Соглашению;</w:t>
      </w:r>
    </w:p>
    <w:bookmarkEnd w:id="71"/>
    <w:bookmarkStart w:name="z82" w:id="72"/>
    <w:p>
      <w:pPr>
        <w:spacing w:after="0"/>
        <w:ind w:left="0"/>
        <w:jc w:val="both"/>
      </w:pPr>
      <w:r>
        <w:rPr>
          <w:rFonts w:ascii="Times New Roman"/>
          <w:b w:val="false"/>
          <w:i w:val="false"/>
          <w:color w:val="000000"/>
          <w:sz w:val="28"/>
        </w:rPr>
        <w:t>
      2)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 в случае недостижения установленных в Соглашении целевых индикаторов, а также нарушения сроков реализации мероприятий инвестиционной (инвестиционных) программы (программ) модернизации, расширения, реконструкции и (или) обновления, указанных в приложении 1 к настоящему Соглашению;</w:t>
      </w:r>
    </w:p>
    <w:bookmarkEnd w:id="72"/>
    <w:bookmarkStart w:name="z83" w:id="73"/>
    <w:p>
      <w:pPr>
        <w:spacing w:after="0"/>
        <w:ind w:left="0"/>
        <w:jc w:val="both"/>
      </w:pPr>
      <w:r>
        <w:rPr>
          <w:rFonts w:ascii="Times New Roman"/>
          <w:b w:val="false"/>
          <w:i w:val="false"/>
          <w:color w:val="000000"/>
          <w:sz w:val="28"/>
        </w:rPr>
        <w:t>
      3) осуществлять иные права в соответствии с законодательством Республики Казахстан и Соглашением.</w:t>
      </w:r>
    </w:p>
    <w:bookmarkEnd w:id="73"/>
    <w:bookmarkStart w:name="z84" w:id="74"/>
    <w:p>
      <w:pPr>
        <w:spacing w:after="0"/>
        <w:ind w:left="0"/>
        <w:jc w:val="both"/>
      </w:pPr>
      <w:r>
        <w:rPr>
          <w:rFonts w:ascii="Times New Roman"/>
          <w:b w:val="false"/>
          <w:i w:val="false"/>
          <w:color w:val="000000"/>
          <w:sz w:val="28"/>
        </w:rPr>
        <w:t>
      7. По всем неурегулированным Соглашением вопросам Стороны руководствуются законодательством Республики Казахстан в сфере электроэнергетики и гражданским законодательством.</w:t>
      </w:r>
    </w:p>
    <w:bookmarkEnd w:id="74"/>
    <w:bookmarkStart w:name="z85" w:id="75"/>
    <w:p>
      <w:pPr>
        <w:spacing w:after="0"/>
        <w:ind w:left="0"/>
        <w:jc w:val="both"/>
      </w:pPr>
      <w:r>
        <w:rPr>
          <w:rFonts w:ascii="Times New Roman"/>
          <w:b w:val="false"/>
          <w:i w:val="false"/>
          <w:color w:val="000000"/>
          <w:sz w:val="28"/>
        </w:rPr>
        <w:t>
      8. Споры и разногласия по Соглашению разрешаются путем переговоров. В случае невозможности урегулирования споров путем переговоров такие споры решаются в судебном порядке.</w:t>
      </w:r>
    </w:p>
    <w:bookmarkEnd w:id="75"/>
    <w:bookmarkStart w:name="z86" w:id="76"/>
    <w:p>
      <w:pPr>
        <w:spacing w:after="0"/>
        <w:ind w:left="0"/>
        <w:jc w:val="both"/>
      </w:pPr>
      <w:r>
        <w:rPr>
          <w:rFonts w:ascii="Times New Roman"/>
          <w:b w:val="false"/>
          <w:i w:val="false"/>
          <w:color w:val="000000"/>
          <w:sz w:val="28"/>
        </w:rPr>
        <w:t>
      9. Положениям Соглашения, информации, полученной или приобретенной какой-либо Стороной в процессе выполнения Соглашения, по решению Сторон придается конфиденциальный характер.</w:t>
      </w:r>
    </w:p>
    <w:bookmarkEnd w:id="76"/>
    <w:bookmarkStart w:name="z87" w:id="77"/>
    <w:p>
      <w:pPr>
        <w:spacing w:after="0"/>
        <w:ind w:left="0"/>
        <w:jc w:val="both"/>
      </w:pPr>
      <w:r>
        <w:rPr>
          <w:rFonts w:ascii="Times New Roman"/>
          <w:b w:val="false"/>
          <w:i w:val="false"/>
          <w:color w:val="000000"/>
          <w:sz w:val="28"/>
        </w:rPr>
        <w:t>
      10. Конфиденциальная информация не передается одной из сторон третьим лицам без согласия другой Стороны, за исключением случаев:</w:t>
      </w:r>
    </w:p>
    <w:bookmarkEnd w:id="77"/>
    <w:bookmarkStart w:name="z88" w:id="78"/>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w:t>
      </w:r>
    </w:p>
    <w:bookmarkEnd w:id="79"/>
    <w:bookmarkStart w:name="z90" w:id="80"/>
    <w:p>
      <w:pPr>
        <w:spacing w:after="0"/>
        <w:ind w:left="0"/>
        <w:jc w:val="both"/>
      </w:pPr>
      <w:r>
        <w:rPr>
          <w:rFonts w:ascii="Times New Roman"/>
          <w:b w:val="false"/>
          <w:i w:val="false"/>
          <w:color w:val="000000"/>
          <w:sz w:val="28"/>
        </w:rPr>
        <w:t>
      11. Датой вступления Соглашения в силу будет являться дата его подписания.</w:t>
      </w:r>
    </w:p>
    <w:bookmarkEnd w:id="80"/>
    <w:bookmarkStart w:name="z91" w:id="81"/>
    <w:p>
      <w:pPr>
        <w:spacing w:after="0"/>
        <w:ind w:left="0"/>
        <w:jc w:val="both"/>
      </w:pPr>
      <w:r>
        <w:rPr>
          <w:rFonts w:ascii="Times New Roman"/>
          <w:b w:val="false"/>
          <w:i w:val="false"/>
          <w:color w:val="000000"/>
          <w:sz w:val="28"/>
        </w:rPr>
        <w:t>
      12. Соглашение заключено сроком на ________ (___) лет.</w:t>
      </w:r>
    </w:p>
    <w:bookmarkEnd w:id="81"/>
    <w:bookmarkStart w:name="z92" w:id="82"/>
    <w:p>
      <w:pPr>
        <w:spacing w:after="0"/>
        <w:ind w:left="0"/>
        <w:jc w:val="both"/>
      </w:pPr>
      <w:r>
        <w:rPr>
          <w:rFonts w:ascii="Times New Roman"/>
          <w:b w:val="false"/>
          <w:i w:val="false"/>
          <w:color w:val="000000"/>
          <w:sz w:val="28"/>
        </w:rPr>
        <w:t>
      13. Стороны по обоюдному согласию вносят изменения и дополнения в Соглашение путем заключения дополнительных соглашений в письменной форме.</w:t>
      </w:r>
    </w:p>
    <w:bookmarkEnd w:id="82"/>
    <w:bookmarkStart w:name="z93" w:id="83"/>
    <w:p>
      <w:pPr>
        <w:spacing w:after="0"/>
        <w:ind w:left="0"/>
        <w:jc w:val="both"/>
      </w:pPr>
      <w:r>
        <w:rPr>
          <w:rFonts w:ascii="Times New Roman"/>
          <w:b w:val="false"/>
          <w:i w:val="false"/>
          <w:color w:val="000000"/>
          <w:sz w:val="28"/>
        </w:rPr>
        <w:t>
      14. Все дополнительные соглашения подписываются полномочными представителями Сторон.</w:t>
      </w:r>
    </w:p>
    <w:bookmarkEnd w:id="83"/>
    <w:bookmarkStart w:name="z94" w:id="84"/>
    <w:p>
      <w:pPr>
        <w:spacing w:after="0"/>
        <w:ind w:left="0"/>
        <w:jc w:val="both"/>
      </w:pPr>
      <w:r>
        <w:rPr>
          <w:rFonts w:ascii="Times New Roman"/>
          <w:b w:val="false"/>
          <w:i w:val="false"/>
          <w:color w:val="000000"/>
          <w:sz w:val="28"/>
        </w:rPr>
        <w:t>
      15. Любая переписка по Соглашению направляется по следующим адресам: Уполномоченный орган</w:t>
      </w:r>
    </w:p>
    <w:bookmarkEnd w:id="84"/>
    <w:bookmarkStart w:name="z95" w:id="85"/>
    <w:p>
      <w:pPr>
        <w:spacing w:after="0"/>
        <w:ind w:left="0"/>
        <w:jc w:val="both"/>
      </w:pPr>
      <w:r>
        <w:rPr>
          <w:rFonts w:ascii="Times New Roman"/>
          <w:b w:val="false"/>
          <w:i w:val="false"/>
          <w:color w:val="000000"/>
          <w:sz w:val="28"/>
        </w:rPr>
        <w:t>
      _____________________________________</w:t>
      </w:r>
    </w:p>
    <w:bookmarkEnd w:id="85"/>
    <w:bookmarkStart w:name="z96" w:id="86"/>
    <w:p>
      <w:pPr>
        <w:spacing w:after="0"/>
        <w:ind w:left="0"/>
        <w:jc w:val="both"/>
      </w:pPr>
      <w:r>
        <w:rPr>
          <w:rFonts w:ascii="Times New Roman"/>
          <w:b w:val="false"/>
          <w:i w:val="false"/>
          <w:color w:val="000000"/>
          <w:sz w:val="28"/>
        </w:rPr>
        <w:t>
      Энергопроизводящая организация</w:t>
      </w:r>
    </w:p>
    <w:bookmarkEnd w:id="86"/>
    <w:bookmarkStart w:name="z97" w:id="87"/>
    <w:p>
      <w:pPr>
        <w:spacing w:after="0"/>
        <w:ind w:left="0"/>
        <w:jc w:val="both"/>
      </w:pPr>
      <w:r>
        <w:rPr>
          <w:rFonts w:ascii="Times New Roman"/>
          <w:b w:val="false"/>
          <w:i w:val="false"/>
          <w:color w:val="000000"/>
          <w:sz w:val="28"/>
        </w:rPr>
        <w:t>
      _____________________________________</w:t>
      </w:r>
    </w:p>
    <w:bookmarkEnd w:id="87"/>
    <w:bookmarkStart w:name="z98" w:id="88"/>
    <w:p>
      <w:pPr>
        <w:spacing w:after="0"/>
        <w:ind w:left="0"/>
        <w:jc w:val="both"/>
      </w:pPr>
      <w:r>
        <w:rPr>
          <w:rFonts w:ascii="Times New Roman"/>
          <w:b w:val="false"/>
          <w:i w:val="false"/>
          <w:color w:val="000000"/>
          <w:sz w:val="28"/>
        </w:rPr>
        <w:t>
      16. Соглашение прекращает действие в случаях:</w:t>
      </w:r>
    </w:p>
    <w:bookmarkEnd w:id="88"/>
    <w:bookmarkStart w:name="z99" w:id="89"/>
    <w:p>
      <w:pPr>
        <w:spacing w:after="0"/>
        <w:ind w:left="0"/>
        <w:jc w:val="both"/>
      </w:pPr>
      <w:r>
        <w:rPr>
          <w:rFonts w:ascii="Times New Roman"/>
          <w:b w:val="false"/>
          <w:i w:val="false"/>
          <w:color w:val="000000"/>
          <w:sz w:val="28"/>
        </w:rPr>
        <w:t>
      1) истечения срока действия;</w:t>
      </w:r>
    </w:p>
    <w:bookmarkEnd w:id="89"/>
    <w:bookmarkStart w:name="z100" w:id="90"/>
    <w:p>
      <w:pPr>
        <w:spacing w:after="0"/>
        <w:ind w:left="0"/>
        <w:jc w:val="both"/>
      </w:pPr>
      <w:r>
        <w:rPr>
          <w:rFonts w:ascii="Times New Roman"/>
          <w:b w:val="false"/>
          <w:i w:val="false"/>
          <w:color w:val="000000"/>
          <w:sz w:val="28"/>
        </w:rPr>
        <w:t>
      2) расторжения;</w:t>
      </w:r>
    </w:p>
    <w:bookmarkEnd w:id="90"/>
    <w:bookmarkStart w:name="z101" w:id="91"/>
    <w:p>
      <w:pPr>
        <w:spacing w:after="0"/>
        <w:ind w:left="0"/>
        <w:jc w:val="both"/>
      </w:pPr>
      <w:r>
        <w:rPr>
          <w:rFonts w:ascii="Times New Roman"/>
          <w:b w:val="false"/>
          <w:i w:val="false"/>
          <w:color w:val="000000"/>
          <w:sz w:val="28"/>
        </w:rPr>
        <w:t>
      3) решения суда;</w:t>
      </w:r>
    </w:p>
    <w:bookmarkEnd w:id="91"/>
    <w:bookmarkStart w:name="z102" w:id="92"/>
    <w:p>
      <w:pPr>
        <w:spacing w:after="0"/>
        <w:ind w:left="0"/>
        <w:jc w:val="both"/>
      </w:pPr>
      <w:r>
        <w:rPr>
          <w:rFonts w:ascii="Times New Roman"/>
          <w:b w:val="false"/>
          <w:i w:val="false"/>
          <w:color w:val="000000"/>
          <w:sz w:val="28"/>
        </w:rPr>
        <w:t>
      4) в иных случаях, предусмотренных законодательством Республики Казахстан в сфере электроэнергетики, гражданским законодательством и Соглашением.</w:t>
      </w:r>
    </w:p>
    <w:bookmarkEnd w:id="92"/>
    <w:bookmarkStart w:name="z103" w:id="93"/>
    <w:p>
      <w:pPr>
        <w:spacing w:after="0"/>
        <w:ind w:left="0"/>
        <w:jc w:val="both"/>
      </w:pPr>
      <w:r>
        <w:rPr>
          <w:rFonts w:ascii="Times New Roman"/>
          <w:b w:val="false"/>
          <w:i w:val="false"/>
          <w:color w:val="000000"/>
          <w:sz w:val="28"/>
        </w:rPr>
        <w:t>
      17. Изменение юридического статуса либо организационно-правовой формы Сторон не прекращает действия Соглашения, и все права и обязанности переходят к соответствующим правопреемникам, за исключением случаев, когда Соглашение расторгается, изменяется по обоюдному согласию Сторон, либо нормы права требуют его переоформления. При этом Стороны информируют друг друга об изменении правового статуса, места расположения и иных реквизитов в 3-х дневный срок в письменной форме со дня наступления данных событий.</w:t>
      </w:r>
    </w:p>
    <w:bookmarkEnd w:id="93"/>
    <w:bookmarkStart w:name="z104" w:id="94"/>
    <w:p>
      <w:pPr>
        <w:spacing w:after="0"/>
        <w:ind w:left="0"/>
        <w:jc w:val="both"/>
      </w:pPr>
      <w:r>
        <w:rPr>
          <w:rFonts w:ascii="Times New Roman"/>
          <w:b w:val="false"/>
          <w:i w:val="false"/>
          <w:color w:val="000000"/>
          <w:sz w:val="28"/>
        </w:rPr>
        <w:t>
      18. Соглашение составлено на государственном и русском языках в двух подлинных экземплярах, для каждой из Сторон и имеющих равную юридическую силу.</w:t>
      </w:r>
    </w:p>
    <w:bookmarkEnd w:id="94"/>
    <w:bookmarkStart w:name="z105" w:id="95"/>
    <w:p>
      <w:pPr>
        <w:spacing w:after="0"/>
        <w:ind w:left="0"/>
        <w:jc w:val="both"/>
      </w:pPr>
      <w:r>
        <w:rPr>
          <w:rFonts w:ascii="Times New Roman"/>
          <w:b w:val="false"/>
          <w:i w:val="false"/>
          <w:color w:val="000000"/>
          <w:sz w:val="28"/>
        </w:rPr>
        <w:t>
      19. Ответственность энергопроизводящей организации:</w:t>
      </w:r>
    </w:p>
    <w:bookmarkEnd w:id="95"/>
    <w:bookmarkStart w:name="z106" w:id="96"/>
    <w:p>
      <w:pPr>
        <w:spacing w:after="0"/>
        <w:ind w:left="0"/>
        <w:jc w:val="both"/>
      </w:pPr>
      <w:r>
        <w:rPr>
          <w:rFonts w:ascii="Times New Roman"/>
          <w:b w:val="false"/>
          <w:i w:val="false"/>
          <w:color w:val="000000"/>
          <w:sz w:val="28"/>
        </w:rPr>
        <w:t>
      Энергопроизводящая организация в случае неисполнения или ненадлежащего исполнения обязательств по Соглашению несет ответственность в соответствии с законодательством Республики Казахстан в сфере электроэнергетики.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6"/>
        <w:gridCol w:w="6814"/>
      </w:tblGrid>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Энергопроизводящая организация:</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расширение и (или) обновление/</w:t>
            </w:r>
            <w:r>
              <w:br/>
            </w:r>
            <w:r>
              <w:rPr>
                <w:rFonts w:ascii="Times New Roman"/>
                <w:b w:val="false"/>
                <w:i w:val="false"/>
                <w:color w:val="000000"/>
                <w:sz w:val="20"/>
              </w:rPr>
              <w:t>индивидуального инвестиционного</w:t>
            </w:r>
            <w:r>
              <w:br/>
            </w:r>
            <w:r>
              <w:rPr>
                <w:rFonts w:ascii="Times New Roman"/>
                <w:b w:val="false"/>
                <w:i w:val="false"/>
                <w:color w:val="000000"/>
                <w:sz w:val="20"/>
              </w:rPr>
              <w:t>соглашения на модернизацию,</w:t>
            </w:r>
            <w:r>
              <w:br/>
            </w:r>
            <w:r>
              <w:rPr>
                <w:rFonts w:ascii="Times New Roman"/>
                <w:b w:val="false"/>
                <w:i w:val="false"/>
                <w:color w:val="000000"/>
                <w:sz w:val="20"/>
              </w:rPr>
              <w:t>реконструкцию, расширение</w:t>
            </w:r>
            <w:r>
              <w:br/>
            </w:r>
            <w:r>
              <w:rPr>
                <w:rFonts w:ascii="Times New Roman"/>
                <w:b w:val="false"/>
                <w:i w:val="false"/>
                <w:color w:val="000000"/>
                <w:sz w:val="20"/>
              </w:rPr>
              <w:t>и (или) обновление.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7"/>
    <w:p>
      <w:pPr>
        <w:spacing w:after="0"/>
        <w:ind w:left="0"/>
        <w:jc w:val="left"/>
      </w:pPr>
      <w:r>
        <w:rPr>
          <w:rFonts w:ascii="Times New Roman"/>
          <w:b/>
          <w:i w:val="false"/>
          <w:color w:val="000000"/>
        </w:rPr>
        <w:t xml:space="preserve"> Инвестиционные программы модернизации, расширения, реконструкции и (или) обновления (каждая инвестиционная программа оформляется отдельно в соответствии с нижеприведенным форматом) Инвестиционная программа № ___ (указать порядковый номер, начиная с единицы).</w:t>
      </w:r>
    </w:p>
    <w:bookmarkEnd w:id="97"/>
    <w:bookmarkStart w:name="z110" w:id="98"/>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98"/>
    <w:bookmarkStart w:name="z111" w:id="99"/>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825"/>
        <w:gridCol w:w="2125"/>
        <w:gridCol w:w="2125"/>
        <w:gridCol w:w="1895"/>
        <w:gridCol w:w="1895"/>
        <w:gridCol w:w="2154"/>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(МВт)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(Гкал/ч)</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действующего основного генерирующего оборудования действующей (существующей) электрической станции</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0"/>
    <w:p>
      <w:pPr>
        <w:spacing w:after="0"/>
        <w:ind w:left="0"/>
        <w:jc w:val="both"/>
      </w:pPr>
      <w:r>
        <w:rPr>
          <w:rFonts w:ascii="Times New Roman"/>
          <w:b w:val="false"/>
          <w:i w:val="false"/>
          <w:color w:val="000000"/>
          <w:sz w:val="28"/>
        </w:rPr>
        <w:t>
      Примечание:</w:t>
      </w:r>
    </w:p>
    <w:bookmarkEnd w:id="100"/>
    <w:bookmarkStart w:name="z113" w:id="101"/>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01"/>
    <w:bookmarkStart w:name="z114" w:id="102"/>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330"/>
        <w:gridCol w:w="1614"/>
        <w:gridCol w:w="1330"/>
        <w:gridCol w:w="1614"/>
        <w:gridCol w:w="2624"/>
        <w:gridCol w:w="2624"/>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(г.у.т./кВтч)</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(кг.у.т./Гкал)</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03"/>
    <w:p>
      <w:pPr>
        <w:spacing w:after="0"/>
        <w:ind w:left="0"/>
        <w:jc w:val="both"/>
      </w:pPr>
      <w:r>
        <w:rPr>
          <w:rFonts w:ascii="Times New Roman"/>
          <w:b w:val="false"/>
          <w:i w:val="false"/>
          <w:color w:val="000000"/>
          <w:sz w:val="28"/>
        </w:rPr>
        <w:t>
      Примечание:</w:t>
      </w:r>
    </w:p>
    <w:bookmarkEnd w:id="103"/>
    <w:bookmarkStart w:name="z116" w:id="104"/>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04"/>
    <w:bookmarkStart w:name="z117" w:id="105"/>
    <w:p>
      <w:pPr>
        <w:spacing w:after="0"/>
        <w:ind w:left="0"/>
        <w:jc w:val="both"/>
      </w:pPr>
      <w:r>
        <w:rPr>
          <w:rFonts w:ascii="Times New Roman"/>
          <w:b w:val="false"/>
          <w:i w:val="false"/>
          <w:color w:val="000000"/>
          <w:sz w:val="28"/>
        </w:rPr>
        <w:t>
      ** - в номинальном режиме работы электростанции.</w:t>
      </w:r>
    </w:p>
    <w:bookmarkEnd w:id="105"/>
    <w:bookmarkStart w:name="z118" w:id="106"/>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355"/>
        <w:gridCol w:w="2276"/>
        <w:gridCol w:w="2514"/>
        <w:gridCol w:w="2065"/>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тыс.тенге/(МВт*мес)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тыс.тенге/год</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7"/>
    <w:p>
      <w:pPr>
        <w:spacing w:after="0"/>
        <w:ind w:left="0"/>
        <w:jc w:val="both"/>
      </w:pPr>
      <w:r>
        <w:rPr>
          <w:rFonts w:ascii="Times New Roman"/>
          <w:b w:val="false"/>
          <w:i w:val="false"/>
          <w:color w:val="000000"/>
          <w:sz w:val="28"/>
        </w:rPr>
        <w:t>
      Примечание:</w:t>
      </w:r>
    </w:p>
    <w:bookmarkEnd w:id="107"/>
    <w:bookmarkStart w:name="z120" w:id="108"/>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08"/>
    <w:bookmarkStart w:name="z121" w:id="109"/>
    <w:p>
      <w:pPr>
        <w:spacing w:after="0"/>
        <w:ind w:left="0"/>
        <w:jc w:val="both"/>
      </w:pPr>
      <w:r>
        <w:rPr>
          <w:rFonts w:ascii="Times New Roman"/>
          <w:b w:val="false"/>
          <w:i w:val="false"/>
          <w:color w:val="000000"/>
          <w:sz w:val="28"/>
        </w:rPr>
        <w:t>
      5. Документы и материалы по инвестиционной программе:</w:t>
      </w:r>
    </w:p>
    <w:bookmarkEnd w:id="109"/>
    <w:bookmarkStart w:name="z122" w:id="110"/>
    <w:p>
      <w:pPr>
        <w:spacing w:after="0"/>
        <w:ind w:left="0"/>
        <w:jc w:val="both"/>
      </w:pPr>
      <w:r>
        <w:rPr>
          <w:rFonts w:ascii="Times New Roman"/>
          <w:b w:val="false"/>
          <w:i w:val="false"/>
          <w:color w:val="000000"/>
          <w:sz w:val="28"/>
        </w:rPr>
        <w:t>
      1) Инвестиционная программа с подтверждающими материалами;</w:t>
      </w:r>
    </w:p>
    <w:bookmarkEnd w:id="110"/>
    <w:bookmarkStart w:name="z123" w:id="111"/>
    <w:p>
      <w:pPr>
        <w:spacing w:after="0"/>
        <w:ind w:left="0"/>
        <w:jc w:val="both"/>
      </w:pPr>
      <w:r>
        <w:rPr>
          <w:rFonts w:ascii="Times New Roman"/>
          <w:b w:val="false"/>
          <w:i w:val="false"/>
          <w:color w:val="000000"/>
          <w:sz w:val="28"/>
        </w:rPr>
        <w:t>
      2) Результаты независимых технического и финансового аудитов с подтверждающими материалами.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инвестиционного соглашения на</w:t>
            </w:r>
            <w:r>
              <w:br/>
            </w:r>
            <w:r>
              <w:rPr>
                <w:rFonts w:ascii="Times New Roman"/>
                <w:b w:val="false"/>
                <w:i w:val="false"/>
                <w:color w:val="000000"/>
                <w:sz w:val="20"/>
              </w:rPr>
              <w:t>модернизацию, реконструкцию, расширение и</w:t>
            </w:r>
            <w:r>
              <w:br/>
            </w:r>
            <w:r>
              <w:rPr>
                <w:rFonts w:ascii="Times New Roman"/>
                <w:b w:val="false"/>
                <w:i w:val="false"/>
                <w:color w:val="000000"/>
                <w:sz w:val="20"/>
              </w:rPr>
              <w:t>(или) обновление/ индивидуального</w:t>
            </w:r>
            <w:r>
              <w:br/>
            </w:r>
            <w:r>
              <w:rPr>
                <w:rFonts w:ascii="Times New Roman"/>
                <w:b w:val="false"/>
                <w:i w:val="false"/>
                <w:color w:val="000000"/>
                <w:sz w:val="20"/>
              </w:rPr>
              <w:t>инвестиционного соглашение на модернизацию,</w:t>
            </w:r>
            <w:r>
              <w:br/>
            </w:r>
            <w:r>
              <w:rPr>
                <w:rFonts w:ascii="Times New Roman"/>
                <w:b w:val="false"/>
                <w:i w:val="false"/>
                <w:color w:val="000000"/>
                <w:sz w:val="20"/>
              </w:rPr>
              <w:t>реконструкцию, расширение</w:t>
            </w:r>
            <w:r>
              <w:br/>
            </w:r>
            <w:r>
              <w:rPr>
                <w:rFonts w:ascii="Times New Roman"/>
                <w:b w:val="false"/>
                <w:i w:val="false"/>
                <w:color w:val="000000"/>
                <w:sz w:val="20"/>
              </w:rPr>
              <w:t>и (или) обновление</w:t>
            </w:r>
          </w:p>
        </w:tc>
      </w:tr>
    </w:tbl>
    <w:bookmarkStart w:name="z125" w:id="112"/>
    <w:p>
      <w:pPr>
        <w:spacing w:after="0"/>
        <w:ind w:left="0"/>
        <w:jc w:val="left"/>
      </w:pPr>
      <w:r>
        <w:rPr>
          <w:rFonts w:ascii="Times New Roman"/>
          <w:b/>
          <w:i w:val="false"/>
          <w:color w:val="000000"/>
        </w:rPr>
        <w:t xml:space="preserve"> Показатели и соответствующие целевые индикаторы Инвестиционного соглашения на модернизацию, реконструкцию, расширение и (или) обновление/ Индивидуального инвестиционного соглашение на модернизацию, реконструкцию, расширение и (или) обновление (заполняется для каждой электрической станции отдельно)</w:t>
      </w:r>
      <w:r>
        <w:br/>
      </w:r>
      <w:r>
        <w:rPr>
          <w:rFonts w:ascii="Times New Roman"/>
          <w:b/>
          <w:i w:val="false"/>
          <w:color w:val="000000"/>
        </w:rPr>
        <w:t>Наименование электрической станции (указать наименование)*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440"/>
        <w:gridCol w:w="1875"/>
        <w:gridCol w:w="1224"/>
        <w:gridCol w:w="1335"/>
        <w:gridCol w:w="1754"/>
        <w:gridCol w:w="1790"/>
        <w:gridCol w:w="1790"/>
        <w:gridCol w:w="1791"/>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электрической энергии электрической станции (г.у.т./кВтч)</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тепловой энергии электрической станции</w:t>
            </w:r>
            <w:r>
              <w:br/>
            </w:r>
            <w:r>
              <w:rPr>
                <w:rFonts w:ascii="Times New Roman"/>
                <w:b w:val="false"/>
                <w:i w:val="false"/>
                <w:color w:val="000000"/>
                <w:sz w:val="20"/>
              </w:rPr>
              <w:t>
(кг.у.т./Гкал)</w:t>
            </w:r>
          </w:p>
          <w:bookmarkEnd w:id="113"/>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декабрь месяц периода значение располагаемой электрической мощности вводимого основного генерирующего оборудования (МВт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введенного в эксплуатацию основного генерирующего оборудования (оставшийся по состоянию на конец периода) (год)</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азота электрической станции (мг/м3)**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серы электрической станции (мг/м3)**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твердых частиц электрической станции (мг/м3)**</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4"/>
    <w:p>
      <w:pPr>
        <w:spacing w:after="0"/>
        <w:ind w:left="0"/>
        <w:jc w:val="both"/>
      </w:pPr>
      <w:r>
        <w:rPr>
          <w:rFonts w:ascii="Times New Roman"/>
          <w:b w:val="false"/>
          <w:i w:val="false"/>
          <w:color w:val="000000"/>
          <w:sz w:val="28"/>
        </w:rPr>
        <w:t>
      Примечание:</w:t>
      </w:r>
    </w:p>
    <w:bookmarkEnd w:id="114"/>
    <w:bookmarkStart w:name="z128" w:id="115"/>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15"/>
    <w:bookmarkStart w:name="z129" w:id="116"/>
    <w:p>
      <w:pPr>
        <w:spacing w:after="0"/>
        <w:ind w:left="0"/>
        <w:jc w:val="both"/>
      </w:pPr>
      <w:r>
        <w:rPr>
          <w:rFonts w:ascii="Times New Roman"/>
          <w:b w:val="false"/>
          <w:i w:val="false"/>
          <w:color w:val="000000"/>
          <w:sz w:val="28"/>
        </w:rPr>
        <w:t>
      ** - целевые индикаторы по данным показателям должны быть выставлены с учетом требований экологического законодательства Республики Казахстан.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расширение и (или) обновление/</w:t>
            </w:r>
            <w:r>
              <w:br/>
            </w:r>
            <w:r>
              <w:rPr>
                <w:rFonts w:ascii="Times New Roman"/>
                <w:b w:val="false"/>
                <w:i w:val="false"/>
                <w:color w:val="000000"/>
                <w:sz w:val="20"/>
              </w:rPr>
              <w:t>индивидуального инвестиционного</w:t>
            </w:r>
            <w:r>
              <w:br/>
            </w:r>
            <w:r>
              <w:rPr>
                <w:rFonts w:ascii="Times New Roman"/>
                <w:b w:val="false"/>
                <w:i w:val="false"/>
                <w:color w:val="000000"/>
                <w:sz w:val="20"/>
              </w:rPr>
              <w:t>соглашения на модернизацию,</w:t>
            </w:r>
            <w:r>
              <w:br/>
            </w:r>
            <w:r>
              <w:rPr>
                <w:rFonts w:ascii="Times New Roman"/>
                <w:b w:val="false"/>
                <w:i w:val="false"/>
                <w:color w:val="000000"/>
                <w:sz w:val="20"/>
              </w:rPr>
              <w:t>реконструкцию, расширение и</w:t>
            </w:r>
            <w:r>
              <w:br/>
            </w:r>
            <w:r>
              <w:rPr>
                <w:rFonts w:ascii="Times New Roman"/>
                <w:b w:val="false"/>
                <w:i w:val="false"/>
                <w:color w:val="000000"/>
                <w:sz w:val="20"/>
              </w:rPr>
              <w:t>(или) обновление</w:t>
            </w:r>
          </w:p>
        </w:tc>
      </w:tr>
    </w:tbl>
    <w:bookmarkStart w:name="z131" w:id="117"/>
    <w:p>
      <w:pPr>
        <w:spacing w:after="0"/>
        <w:ind w:left="0"/>
        <w:jc w:val="left"/>
      </w:pPr>
      <w:r>
        <w:rPr>
          <w:rFonts w:ascii="Times New Roman"/>
          <w:b/>
          <w:i w:val="false"/>
          <w:color w:val="000000"/>
        </w:rPr>
        <w:t xml:space="preserve"> Индивидуальный тариф на услугу по поддержанию готовности электрической мощности, объем и срок покупки услуги по поддержанию готовности электрической мощности по Инвестиционному соглашению на модернизацию, реконструкцию, расширение и (или) обновление/ Индивидуальному инвестиционному соглашению на модернизацию, реконструкцию, расширение и (или) обновление/ Индивидуальному инвестиционному соглашению по введенной в эксплуатацию электростанции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6"/>
        <w:gridCol w:w="4830"/>
        <w:gridCol w:w="2525"/>
        <w:gridCol w:w="2790"/>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тыс.тенге/(МВт*мес)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8"/>
    <w:p>
      <w:pPr>
        <w:spacing w:after="0"/>
        <w:ind w:left="0"/>
        <w:jc w:val="both"/>
      </w:pPr>
      <w:r>
        <w:rPr>
          <w:rFonts w:ascii="Times New Roman"/>
          <w:b w:val="false"/>
          <w:i w:val="false"/>
          <w:color w:val="000000"/>
          <w:sz w:val="28"/>
        </w:rPr>
        <w:t>
      Примечание:</w:t>
      </w:r>
    </w:p>
    <w:bookmarkEnd w:id="118"/>
    <w:bookmarkStart w:name="z133" w:id="119"/>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