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fbd0" w14:textId="c0ff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25 июля 2019 года № 174/НҚ. Зарегистрирован в Министерстве юстиции Республики Казахстан 29 июля 2019 года № 19104. Утратил силу приказом Министра цифрового развития, инноваций и аэрокосмической промышленности РК от 12.07.2024 № 420/НҚ.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12.07.2024 </w:t>
      </w:r>
      <w:r>
        <w:rPr>
          <w:rFonts w:ascii="Times New Roman"/>
          <w:b w:val="false"/>
          <w:i w:val="false"/>
          <w:color w:val="ff0000"/>
          <w:sz w:val="28"/>
        </w:rPr>
        <w:t>№ 420/НҚ</w:t>
      </w:r>
      <w:r>
        <w:rPr>
          <w:rFonts w:ascii="Times New Roman"/>
          <w:b w:val="false"/>
          <w:i w:val="false"/>
          <w:color w:val="ff0000"/>
          <w:sz w:val="28"/>
        </w:rPr>
        <w:t xml:space="preserve"> (вводится в действие с 22.07.2024).</w:t>
      </w:r>
    </w:p>
    <w:bookmarkStart w:name="z4" w:id="0"/>
    <w:p>
      <w:pPr>
        <w:spacing w:after="0"/>
        <w:ind w:left="0"/>
        <w:jc w:val="both"/>
      </w:pPr>
      <w:r>
        <w:rPr>
          <w:rFonts w:ascii="Times New Roman"/>
          <w:b w:val="false"/>
          <w:i w:val="false"/>
          <w:color w:val="000000"/>
          <w:sz w:val="28"/>
        </w:rPr>
        <w:t xml:space="preserve">
      В соответствии с подпунктом 30)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30.09.2022 </w:t>
      </w:r>
      <w:r>
        <w:rPr>
          <w:rFonts w:ascii="Times New Roman"/>
          <w:b w:val="false"/>
          <w:i w:val="false"/>
          <w:color w:val="000000"/>
          <w:sz w:val="28"/>
        </w:rPr>
        <w:t>№ 358/НҚ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 128 "Об утверждении Правил регистрации информационных систем государственных органов,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 (зарегистрирован в Реестре государственной регистрации нормативных правовых актов за № 13320, опубликован 10 марта 2016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цифровизации Министерства цифрового развития, инноваций и аэрокосмической промышленности Республики Казахстан обеспечить:</w:t>
      </w:r>
    </w:p>
    <w:bookmarkEnd w:id="3"/>
    <w:bookmarkStart w:name="z8"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цифрового развития, инноваций и аэрокосмической промышленности Республики Казахстан; </w:t>
      </w:r>
    </w:p>
    <w:bookmarkEnd w:id="6"/>
    <w:bookmarkStart w:name="z11" w:id="7"/>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2) и 3) настоящего пункта. </w:t>
      </w:r>
    </w:p>
    <w:bookmarkEnd w:id="7"/>
    <w:bookmarkStart w:name="z12"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 </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 промышленности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2019 года №174</w:t>
            </w:r>
          </w:p>
        </w:tc>
      </w:tr>
    </w:tbl>
    <w:bookmarkStart w:name="z15" w:id="10"/>
    <w:p>
      <w:pPr>
        <w:spacing w:after="0"/>
        <w:ind w:left="0"/>
        <w:jc w:val="left"/>
      </w:pPr>
      <w:r>
        <w:rPr>
          <w:rFonts w:ascii="Times New Roman"/>
          <w:b/>
          <w:i w:val="false"/>
          <w:color w:val="000000"/>
        </w:rPr>
        <w:t xml:space="preserve"> Правила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30.09.2022 </w:t>
      </w:r>
      <w:r>
        <w:rPr>
          <w:rFonts w:ascii="Times New Roman"/>
          <w:b w:val="false"/>
          <w:i w:val="false"/>
          <w:color w:val="ff0000"/>
          <w:sz w:val="28"/>
        </w:rPr>
        <w:t>№ 358/НҚ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 (далее – Правила) разработаны в соответствии с подпунктом 30)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Закон) и определяют порядок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12"/>
    <w:bookmarkStart w:name="z19" w:id="13"/>
    <w:p>
      <w:pPr>
        <w:spacing w:after="0"/>
        <w:ind w:left="0"/>
        <w:jc w:val="both"/>
      </w:pPr>
      <w:r>
        <w:rPr>
          <w:rFonts w:ascii="Times New Roman"/>
          <w:b w:val="false"/>
          <w:i w:val="false"/>
          <w:color w:val="000000"/>
          <w:sz w:val="28"/>
        </w:rPr>
        <w:t>
      2.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осуществляется на архитектурном портале "электронного правительства".</w:t>
      </w:r>
    </w:p>
    <w:bookmarkEnd w:id="13"/>
    <w:bookmarkStart w:name="z20" w:id="14"/>
    <w:p>
      <w:pPr>
        <w:spacing w:after="0"/>
        <w:ind w:left="0"/>
        <w:jc w:val="both"/>
      </w:pPr>
      <w:r>
        <w:rPr>
          <w:rFonts w:ascii="Times New Roman"/>
          <w:b w:val="false"/>
          <w:i w:val="false"/>
          <w:color w:val="000000"/>
          <w:sz w:val="28"/>
        </w:rPr>
        <w:t>
      3. Государственные органы, местные исполнительные органы, государственные юридические лица, субъекты квазигосударственного сектора обеспечивают достоверность сведений об объектах информатизации "электронного правительства" и размещаемых электронных копий технической документации объектов информатизации "электронного правительства" на архитектурном портале.</w:t>
      </w:r>
    </w:p>
    <w:bookmarkEnd w:id="14"/>
    <w:bookmarkStart w:name="z21" w:id="15"/>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5"/>
    <w:bookmarkStart w:name="z22" w:id="16"/>
    <w:p>
      <w:pPr>
        <w:spacing w:after="0"/>
        <w:ind w:left="0"/>
        <w:jc w:val="both"/>
      </w:pPr>
      <w:r>
        <w:rPr>
          <w:rFonts w:ascii="Times New Roman"/>
          <w:b w:val="false"/>
          <w:i w:val="false"/>
          <w:color w:val="000000"/>
          <w:sz w:val="28"/>
        </w:rPr>
        <w:t>
      1) владелец объектов информатизации – субъект,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w:t>
      </w:r>
    </w:p>
    <w:bookmarkEnd w:id="16"/>
    <w:bookmarkStart w:name="z23" w:id="17"/>
    <w:p>
      <w:pPr>
        <w:spacing w:after="0"/>
        <w:ind w:left="0"/>
        <w:jc w:val="both"/>
      </w:pPr>
      <w:r>
        <w:rPr>
          <w:rFonts w:ascii="Times New Roman"/>
          <w:b w:val="false"/>
          <w:i w:val="false"/>
          <w:color w:val="000000"/>
          <w:sz w:val="28"/>
        </w:rPr>
        <w:t>
      2) жизненный цикл объекта информатизации – совокупность этапов создания, промышленной эксплуатации, развития и прекращения промышленной эксплуатации объекта информатизации;</w:t>
      </w:r>
    </w:p>
    <w:bookmarkEnd w:id="17"/>
    <w:bookmarkStart w:name="z24" w:id="18"/>
    <w:p>
      <w:pPr>
        <w:spacing w:after="0"/>
        <w:ind w:left="0"/>
        <w:jc w:val="both"/>
      </w:pPr>
      <w:r>
        <w:rPr>
          <w:rFonts w:ascii="Times New Roman"/>
          <w:b w:val="false"/>
          <w:i w:val="false"/>
          <w:color w:val="000000"/>
          <w:sz w:val="28"/>
        </w:rPr>
        <w:t>
      3) техническая документация – комплект документации на объект информатизации, на основании которого осуществляется создание и развитие объекта информатизации, а также его опытная и промышленная эксплуатация;</w:t>
      </w:r>
    </w:p>
    <w:bookmarkEnd w:id="18"/>
    <w:bookmarkStart w:name="z25" w:id="19"/>
    <w:p>
      <w:pPr>
        <w:spacing w:after="0"/>
        <w:ind w:left="0"/>
        <w:jc w:val="both"/>
      </w:pPr>
      <w:r>
        <w:rPr>
          <w:rFonts w:ascii="Times New Roman"/>
          <w:b w:val="false"/>
          <w:i w:val="false"/>
          <w:color w:val="000000"/>
          <w:sz w:val="28"/>
        </w:rPr>
        <w:t>
      4) объекты информатизации "электронного правительства" – государственные электронные информационные ресурсы, программное обеспечение государственных органов, интернет-ресурс государственного органа, объекты информационно-коммуникационной инфраструктуры "электронного правительства", в том числе объекты информатизации иных лиц, предназначенные для формирования государственных электронных информационных ресурсов, осуществления государственных функций и оказания государственных услуг;</w:t>
      </w:r>
    </w:p>
    <w:bookmarkEnd w:id="19"/>
    <w:bookmarkStart w:name="z26" w:id="20"/>
    <w:p>
      <w:pPr>
        <w:spacing w:after="0"/>
        <w:ind w:left="0"/>
        <w:jc w:val="both"/>
      </w:pPr>
      <w:r>
        <w:rPr>
          <w:rFonts w:ascii="Times New Roman"/>
          <w:b w:val="false"/>
          <w:i w:val="false"/>
          <w:color w:val="000000"/>
          <w:sz w:val="28"/>
        </w:rPr>
        <w:t>
      5) учетный код объекта информатизации "электронного правительства" – уникальный идентификационный номер, присваиваемый каждому объекту информатизации, учет которых осуществляется на архитектурном портале "электронного правительства";</w:t>
      </w:r>
    </w:p>
    <w:bookmarkEnd w:id="20"/>
    <w:bookmarkStart w:name="z27" w:id="21"/>
    <w:p>
      <w:pPr>
        <w:spacing w:after="0"/>
        <w:ind w:left="0"/>
        <w:jc w:val="both"/>
      </w:pPr>
      <w:r>
        <w:rPr>
          <w:rFonts w:ascii="Times New Roman"/>
          <w:b w:val="false"/>
          <w:i w:val="false"/>
          <w:color w:val="000000"/>
          <w:sz w:val="28"/>
        </w:rPr>
        <w:t>
      6) архитектурный портал "электронного правительства" (далее – архитектурный портал) –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в целях дальнейшего использования государственными органами для мониторинга, анализа и планирования в сфере информатизации.</w:t>
      </w:r>
    </w:p>
    <w:bookmarkEnd w:id="21"/>
    <w:bookmarkStart w:name="z28" w:id="22"/>
    <w:p>
      <w:pPr>
        <w:spacing w:after="0"/>
        <w:ind w:left="0"/>
        <w:jc w:val="both"/>
      </w:pPr>
      <w:r>
        <w:rPr>
          <w:rFonts w:ascii="Times New Roman"/>
          <w:b w:val="false"/>
          <w:i w:val="false"/>
          <w:color w:val="000000"/>
          <w:sz w:val="28"/>
        </w:rPr>
        <w:t>
      7) сервисный интегратор "электронного правительства" (далее – сервисный интегратор)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настоящим Законом.</w:t>
      </w:r>
    </w:p>
    <w:bookmarkEnd w:id="22"/>
    <w:bookmarkStart w:name="z29" w:id="23"/>
    <w:p>
      <w:pPr>
        <w:spacing w:after="0"/>
        <w:ind w:left="0"/>
        <w:jc w:val="left"/>
      </w:pPr>
      <w:r>
        <w:rPr>
          <w:rFonts w:ascii="Times New Roman"/>
          <w:b/>
          <w:i w:val="false"/>
          <w:color w:val="000000"/>
        </w:rPr>
        <w:t xml:space="preserve"> Глава 2. Порядок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23"/>
    <w:bookmarkStart w:name="z30" w:id="24"/>
    <w:p>
      <w:pPr>
        <w:spacing w:after="0"/>
        <w:ind w:left="0"/>
        <w:jc w:val="both"/>
      </w:pPr>
      <w:r>
        <w:rPr>
          <w:rFonts w:ascii="Times New Roman"/>
          <w:b w:val="false"/>
          <w:i w:val="false"/>
          <w:color w:val="000000"/>
          <w:sz w:val="28"/>
        </w:rPr>
        <w:t xml:space="preserve">
      5. Государственные органы, местные исполнительные органы, государственные юридические лица, субъекты квазигосударственного сектора осуществляют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6.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на архитектурном портале "электронного правительства" организовывает уполномоченный орган в сфере информатизации.</w:t>
      </w:r>
    </w:p>
    <w:bookmarkEnd w:id="25"/>
    <w:bookmarkStart w:name="z32" w:id="26"/>
    <w:p>
      <w:pPr>
        <w:spacing w:after="0"/>
        <w:ind w:left="0"/>
        <w:jc w:val="both"/>
      </w:pPr>
      <w:r>
        <w:rPr>
          <w:rFonts w:ascii="Times New Roman"/>
          <w:b w:val="false"/>
          <w:i w:val="false"/>
          <w:color w:val="000000"/>
          <w:sz w:val="28"/>
        </w:rPr>
        <w:t xml:space="preserve">
      Для учета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государственные органы, местные исполнительные органы, государственные юридические лица, субъекты квазигосударственного сектора "электронного правительства" подают сервисному интегратору заявку на предоставление учетной записи пользователя архитектурного портала (далее - заявка) посредством электронной почты,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26"/>
    <w:bookmarkStart w:name="z33" w:id="27"/>
    <w:p>
      <w:pPr>
        <w:spacing w:after="0"/>
        <w:ind w:left="0"/>
        <w:jc w:val="both"/>
      </w:pPr>
      <w:r>
        <w:rPr>
          <w:rFonts w:ascii="Times New Roman"/>
          <w:b w:val="false"/>
          <w:i w:val="false"/>
          <w:color w:val="000000"/>
          <w:sz w:val="28"/>
        </w:rPr>
        <w:t>
      Сервисный интегратор в течение двух рабочих дней с даты получения заявки предоставляет учетную запись пользователя на архитектурном портале (далее – учетная запись). Учетная запись предоставляет доступ к сервисам архитектурного портала.</w:t>
      </w:r>
    </w:p>
    <w:bookmarkEnd w:id="27"/>
    <w:bookmarkStart w:name="z34" w:id="28"/>
    <w:p>
      <w:pPr>
        <w:spacing w:after="0"/>
        <w:ind w:left="0"/>
        <w:jc w:val="both"/>
      </w:pPr>
      <w:r>
        <w:rPr>
          <w:rFonts w:ascii="Times New Roman"/>
          <w:b w:val="false"/>
          <w:i w:val="false"/>
          <w:color w:val="000000"/>
          <w:sz w:val="28"/>
        </w:rPr>
        <w:t>
      7. Государственные органы, местные исполнительные органы, государственные юридические лица, субъекты квазигосударственного сектора "электронного правительства" после получения учетной записи размещают на архитектурном портале сведения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в соответствии с приложением 1, в формате PDF/A-1, полностью воспроизводящей вид и информацию подлинного документа и проекта документов в текстовом формате DOCX.</w:t>
      </w:r>
    </w:p>
    <w:bookmarkEnd w:id="28"/>
    <w:bookmarkStart w:name="z35" w:id="29"/>
    <w:p>
      <w:pPr>
        <w:spacing w:after="0"/>
        <w:ind w:left="0"/>
        <w:jc w:val="both"/>
      </w:pPr>
      <w:r>
        <w:rPr>
          <w:rFonts w:ascii="Times New Roman"/>
          <w:b w:val="false"/>
          <w:i w:val="false"/>
          <w:color w:val="000000"/>
          <w:sz w:val="28"/>
        </w:rPr>
        <w:t>
      8. Сервисный интегратор в течение пяти рабочих дней, в случае полного предоставления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проверяет достоверность и корректность данных и присваивает учетный код объекту информатизации "электронного правительства".</w:t>
      </w:r>
    </w:p>
    <w:bookmarkEnd w:id="29"/>
    <w:bookmarkStart w:name="z36" w:id="30"/>
    <w:p>
      <w:pPr>
        <w:spacing w:after="0"/>
        <w:ind w:left="0"/>
        <w:jc w:val="both"/>
      </w:pPr>
      <w:r>
        <w:rPr>
          <w:rFonts w:ascii="Times New Roman"/>
          <w:b w:val="false"/>
          <w:i w:val="false"/>
          <w:color w:val="000000"/>
          <w:sz w:val="28"/>
        </w:rPr>
        <w:t xml:space="preserve">
      В случае неполноты либо некорректности внесенных данных, сервисный интегратор уведомляет владельца объектов информатизации о необходимости дополнения либо изменения представленных сведений и копий технической документации. </w:t>
      </w:r>
    </w:p>
    <w:bookmarkEnd w:id="30"/>
    <w:bookmarkStart w:name="z37" w:id="31"/>
    <w:p>
      <w:pPr>
        <w:spacing w:after="0"/>
        <w:ind w:left="0"/>
        <w:jc w:val="both"/>
      </w:pPr>
      <w:r>
        <w:rPr>
          <w:rFonts w:ascii="Times New Roman"/>
          <w:b w:val="false"/>
          <w:i w:val="false"/>
          <w:color w:val="000000"/>
          <w:sz w:val="28"/>
        </w:rPr>
        <w:t xml:space="preserve">
      9. Представление и актуализация сведений о создаваемом (развиваемом) или приобретенном объекте информатизации "электронного правительства" сервисному интегратору и осуществляется государственным органом на всех этапах жизненного цикла объекта информатизации "электронного правительства". </w:t>
      </w:r>
    </w:p>
    <w:bookmarkEnd w:id="31"/>
    <w:bookmarkStart w:name="z38" w:id="32"/>
    <w:p>
      <w:pPr>
        <w:spacing w:after="0"/>
        <w:ind w:left="0"/>
        <w:jc w:val="both"/>
      </w:pPr>
      <w:r>
        <w:rPr>
          <w:rFonts w:ascii="Times New Roman"/>
          <w:b w:val="false"/>
          <w:i w:val="false"/>
          <w:color w:val="000000"/>
          <w:sz w:val="28"/>
        </w:rPr>
        <w:t>
      Владелец объектов информатизации обеспечивает актуализацию сведений об объектах информатизации "электронного правительства" на архитектурном портале в срок не позднее десяти рабочих дней с момента изменения сведений об объектах информатизации "электронного правительства" или обнаружения их отсутствия.</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сведений</w:t>
            </w:r>
            <w:r>
              <w:br/>
            </w:r>
            <w:r>
              <w:rPr>
                <w:rFonts w:ascii="Times New Roman"/>
                <w:b w:val="false"/>
                <w:i w:val="false"/>
                <w:color w:val="000000"/>
                <w:sz w:val="20"/>
              </w:rPr>
              <w:t>об объектах 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размещения электронных</w:t>
            </w:r>
            <w:r>
              <w:br/>
            </w:r>
            <w:r>
              <w:rPr>
                <w:rFonts w:ascii="Times New Roman"/>
                <w:b w:val="false"/>
                <w:i w:val="false"/>
                <w:color w:val="000000"/>
                <w:sz w:val="20"/>
              </w:rPr>
              <w:t>копий технической документации</w:t>
            </w:r>
            <w:r>
              <w:br/>
            </w:r>
            <w:r>
              <w:rPr>
                <w:rFonts w:ascii="Times New Roman"/>
                <w:b w:val="false"/>
                <w:i w:val="false"/>
                <w:color w:val="000000"/>
                <w:sz w:val="20"/>
              </w:rPr>
              <w:t>объектов информатизации</w:t>
            </w:r>
            <w:r>
              <w:br/>
            </w:r>
            <w:r>
              <w:rPr>
                <w:rFonts w:ascii="Times New Roman"/>
                <w:b w:val="false"/>
                <w:i w:val="false"/>
                <w:color w:val="000000"/>
                <w:sz w:val="20"/>
              </w:rPr>
              <w:t>"электронного правительства"</w:t>
            </w:r>
          </w:p>
        </w:tc>
      </w:tr>
    </w:tbl>
    <w:bookmarkStart w:name="z40" w:id="33"/>
    <w:p>
      <w:pPr>
        <w:spacing w:after="0"/>
        <w:ind w:left="0"/>
        <w:jc w:val="left"/>
      </w:pPr>
      <w:r>
        <w:rPr>
          <w:rFonts w:ascii="Times New Roman"/>
          <w:b/>
          <w:i w:val="false"/>
          <w:color w:val="000000"/>
        </w:rPr>
        <w:t xml:space="preserve"> Сведения об объектах информатизации "электронного правительства", подлежащие учету на архитектурном портале:</w:t>
      </w:r>
    </w:p>
    <w:bookmarkEnd w:id="33"/>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цифрового развития, инноваций и аэрокосмической промышленности РК от 30.04.2024 </w:t>
      </w:r>
      <w:r>
        <w:rPr>
          <w:rFonts w:ascii="Times New Roman"/>
          <w:b w:val="false"/>
          <w:i w:val="false"/>
          <w:color w:val="ff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 w:id="34"/>
    <w:p>
      <w:pPr>
        <w:spacing w:after="0"/>
        <w:ind w:left="0"/>
        <w:jc w:val="both"/>
      </w:pPr>
      <w:r>
        <w:rPr>
          <w:rFonts w:ascii="Times New Roman"/>
          <w:b w:val="false"/>
          <w:i w:val="false"/>
          <w:color w:val="000000"/>
          <w:sz w:val="28"/>
        </w:rPr>
        <w:t xml:space="preserve">
      1) Техническая документация по информационной безопасности, определенная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bookmarkEnd w:id="34"/>
    <w:bookmarkStart w:name="z42" w:id="35"/>
    <w:p>
      <w:pPr>
        <w:spacing w:after="0"/>
        <w:ind w:left="0"/>
        <w:jc w:val="both"/>
      </w:pPr>
      <w:r>
        <w:rPr>
          <w:rFonts w:ascii="Times New Roman"/>
          <w:b w:val="false"/>
          <w:i w:val="false"/>
          <w:color w:val="000000"/>
          <w:sz w:val="28"/>
        </w:rPr>
        <w:t xml:space="preserve">
      2) Сведения о проведении испытаний на соответствие требованиям информационной безопасности объектов информатизации (протоколы испытаний на соответствие требованиям информационной безопасности),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Республики Казахстан № 18795);</w:t>
      </w:r>
    </w:p>
    <w:bookmarkEnd w:id="35"/>
    <w:bookmarkStart w:name="z43" w:id="36"/>
    <w:p>
      <w:pPr>
        <w:spacing w:after="0"/>
        <w:ind w:left="0"/>
        <w:jc w:val="both"/>
      </w:pPr>
      <w:r>
        <w:rPr>
          <w:rFonts w:ascii="Times New Roman"/>
          <w:b w:val="false"/>
          <w:i w:val="false"/>
          <w:color w:val="000000"/>
          <w:sz w:val="28"/>
        </w:rPr>
        <w:t>
      3) Документ, подтверждающий факт постановки на бухгалтерский учет объектов информатизации "электронного правительства";</w:t>
      </w:r>
    </w:p>
    <w:bookmarkEnd w:id="36"/>
    <w:bookmarkStart w:name="z44" w:id="37"/>
    <w:p>
      <w:pPr>
        <w:spacing w:after="0"/>
        <w:ind w:left="0"/>
        <w:jc w:val="both"/>
      </w:pPr>
      <w:r>
        <w:rPr>
          <w:rFonts w:ascii="Times New Roman"/>
          <w:b w:val="false"/>
          <w:i w:val="false"/>
          <w:color w:val="000000"/>
          <w:sz w:val="28"/>
        </w:rPr>
        <w:t>
      4) Документ, подтверждающий прекращение промышленной эксплуатации объекта информатизации;</w:t>
      </w:r>
    </w:p>
    <w:bookmarkEnd w:id="37"/>
    <w:bookmarkStart w:name="z45" w:id="38"/>
    <w:p>
      <w:pPr>
        <w:spacing w:after="0"/>
        <w:ind w:left="0"/>
        <w:jc w:val="both"/>
      </w:pPr>
      <w:r>
        <w:rPr>
          <w:rFonts w:ascii="Times New Roman"/>
          <w:b w:val="false"/>
          <w:i w:val="false"/>
          <w:color w:val="000000"/>
          <w:sz w:val="28"/>
        </w:rPr>
        <w:t>
      5) Сведения о заключении договоров о государственных закупках товаров, работ и услуг в сфере информатизации;</w:t>
      </w:r>
    </w:p>
    <w:bookmarkEnd w:id="38"/>
    <w:bookmarkStart w:name="z46" w:id="39"/>
    <w:p>
      <w:pPr>
        <w:spacing w:after="0"/>
        <w:ind w:left="0"/>
        <w:jc w:val="both"/>
      </w:pPr>
      <w:r>
        <w:rPr>
          <w:rFonts w:ascii="Times New Roman"/>
          <w:b w:val="false"/>
          <w:i w:val="false"/>
          <w:color w:val="000000"/>
          <w:sz w:val="28"/>
        </w:rPr>
        <w:t>
      6) Эксплуатационные документы, в состав которых входят:</w:t>
      </w:r>
    </w:p>
    <w:bookmarkEnd w:id="39"/>
    <w:bookmarkStart w:name="z47" w:id="40"/>
    <w:p>
      <w:pPr>
        <w:spacing w:after="0"/>
        <w:ind w:left="0"/>
        <w:jc w:val="both"/>
      </w:pPr>
      <w:r>
        <w:rPr>
          <w:rFonts w:ascii="Times New Roman"/>
          <w:b w:val="false"/>
          <w:i w:val="false"/>
          <w:color w:val="000000"/>
          <w:sz w:val="28"/>
        </w:rPr>
        <w:t>
      руководство пользователя;</w:t>
      </w:r>
    </w:p>
    <w:bookmarkEnd w:id="40"/>
    <w:bookmarkStart w:name="z48" w:id="41"/>
    <w:p>
      <w:pPr>
        <w:spacing w:after="0"/>
        <w:ind w:left="0"/>
        <w:jc w:val="both"/>
      </w:pPr>
      <w:r>
        <w:rPr>
          <w:rFonts w:ascii="Times New Roman"/>
          <w:b w:val="false"/>
          <w:i w:val="false"/>
          <w:color w:val="000000"/>
          <w:sz w:val="28"/>
        </w:rPr>
        <w:t>
      руководство администратора;</w:t>
      </w:r>
    </w:p>
    <w:bookmarkEnd w:id="41"/>
    <w:bookmarkStart w:name="z49" w:id="42"/>
    <w:p>
      <w:pPr>
        <w:spacing w:after="0"/>
        <w:ind w:left="0"/>
        <w:jc w:val="both"/>
      </w:pPr>
      <w:r>
        <w:rPr>
          <w:rFonts w:ascii="Times New Roman"/>
          <w:b w:val="false"/>
          <w:i w:val="false"/>
          <w:color w:val="000000"/>
          <w:sz w:val="28"/>
        </w:rPr>
        <w:t>
      7) Техно-рабочий проект, в состав которого входят:</w:t>
      </w:r>
    </w:p>
    <w:bookmarkEnd w:id="42"/>
    <w:bookmarkStart w:name="z50" w:id="43"/>
    <w:p>
      <w:pPr>
        <w:spacing w:after="0"/>
        <w:ind w:left="0"/>
        <w:jc w:val="both"/>
      </w:pPr>
      <w:r>
        <w:rPr>
          <w:rFonts w:ascii="Times New Roman"/>
          <w:b w:val="false"/>
          <w:i w:val="false"/>
          <w:color w:val="000000"/>
          <w:sz w:val="28"/>
        </w:rPr>
        <w:t>
      спецификация (ГОСТ 19.202-78 "Спецификация. Требования к содержанию и оформлению")</w:t>
      </w:r>
    </w:p>
    <w:bookmarkEnd w:id="43"/>
    <w:bookmarkStart w:name="z51" w:id="44"/>
    <w:p>
      <w:pPr>
        <w:spacing w:after="0"/>
        <w:ind w:left="0"/>
        <w:jc w:val="both"/>
      </w:pPr>
      <w:r>
        <w:rPr>
          <w:rFonts w:ascii="Times New Roman"/>
          <w:b w:val="false"/>
          <w:i w:val="false"/>
          <w:color w:val="000000"/>
          <w:sz w:val="28"/>
        </w:rPr>
        <w:t>
      описание программы (ГОСТ 19.402-78 "Описание программы. Требования к содержанию и оформлению");</w:t>
      </w:r>
    </w:p>
    <w:bookmarkEnd w:id="44"/>
    <w:bookmarkStart w:name="z52" w:id="45"/>
    <w:p>
      <w:pPr>
        <w:spacing w:after="0"/>
        <w:ind w:left="0"/>
        <w:jc w:val="both"/>
      </w:pPr>
      <w:r>
        <w:rPr>
          <w:rFonts w:ascii="Times New Roman"/>
          <w:b w:val="false"/>
          <w:i w:val="false"/>
          <w:color w:val="000000"/>
          <w:sz w:val="28"/>
        </w:rPr>
        <w:t>
      пояснительная записка (ГОСТ 19.404-79 "Пояснительная записка. Требования к содержанию и оформлению").</w:t>
      </w:r>
    </w:p>
    <w:bookmarkEnd w:id="45"/>
    <w:bookmarkStart w:name="z53" w:id="46"/>
    <w:p>
      <w:pPr>
        <w:spacing w:after="0"/>
        <w:ind w:left="0"/>
        <w:jc w:val="both"/>
      </w:pPr>
      <w:r>
        <w:rPr>
          <w:rFonts w:ascii="Times New Roman"/>
          <w:b w:val="false"/>
          <w:i w:val="false"/>
          <w:color w:val="000000"/>
          <w:sz w:val="28"/>
        </w:rPr>
        <w:t>
      8) Программа и методика испытаний, протоколы испытаний (ГОСТ 34.603-92 "Информационная технология. Виды испытаний автоматизированных систем");</w:t>
      </w:r>
    </w:p>
    <w:bookmarkEnd w:id="46"/>
    <w:bookmarkStart w:name="z54" w:id="47"/>
    <w:p>
      <w:pPr>
        <w:spacing w:after="0"/>
        <w:ind w:left="0"/>
        <w:jc w:val="both"/>
      </w:pPr>
      <w:r>
        <w:rPr>
          <w:rFonts w:ascii="Times New Roman"/>
          <w:b w:val="false"/>
          <w:i w:val="false"/>
          <w:color w:val="000000"/>
          <w:sz w:val="28"/>
        </w:rPr>
        <w:t xml:space="preserve">
      9) Акт ввода в опытную, промышленную эксплуатацию; </w:t>
      </w:r>
    </w:p>
    <w:bookmarkEnd w:id="47"/>
    <w:bookmarkStart w:name="z55" w:id="48"/>
    <w:p>
      <w:pPr>
        <w:spacing w:after="0"/>
        <w:ind w:left="0"/>
        <w:jc w:val="both"/>
      </w:pPr>
      <w:r>
        <w:rPr>
          <w:rFonts w:ascii="Times New Roman"/>
          <w:b w:val="false"/>
          <w:i w:val="false"/>
          <w:color w:val="000000"/>
          <w:sz w:val="28"/>
        </w:rPr>
        <w:t>
      10) Сведения об утверждении и внесении изменений в техническую и проектную документацию;</w:t>
      </w:r>
    </w:p>
    <w:bookmarkEnd w:id="48"/>
    <w:bookmarkStart w:name="z56" w:id="49"/>
    <w:p>
      <w:pPr>
        <w:spacing w:after="0"/>
        <w:ind w:left="0"/>
        <w:jc w:val="both"/>
      </w:pPr>
      <w:r>
        <w:rPr>
          <w:rFonts w:ascii="Times New Roman"/>
          <w:b w:val="false"/>
          <w:i w:val="false"/>
          <w:color w:val="000000"/>
          <w:sz w:val="28"/>
        </w:rPr>
        <w:t>
      11) Техническое задание (СТ РК 34.015-2002 "Информационная технология. Комплекс стандартов на автоматизированные системы. Техническое задание на создание автоматизированной системы");</w:t>
      </w:r>
    </w:p>
    <w:bookmarkEnd w:id="49"/>
    <w:bookmarkStart w:name="z57" w:id="50"/>
    <w:p>
      <w:pPr>
        <w:spacing w:after="0"/>
        <w:ind w:left="0"/>
        <w:jc w:val="both"/>
      </w:pPr>
      <w:r>
        <w:rPr>
          <w:rFonts w:ascii="Times New Roman"/>
          <w:b w:val="false"/>
          <w:i w:val="false"/>
          <w:color w:val="000000"/>
          <w:sz w:val="28"/>
        </w:rPr>
        <w:t>
      12) Договора на приобретение, создание, развитие, сопровождение объекта информатизации "электронного правительства";</w:t>
      </w:r>
    </w:p>
    <w:bookmarkEnd w:id="50"/>
    <w:bookmarkStart w:name="z58" w:id="51"/>
    <w:p>
      <w:pPr>
        <w:spacing w:after="0"/>
        <w:ind w:left="0"/>
        <w:jc w:val="both"/>
      </w:pPr>
      <w:r>
        <w:rPr>
          <w:rFonts w:ascii="Times New Roman"/>
          <w:b w:val="false"/>
          <w:i w:val="false"/>
          <w:color w:val="000000"/>
          <w:sz w:val="28"/>
        </w:rPr>
        <w:t>
      13) Инвентарный перечень и характеристики объекта информатизации "электронного правительства";</w:t>
      </w:r>
    </w:p>
    <w:bookmarkEnd w:id="51"/>
    <w:bookmarkStart w:name="z59" w:id="52"/>
    <w:p>
      <w:pPr>
        <w:spacing w:after="0"/>
        <w:ind w:left="0"/>
        <w:jc w:val="both"/>
      </w:pPr>
      <w:r>
        <w:rPr>
          <w:rFonts w:ascii="Times New Roman"/>
          <w:b w:val="false"/>
          <w:i w:val="false"/>
          <w:color w:val="000000"/>
          <w:sz w:val="28"/>
        </w:rPr>
        <w:t>
      14) Общие сведения о создаваемом или вводимом в опытную эксплуатацию объекте информатизации "электронного правительства".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сведений</w:t>
            </w:r>
            <w:r>
              <w:br/>
            </w:r>
            <w:r>
              <w:rPr>
                <w:rFonts w:ascii="Times New Roman"/>
                <w:b w:val="false"/>
                <w:i w:val="false"/>
                <w:color w:val="000000"/>
                <w:sz w:val="20"/>
              </w:rPr>
              <w:t>об объектах 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размещения электронных копий</w:t>
            </w:r>
            <w:r>
              <w:br/>
            </w:r>
            <w:r>
              <w:rPr>
                <w:rFonts w:ascii="Times New Roman"/>
                <w:b w:val="false"/>
                <w:i w:val="false"/>
                <w:color w:val="000000"/>
                <w:sz w:val="20"/>
              </w:rPr>
              <w:t>технической документации</w:t>
            </w:r>
            <w:r>
              <w:br/>
            </w:r>
            <w:r>
              <w:rPr>
                <w:rFonts w:ascii="Times New Roman"/>
                <w:b w:val="false"/>
                <w:i w:val="false"/>
                <w:color w:val="000000"/>
                <w:sz w:val="20"/>
              </w:rPr>
              <w:t>объектов информатизации</w:t>
            </w:r>
            <w:r>
              <w:br/>
            </w:r>
            <w:r>
              <w:rPr>
                <w:rFonts w:ascii="Times New Roman"/>
                <w:b w:val="false"/>
                <w:i w:val="false"/>
                <w:color w:val="000000"/>
                <w:sz w:val="20"/>
              </w:rPr>
              <w:t>"электронного правительства"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организации</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Структурное подразделение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xml:space="preserve">
Фамилия, имя, отчество (при его наличии) </w:t>
            </w:r>
          </w:p>
          <w:bookmarkEnd w:id="54"/>
          <w:p>
            <w:pPr>
              <w:spacing w:after="20"/>
              <w:ind w:left="20"/>
              <w:jc w:val="both"/>
            </w:pPr>
            <w:r>
              <w:rPr>
                <w:rFonts w:ascii="Times New Roman"/>
                <w:b w:val="false"/>
                <w:i w:val="false"/>
                <w:color w:val="000000"/>
                <w:sz w:val="20"/>
              </w:rPr>
              <w:t xml:space="preserve">
ответственного лица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Контактный номер телефона;</w:t>
            </w:r>
          </w:p>
          <w:bookmarkEnd w:id="55"/>
          <w:p>
            <w:pPr>
              <w:spacing w:after="20"/>
              <w:ind w:left="20"/>
              <w:jc w:val="both"/>
            </w:pPr>
            <w:r>
              <w:rPr>
                <w:rFonts w:ascii="Times New Roman"/>
                <w:b w:val="false"/>
                <w:i w:val="false"/>
                <w:color w:val="000000"/>
                <w:sz w:val="20"/>
              </w:rPr>
              <w:t>
Адрес электронной рабочей почты пользователя (логин)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xml:space="preserve">
Доступ </w:t>
            </w:r>
          </w:p>
          <w:bookmarkEnd w:id="56"/>
          <w:p>
            <w:pPr>
              <w:spacing w:after="20"/>
              <w:ind w:left="20"/>
              <w:jc w:val="both"/>
            </w:pPr>
            <w:r>
              <w:rPr>
                <w:rFonts w:ascii="Times New Roman"/>
                <w:b w:val="false"/>
                <w:i w:val="false"/>
                <w:color w:val="000000"/>
                <w:sz w:val="20"/>
              </w:rPr>
              <w:t>
(указать для каких целей)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