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ac9c" w14:textId="6baa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июля 2019 года № 251. Зарегистрирован в Министерстве юстиции Республики Казахстан 25 июля 2019 года № 19086.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251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(далее - Перечень)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121"Об утверждении Правил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сетей" (зарегистрирован в Реестре государственной регистрации нормативных правовых актов за № 10558, опубликован 16 апреля 2015 года в информационно-правовой системе "Әділет"):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и учета технологических нарушений в работе единой электроэнергетической системы, электростанций, районных котельных, электрических и тепловых сетей, утвержденных указанным приказом: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проведения расследования технологических нарушений";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Материалы, сформированные по итогам выполненных мероприятий, указанных в пунктах 13 и 14 настоящих Правил, предоставляются каждому члену комиссии. Описания и документы, передаваемые на рассмотрение комиссии, парафируются руководителем, на территории которого произошло и расследуется технологическое нарушение".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3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учета технологических нарушений";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 15005, опубликован 27 апреля 2017 года в Эталонном контрольном банке нормативных правовых актов Республики Казахстан):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1998 года "О радиационной безопасности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безопасность", утвержденном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60 "Об утверждении Технического регламента "Ядерная и радиационная безопасность атомных станций" (зарегистрирован в Реестре государственной регистрации нормативных правовых актов за № 15007, опубликован 2 мая 2017 года в Эталонном контрольном банке нормативных правовых актов Республики Казахстан):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8)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апреля 1998 года "О радиационной безопасности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 атомных станций", утвержденном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котельных,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</w:tr>
    </w:tbl>
    <w:bookmarkStart w:name="z1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 предоставления энергопредприятиями оперативных сообщений о произошедших технологических нарушениях и несчастных случаях в Единой электроэнергетической системе Республики Казахстан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произошедших технологических нарушениях и несчастных случаях в Единой электроэнергетической системе Республики Казахстан сообщается согласно следующей таблице: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по которым предоставляются оперативные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предоставления сообщений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телефону в течение 1 часа и письменно не позднее 12 часов сообщается с момента возникновения внештатных ситуаций: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повреждение, отключение в электрических сетях 220 кВ и выше и (или) неправильная работа автоматики ограничения перетока мощности в этих сетях;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Энергопредприятие сообщает СО и в ТД Госэнергонадзора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 находящихся под управлением Системного оператора;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энергообъектах входящих в систему управления Системного оператора;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сброс нагрузки электростанцией;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дамб золошлаковых отвалов или плотин гидросооружений, а также обрушением основных конструкций зданий и сооружений;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разделение единой электроэнергетической системы Республики Казахстан на несколько частей;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сообщает руководству Госэнергонадзора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циркуляции или повреждение магистрального трубопровода в теплосетях в отопительный сезон;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Энергопредприятие сообщает СО, в Местный исполнительный орган и ТД Госэнергонадзора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и ТД Госэнергонадзора сообщает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 на энергопредприятиях (объектах);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Энергопредприятие сообщает в ТД Госэнергонадзора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Госэнергонадзора руководству Госэнергонадзора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возникновение пожаров, взрывов с повреждением оборудования на энергообъектах;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и отключение в электрических сетях 110 кВ и неправильная работа автоматики ограничения перетока мощности в этих сетях;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и/или повреждение 2 и более линий электропередач в пределах одного энергетического предприятия, а также оборудования в электрических сетях напряжением 6-35 кВ, или повлекшее за собой массовое отключение потребителей от электрической энергии более 0,5 МВт или в результате стихийных явлений;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работы средств диспетчерского и технологического управления, вызвавшее полную потерю связи диспетчера с управляемым объектом на срок более 1 часа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оборудования, технологических зданий и сооружений электростанции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ложное действие защит и автоматики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отключение оборудования электростанции, электрической подстанции, электрической или тепловой сети действием автоматических защитных устройств или персоналом из-за недопустимых отклонений технологических параметров или по иным причинам.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энергоснабжения: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крупных предприятий промышленности, транспорта, связи, добычи и транспорта газа и нефти, их переработки;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(поселков) или жилых районов.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распоряжений системного оператора по режимам производства, передачи и потребления электрической энергии при осуществлении централизованного оперативно-диспетчерского управления.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Оперативные и письменные сообщения содержат следующие сведения: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энергетического предприятия, дата и время возникновения технологического нарушения, несчастного случая;</w:t>
      </w:r>
    </w:p>
    <w:bookmarkEnd w:id="34"/>
    <w:bookmarkStart w:name="z1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предполагаемые причины технологического нарушения, несчастного случая;</w:t>
      </w:r>
    </w:p>
    <w:bookmarkEnd w:id="35"/>
    <w:bookmarkStart w:name="z1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перечень отработавших защит, автоматики и блокировок;</w:t>
      </w:r>
    </w:p>
    <w:bookmarkEnd w:id="36"/>
    <w:bookmarkStart w:name="z1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вышедшего из строя оборудования и оставшегося в работе;</w:t>
      </w:r>
    </w:p>
    <w:bookmarkEnd w:id="37"/>
    <w:bookmarkStart w:name="z1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последствия технологического нарушения: объем поврежденного оборудования, недоотпуск, количество отключенных потребителей, время ликвидации технологического нарушения;</w:t>
      </w:r>
    </w:p>
    <w:bookmarkEnd w:id="38"/>
    <w:bookmarkStart w:name="z1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последствия несчастного случая.</w:t>
      </w:r>
    </w:p>
    <w:bookmarkEnd w:id="39"/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Системный оператор;</w:t>
      </w:r>
    </w:p>
    <w:bookmarkEnd w:id="41"/>
    <w:bookmarkStart w:name="z1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Госэнергонадзора – Руководство Центрального аппарата государственного органа по государственному энергетическому надзору и контролю</w:t>
      </w:r>
    </w:p>
    <w:bookmarkEnd w:id="42"/>
    <w:bookmarkStart w:name="z12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 Госэнергонадзора – Территориальные департаменты органа по государственному энергетическому надзору и контролю по областям и городам Нур-Султан, Алматы и Шымкент.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нарушений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электроэнергетической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электростанций,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котельных, электрических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тепловых сетей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о технологических нарушениях</w:t>
      </w:r>
    </w:p>
    <w:bookmarkEnd w:id="44"/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с "____" __________ по "____" __________ 20____ года</w:t>
      </w:r>
    </w:p>
    <w:bookmarkEnd w:id="45"/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ТН-1</w:t>
      </w:r>
    </w:p>
    <w:bookmarkEnd w:id="46"/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ежемесячно</w:t>
      </w:r>
    </w:p>
    <w:bookmarkEnd w:id="47"/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энергопередающие и энергопроизводящие организации</w:t>
      </w:r>
    </w:p>
    <w:bookmarkEnd w:id="48"/>
    <w:bookmarkStart w:name="z13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государственный орган по государственному энергетическому надзору и контролю или местный исполнительный орган (по компетенции)</w:t>
      </w:r>
    </w:p>
    <w:bookmarkEnd w:id="49"/>
    <w:bookmarkStart w:name="z13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седьмого числа месяца, следующего за отчетным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 степени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 II степени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Недоотпуск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2.3; 2.4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2.5;2.9; 2.10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Электрической энергии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Тепловой энергии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Несчастные случаи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Пожары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летальным исходом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 начала года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соответствующий период прошлого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формы проводится за отчетный месяц на основании учетных документов по технологическим нарушениям в работе оборудования. </w:t>
      </w:r>
    </w:p>
    <w:bookmarkEnd w:id="52"/>
    <w:bookmarkStart w:name="z1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таблицу не вносятся классифицированные отказы II степени отключения электротехнического оборудования электростанций напряжением 0,4 кВ, электрических сетей напряжением 20 кВ и ниже, кроме кабельных линий 6-10 кВ.</w:t>
      </w:r>
    </w:p>
    <w:bookmarkEnd w:id="53"/>
    <w:p>
      <w:pPr>
        <w:spacing w:after="0"/>
        <w:ind w:left="0"/>
        <w:jc w:val="both"/>
      </w:pPr>
      <w:bookmarkStart w:name="z137" w:id="5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 в документе, удостоверяющем личность), подпись)</w:t>
      </w:r>
    </w:p>
    <w:bookmarkStart w:name="z1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"Формы отчетности о технологических нарушениях"</w:t>
      </w:r>
    </w:p>
    <w:bookmarkEnd w:id="55"/>
    <w:bookmarkStart w:name="z1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"Аварии":</w:t>
      </w:r>
    </w:p>
    <w:bookmarkEnd w:id="56"/>
    <w:bookmarkStart w:name="z1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аварий с начала года;</w:t>
      </w:r>
    </w:p>
    <w:bookmarkEnd w:id="57"/>
    <w:bookmarkStart w:name="z1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года", указывается количество аварий за отчетный период и за соответствующий период года, предшествующего отчетному;</w:t>
      </w:r>
    </w:p>
    <w:bookmarkEnd w:id="58"/>
    <w:bookmarkStart w:name="z1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по" указывается количество аварий, произошедших по классификационным признакам причин технологических нарушений, указанных в подпунктах 1) и 2) пункта 2 приложения 2 к Правилам;</w:t>
      </w:r>
    </w:p>
    <w:bookmarkEnd w:id="59"/>
    <w:bookmarkStart w:name="z1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аварий за отчетный период и за соответствующий период прошлого года.</w:t>
      </w:r>
    </w:p>
    <w:bookmarkEnd w:id="60"/>
    <w:bookmarkStart w:name="z1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"отказы I степени":</w:t>
      </w:r>
    </w:p>
    <w:bookmarkEnd w:id="61"/>
    <w:bookmarkStart w:name="z1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 степени с начала года;</w:t>
      </w:r>
    </w:p>
    <w:bookmarkEnd w:id="62"/>
    <w:bookmarkStart w:name="z14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 степени за отчетный период и за соответствующий период прошлого года;</w:t>
      </w:r>
    </w:p>
    <w:bookmarkEnd w:id="63"/>
    <w:bookmarkStart w:name="z14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по" указываются классификационные признаки организационных причин технологических нарушений согласно приложению 2 к Правилам;</w:t>
      </w:r>
    </w:p>
    <w:bookmarkEnd w:id="64"/>
    <w:bookmarkStart w:name="z14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 степени за отчетный период и за соответствующий период прошлого года.</w:t>
      </w:r>
    </w:p>
    <w:bookmarkEnd w:id="65"/>
    <w:bookmarkStart w:name="z14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разделе "отказы II степени":</w:t>
      </w:r>
    </w:p>
    <w:bookmarkEnd w:id="66"/>
    <w:bookmarkStart w:name="z15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отказов II степени с начала года;</w:t>
      </w:r>
    </w:p>
    <w:bookmarkEnd w:id="67"/>
    <w:bookmarkStart w:name="z15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отказов II степени за отчетный период и за соответствующий период прошлого года;</w:t>
      </w:r>
    </w:p>
    <w:bookmarkEnd w:id="68"/>
    <w:bookmarkStart w:name="z15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 том числе по" указываются квалификационные признаки организационных причин технологических нарушений согласно приложению 2 к Правилам. </w:t>
      </w:r>
    </w:p>
    <w:bookmarkEnd w:id="69"/>
    <w:bookmarkStart w:name="z15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"недоотпуск" в графах "за отчетный период" и "за соответствующий период прошлого года" указываются недоотпуск электрической и тепловой энергии вследствие отказов II степени за отчетный период и за соответствующий период прошлого года.</w:t>
      </w:r>
    </w:p>
    <w:bookmarkEnd w:id="70"/>
    <w:bookmarkStart w:name="z15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"Несчастные случаи":</w:t>
      </w:r>
    </w:p>
    <w:bookmarkEnd w:id="71"/>
    <w:bookmarkStart w:name="z15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количество несчастных случаев с начала года;</w:t>
      </w:r>
    </w:p>
    <w:bookmarkEnd w:id="72"/>
    <w:bookmarkStart w:name="z15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несчастных случаев за отчетный период и за соответствующий период прошлого года;</w:t>
      </w:r>
    </w:p>
    <w:bookmarkEnd w:id="73"/>
    <w:bookmarkStart w:name="z15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 том числе c летальным исходом" указывается количество летальных исходов c указанием за отчетный период и за соответствующий период прошлого года.</w:t>
      </w:r>
    </w:p>
    <w:bookmarkEnd w:id="74"/>
    <w:bookmarkStart w:name="z15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"Пожары":</w:t>
      </w:r>
    </w:p>
    <w:bookmarkEnd w:id="75"/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"Всего с начала года" указывается общее количество пожаров с начала года;</w:t>
      </w:r>
    </w:p>
    <w:bookmarkEnd w:id="76"/>
    <w:bookmarkStart w:name="z16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"за отчетный период" и "за соответствующий период прошлого года" указывается количество пожаров за отчетный период и за соответствующий период прошлого года.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"Ядерная и 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СООБЩЕНИЕ О СОСТОЯНИИ БЕЗОПАСНОСТИ (еженедельное)</w:t>
      </w:r>
    </w:p>
    <w:bookmarkEnd w:id="78"/>
    <w:bookmarkStart w:name="z1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2263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(Конфиденциальная информация передается по установленным каналам связи)</w:t>
      </w:r>
    </w:p>
    <w:bookmarkEnd w:id="80"/>
    <w:bookmarkStart w:name="z16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(фамилия, имя, отчество (при наличии), дата, подпись): </w:t>
      </w:r>
    </w:p>
    <w:bookmarkEnd w:id="81"/>
    <w:bookmarkStart w:name="z16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ФОРМЫ</w:t>
      </w:r>
    </w:p>
    <w:bookmarkEnd w:id="82"/>
    <w:bookmarkStart w:name="z16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предназначена для заполнения предприятиями и организациями, эксплуатирующие ядерные установки (далее предприятие).</w:t>
      </w:r>
    </w:p>
    <w:bookmarkEnd w:id="83"/>
    <w:bookmarkStart w:name="z17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назначает приказом лицо, ответственное за подготовку и отправку сообщений.</w:t>
      </w:r>
    </w:p>
    <w:bookmarkEnd w:id="84"/>
    <w:bookmarkStart w:name="z17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представления сообщения - каждый понедельник, до 12-00 (время города Нур-Султана).</w:t>
      </w:r>
    </w:p>
    <w:bookmarkEnd w:id="85"/>
    <w:bookmarkStart w:name="z17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</w:t>
      </w:r>
    </w:p>
    <w:bookmarkEnd w:id="86"/>
    <w:bookmarkStart w:name="z17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Исх. №, дата - исходящий номер и дата предприятия.</w:t>
      </w:r>
    </w:p>
    <w:bookmarkEnd w:id="87"/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Сообщения №._ _-_ _ - номер, установленный, где первые две цифры указывают год, вторые две цифры - порядковый номер (пример: 05-01, что означает 20__ год первое сообщение).</w:t>
      </w:r>
    </w:p>
    <w:bookmarkEnd w:id="88"/>
    <w:bookmarkStart w:name="z1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"Основная информация"</w:t>
      </w:r>
    </w:p>
    <w:bookmarkEnd w:id="89"/>
    <w:bookmarkStart w:name="z17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"Отчетный период" - указывается отчетный период (например: с 25 января по 1 февраля 20__ года).</w:t>
      </w:r>
    </w:p>
    <w:bookmarkEnd w:id="90"/>
    <w:bookmarkStart w:name="z17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"Предприятие/Организация" - указывается наименование предприятия.</w:t>
      </w:r>
    </w:p>
    <w:bookmarkEnd w:id="91"/>
    <w:bookmarkStart w:name="z17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"Подразделение/установка" - указывается подразделение или установка предприятия, на котором проводятся ядерно-опасные работы, если предприятие имеет несколько подразделений/установок, где выполняются ядерно-опасные работы, то для каждого заполняется отдельная форма.</w:t>
      </w:r>
    </w:p>
    <w:bookmarkEnd w:id="92"/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"Общее состояние" - делается отметка в соответствующем квадрате и дается краткое описание состояния безопасности и основных ядерно- радиационно-опасных работ.</w:t>
      </w:r>
    </w:p>
    <w:bookmarkEnd w:id="93"/>
    <w:bookmarkStart w:name="z18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"Уровень радиационного фона на площадке (µЗв/ч)" - делается соответствующая отметка в поле "Превышение нормы" и указывается максимальное зарегистрированное значение за неделю, место измерения и ее значение.</w:t>
      </w:r>
    </w:p>
    <w:bookmarkEnd w:id="94"/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"Величина газо-аэрозольного выброса (Ku/литр)" - делается соответствующая отметка в поле "Превышение нормы" и указывается максимальное зарегистрированное значение за неделю, место и ее значение.</w:t>
      </w:r>
    </w:p>
    <w:bookmarkEnd w:id="95"/>
    <w:bookmarkStart w:name="z18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"Воздействие на человека" - делается соответствующая отметка в поле "Да/нет", в случае переоблучения персонала, населения или в случае получения травм на производстве, делается отметка в соответствующем поле.</w:t>
      </w:r>
    </w:p>
    <w:bookmarkEnd w:id="96"/>
    <w:bookmarkStart w:name="z18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"Дополнительная информация"</w:t>
      </w:r>
    </w:p>
    <w:bookmarkEnd w:id="97"/>
    <w:bookmarkStart w:name="z18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"Нарушение условий нормальной эксплуатации" - делается соответствующая отметка в поле "Да/нет", и в случае имевших место нарушений в графе 10 дается краткое описание нарушений.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"Другие нарушения" - делается соответствующая отметка в поле "Да/нет", и в случае имевших место нарушений (хранения, учета, физической защиты) в графе 10 дается краткое описание нарушений.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"Дополнительная информация:" - приводится описание событий по пунктам 8, 9, или другая значимая информация.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"Данные об отправителе" - приводятся сведения об ответственном лице предприятия, ответственного за подготовку и отправке сообщения, указываются: фамилия, имя, отчество (при наличии), подпись, должность.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"Координаты для связи" - указываются координаты для связи, код города, телефон и факс.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"Ядерная и радиационная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атомных станций"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трубопровода АС</w:t>
      </w:r>
    </w:p>
    <w:bookmarkEnd w:id="103"/>
    <w:bookmarkStart w:name="z1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приложение устанавливает форму паспорта трубопровода.</w:t>
      </w:r>
    </w:p>
    <w:bookmarkEnd w:id="104"/>
    <w:bookmarkStart w:name="z19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трубопровода является основным документом, подтверждающим характеристики трубопровода, качество изготовления, монтажа, работоспособность в процессе эксплуатации и соответствие производственно-технологической документации.</w:t>
      </w:r>
    </w:p>
    <w:bookmarkEnd w:id="105"/>
    <w:bookmarkStart w:name="z1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Приложение не устанавливает обязательного заполнения всех подпунктов паспорта. </w:t>
      </w:r>
    </w:p>
    <w:bookmarkEnd w:id="106"/>
    <w:bookmarkStart w:name="z1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объем данных, подлежащих включению в паспорт, определяются нормативными документами по стандартизации.</w:t>
      </w:r>
    </w:p>
    <w:bookmarkEnd w:id="107"/>
    <w:bookmarkStart w:name="z1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трубопровода АС составляется эксплуатирующей организацией.</w:t>
      </w:r>
    </w:p>
    <w:bookmarkEnd w:id="108"/>
    <w:bookmarkStart w:name="z1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Вместе с паспортом предоставляются следующие документы:</w:t>
      </w:r>
    </w:p>
    <w:bookmarkEnd w:id="109"/>
    <w:bookmarkStart w:name="z1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 схем и чертежей трубопровода, которые дают возможность контроля соответствия трубопровода требованиям проекта, оснащения арматурой и контрольно-измерительными приборами, расположения сварных соединений и опор*;</w:t>
      </w:r>
    </w:p>
    <w:bookmarkEnd w:id="110"/>
    <w:bookmarkStart w:name="z2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об изготовлении элементов трубопровода, составляемый предприятием-изготовителем;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на монтаж трубопроводов, составляемый монтажной организацией;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паспорта трубопроводной арматуры;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на прочность или выписка** из него с указанием обозначения расчета;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таблицы контроля качества сварных соединений и основных материалов***;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документация по имеющимся отклонениям от проектной (конструкторской) документации.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*Комплектность чертежей устанавливается проектной (конструкторской) организацией.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**В выписке из расчета на прочность необходимо представить: перечень рассчитываемых узлов конструкций и действующих на них нагрузок и температурных воздействий; перечень режимов эксплуатации (включая нарушения нормальных условий и аварийные ситуации), на которые проводился расчет; число циклов нагружений при каждом режиме эксплуатации; данные оценки прочности по всем критериям, требуемым нормами расчета на прочность.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***Прилагается при наличии требований в конструкторской и технологической документации.</w:t>
      </w:r>
    </w:p>
    <w:bookmarkEnd w:id="119"/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Паспорта вместе с приложениями и результатами контроля трубопроводов необходимо хранить на АС в течение всего срока эксплуатации.</w:t>
      </w:r>
    </w:p>
    <w:bookmarkEnd w:id="120"/>
    <w:bookmarkStart w:name="z2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данных, вносимых в паспорт, является обязательным. Допускается замена пунктов перечня копиями документов, содержащих необходимые данные.</w:t>
      </w:r>
    </w:p>
    <w:bookmarkEnd w:id="121"/>
    <w:bookmarkStart w:name="z2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паспорта трубопроводов могут быть внесены дополнительные сведения по требованию уполномоченного органа.</w:t>
      </w:r>
    </w:p>
    <w:bookmarkEnd w:id="122"/>
    <w:bookmarkStart w:name="z21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ТРУБОПРОВОДА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  <w:r>
        <w:br/>
      </w:r>
      <w:r>
        <w:rPr>
          <w:rFonts w:ascii="Times New Roman"/>
          <w:b/>
          <w:i w:val="false"/>
          <w:color w:val="000000"/>
        </w:rPr>
        <w:t>Регистрационный №____________</w:t>
      </w:r>
    </w:p>
    <w:bookmarkEnd w:id="123"/>
    <w:bookmarkStart w:name="z2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Регистрационный номер присваивается инспектором уполномоченного органа (при регистрации в этом органе) или администрацией АС (при регистрации трубопровода в эксплуатирующей организации).</w:t>
      </w:r>
    </w:p>
    <w:bookmarkEnd w:id="124"/>
    <w:bookmarkStart w:name="z21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ПАСПОРТА ТРУБОПРОВОДА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(наименование)</w:t>
      </w:r>
    </w:p>
    <w:bookmarkEnd w:id="125"/>
    <w:bookmarkStart w:name="z2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раздела</w:t>
      </w:r>
    </w:p>
    <w:bookmarkEnd w:id="126"/>
    <w:bookmarkStart w:name="z21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листа</w:t>
      </w:r>
    </w:p>
    <w:bookmarkEnd w:id="127"/>
    <w:bookmarkStart w:name="z21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ПРИЛАГАЕМЫХ К ПАСПОРТУ </w:t>
      </w:r>
      <w:r>
        <w:br/>
      </w:r>
      <w:r>
        <w:rPr>
          <w:rFonts w:ascii="Times New Roman"/>
          <w:b/>
          <w:i w:val="false"/>
          <w:color w:val="000000"/>
        </w:rPr>
        <w:t>ТРУБОПРОВОДА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(наименование)</w:t>
      </w:r>
    </w:p>
    <w:bookmarkEnd w:id="128"/>
    <w:bookmarkStart w:name="z2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документа</w:t>
      </w:r>
    </w:p>
    <w:bookmarkEnd w:id="129"/>
    <w:bookmarkStart w:name="z2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(номер) документа</w:t>
      </w:r>
    </w:p>
    <w:bookmarkEnd w:id="130"/>
    <w:bookmarkStart w:name="z22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листов</w:t>
      </w:r>
    </w:p>
    <w:bookmarkEnd w:id="131"/>
    <w:bookmarkStart w:name="z22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данные:</w:t>
      </w:r>
    </w:p>
    <w:bookmarkEnd w:id="132"/>
    <w:bookmarkStart w:name="z22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эксплуатирующей организации;</w:t>
      </w:r>
    </w:p>
    <w:bookmarkEnd w:id="133"/>
    <w:bookmarkStart w:name="z22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адрес предприятия-изготовителя деталей и сборочных единиц трубопроводов;</w:t>
      </w:r>
    </w:p>
    <w:bookmarkEnd w:id="134"/>
    <w:bookmarkStart w:name="z22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монтажной организации;</w:t>
      </w:r>
    </w:p>
    <w:bookmarkEnd w:id="135"/>
    <w:bookmarkStart w:name="z22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(номера) паспортов на изготовление деталей и сборочных единиц трубопроводов;</w:t>
      </w:r>
    </w:p>
    <w:bookmarkEnd w:id="136"/>
    <w:bookmarkStart w:name="z22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год изготовления;</w:t>
      </w:r>
    </w:p>
    <w:bookmarkEnd w:id="137"/>
    <w:bookmarkStart w:name="z22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обозначение (номер) паспорта на монтаж трубопровода;</w:t>
      </w:r>
    </w:p>
    <w:bookmarkEnd w:id="138"/>
    <w:bookmarkStart w:name="z22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обозначение (номер) чертежа трубопровода;</w:t>
      </w:r>
    </w:p>
    <w:bookmarkEnd w:id="139"/>
    <w:bookmarkStart w:name="z22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назначение;</w:t>
      </w:r>
    </w:p>
    <w:bookmarkEnd w:id="140"/>
    <w:bookmarkStart w:name="z23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 безопасности.</w:t>
      </w:r>
    </w:p>
    <w:bookmarkEnd w:id="141"/>
    <w:bookmarkStart w:name="z23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характеристики:</w:t>
      </w:r>
    </w:p>
    <w:bookmarkEnd w:id="142"/>
    <w:bookmarkStart w:name="z23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рабочей среды;</w:t>
      </w:r>
    </w:p>
    <w:bookmarkEnd w:id="143"/>
    <w:bookmarkStart w:name="z2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температура рабочей среды, оС;</w:t>
      </w:r>
    </w:p>
    <w:bookmarkEnd w:id="144"/>
    <w:bookmarkStart w:name="z2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рабочее давление, МПа (кгс/см2);</w:t>
      </w:r>
    </w:p>
    <w:bookmarkEnd w:id="145"/>
    <w:bookmarkStart w:name="z2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давление гидравлических (пневматических) испытаний, МПа (кгс/см2);</w:t>
      </w:r>
    </w:p>
    <w:bookmarkEnd w:id="146"/>
    <w:bookmarkStart w:name="z2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минимальная температура стенки при гидравлических (пневматических) испытаниях, оС;</w:t>
      </w:r>
    </w:p>
    <w:bookmarkEnd w:id="147"/>
    <w:bookmarkStart w:name="z2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испытательная среда и продолжительность испытаний;</w:t>
      </w:r>
    </w:p>
    <w:bookmarkEnd w:id="148"/>
    <w:bookmarkStart w:name="z2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службы, час.;</w:t>
      </w:r>
    </w:p>
    <w:bookmarkEnd w:id="149"/>
    <w:bookmarkStart w:name="z2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трубах:</w:t>
      </w:r>
    </w:p>
    <w:bookmarkEnd w:id="150"/>
    <w:bookmarkStart w:name="z24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номинальный наружный диаметр и толщина стенки трубы, мм;</w:t>
      </w:r>
    </w:p>
    <w:bookmarkEnd w:id="151"/>
    <w:bookmarkStart w:name="z24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обозначение (номер) участков на схеме трубопровода;</w:t>
      </w:r>
    </w:p>
    <w:bookmarkEnd w:id="152"/>
    <w:bookmarkStart w:name="z24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протяженность участков трубопроводов, м.</w:t>
      </w:r>
    </w:p>
    <w:bookmarkEnd w:id="153"/>
    <w:bookmarkStart w:name="z24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об установленной в составе трубопровода арматуре:</w:t>
      </w:r>
    </w:p>
    <w:bookmarkEnd w:id="154"/>
    <w:bookmarkStart w:name="z24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арматуры, тип;</w:t>
      </w:r>
    </w:p>
    <w:bookmarkEnd w:id="155"/>
    <w:bookmarkStart w:name="z24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количество;</w:t>
      </w:r>
    </w:p>
    <w:bookmarkEnd w:id="156"/>
    <w:bookmarkStart w:name="z24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условный проход, мм;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обозначение (номер) паспорта (сертификата, аттестата);</w:t>
      </w:r>
    </w:p>
    <w:bookmarkEnd w:id="158"/>
    <w:bookmarkStart w:name="z2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место установки по схеме (чертежу).</w:t>
      </w:r>
    </w:p>
    <w:bookmarkEnd w:id="159"/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о предохранительной арматуре:</w:t>
      </w:r>
    </w:p>
    <w:bookmarkEnd w:id="160"/>
    <w:bookmarkStart w:name="z25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тип предохранительной арматуры;</w:t>
      </w:r>
    </w:p>
    <w:bookmarkEnd w:id="161"/>
    <w:bookmarkStart w:name="z25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количество;</w:t>
      </w:r>
    </w:p>
    <w:bookmarkEnd w:id="162"/>
    <w:bookmarkStart w:name="z25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обозначение паспорта;</w:t>
      </w:r>
    </w:p>
    <w:bookmarkEnd w:id="163"/>
    <w:bookmarkStart w:name="z25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установки по схеме (чертежу).</w:t>
      </w:r>
    </w:p>
    <w:bookmarkEnd w:id="164"/>
    <w:bookmarkStart w:name="z25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ОСНОВАНИИ ПРОВЕДЕННЫХ ИСПЫТАНИЙ УДОСТОВЕРЯЕТСЯ НИЖЕ СЛЕДУЮЩЕЕ:</w:t>
      </w:r>
    </w:p>
    <w:bookmarkEnd w:id="165"/>
    <w:bookmarkStart w:name="z25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трубопровод изготовлен и смонтирован согласно технической документации __________________________;</w:t>
      </w:r>
    </w:p>
    <w:bookmarkEnd w:id="166"/>
    <w:bookmarkStart w:name="z25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 подвергался и выдержал гидравлическое (пневматическое) испытание при условиях, указанных в настоящем паспорте;</w:t>
      </w:r>
    </w:p>
    <w:bookmarkEnd w:id="167"/>
    <w:bookmarkStart w:name="z25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 предназначен для работы с параметрами, указанными в настоящем паспорте;</w:t>
      </w:r>
    </w:p>
    <w:bookmarkEnd w:id="168"/>
    <w:bookmarkStart w:name="z25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настоящий паспорт содержит листов________________________;</w:t>
      </w:r>
    </w:p>
    <w:bookmarkEnd w:id="169"/>
    <w:bookmarkStart w:name="z25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ответственное за исправное состояние и безопасную эксплуатацию оборудования и трубопроводов по приказу администрации АС _________________________________ (подпись,);</w:t>
      </w:r>
    </w:p>
    <w:bookmarkEnd w:id="170"/>
    <w:bookmarkStart w:name="z26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(наименование)</w:t>
      </w:r>
    </w:p>
    <w:bookmarkEnd w:id="171"/>
    <w:bookmarkStart w:name="z26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дата.</w:t>
      </w:r>
    </w:p>
    <w:bookmarkEnd w:id="172"/>
    <w:bookmarkStart w:name="z26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о лицах, ответственных за исправное состояние и безопасную эксплуатацию трубопровода:</w:t>
      </w:r>
    </w:p>
    <w:bookmarkEnd w:id="173"/>
    <w:bookmarkStart w:name="z26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приказа о назначении;</w:t>
      </w:r>
    </w:p>
    <w:bookmarkEnd w:id="174"/>
    <w:bookmarkStart w:name="z26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должность, фамилия, имя, отчество (при его наличии);</w:t>
      </w:r>
    </w:p>
    <w:bookmarkEnd w:id="175"/>
    <w:bookmarkStart w:name="z26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ответственного лица.</w:t>
      </w:r>
    </w:p>
    <w:bookmarkEnd w:id="176"/>
    <w:bookmarkStart w:name="z26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технического освидетельствования:</w:t>
      </w:r>
    </w:p>
    <w:bookmarkEnd w:id="177"/>
    <w:bookmarkStart w:name="z26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осмотров;</w:t>
      </w:r>
    </w:p>
    <w:bookmarkEnd w:id="178"/>
    <w:bookmarkStart w:name="z26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обозначение акта осмотра;</w:t>
      </w:r>
    </w:p>
    <w:bookmarkEnd w:id="179"/>
    <w:bookmarkStart w:name="z26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осмотра;</w:t>
      </w:r>
    </w:p>
    <w:bookmarkEnd w:id="180"/>
    <w:bookmarkStart w:name="z27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 следующего осмотра;</w:t>
      </w:r>
    </w:p>
    <w:bookmarkEnd w:id="181"/>
    <w:bookmarkStart w:name="z27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подпись ответственного лица, осуществляющего надзор.</w:t>
      </w:r>
    </w:p>
    <w:bookmarkEnd w:id="182"/>
    <w:bookmarkStart w:name="z27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гидравлических (пневматических) испытаний:</w:t>
      </w:r>
    </w:p>
    <w:bookmarkEnd w:id="183"/>
    <w:bookmarkStart w:name="z27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обозначение протокола испытания;</w:t>
      </w:r>
    </w:p>
    <w:bookmarkEnd w:id="184"/>
    <w:bookmarkStart w:name="z27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испытательная среда;</w:t>
      </w:r>
    </w:p>
    <w:bookmarkEnd w:id="185"/>
    <w:bookmarkStart w:name="z27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давление гидравлических (пневматических) испытаний, МПа (кгс/см2);</w:t>
      </w:r>
    </w:p>
    <w:bookmarkEnd w:id="186"/>
    <w:bookmarkStart w:name="z27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продолжительность выдержки, мин;</w:t>
      </w:r>
    </w:p>
    <w:bookmarkEnd w:id="187"/>
    <w:bookmarkStart w:name="z27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минимальная температура стенки, оС;</w:t>
      </w:r>
    </w:p>
    <w:bookmarkEnd w:id="188"/>
    <w:bookmarkStart w:name="z27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испытаний;</w:t>
      </w:r>
    </w:p>
    <w:bookmarkEnd w:id="189"/>
    <w:bookmarkStart w:name="z27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следующего испытания;</w:t>
      </w:r>
    </w:p>
    <w:bookmarkEnd w:id="190"/>
    <w:bookmarkStart w:name="z28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ответственного лица, осуществляющего надзор.</w:t>
      </w:r>
    </w:p>
    <w:bookmarkEnd w:id="191"/>
    <w:bookmarkStart w:name="z28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контроля за состоянием металла в процессе эксплуатации:</w:t>
      </w:r>
    </w:p>
    <w:bookmarkEnd w:id="192"/>
    <w:bookmarkStart w:name="z28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контроля и обозначение документа;</w:t>
      </w:r>
    </w:p>
    <w:bookmarkEnd w:id="193"/>
    <w:bookmarkStart w:name="z28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контроля;</w:t>
      </w:r>
    </w:p>
    <w:bookmarkEnd w:id="194"/>
    <w:bookmarkStart w:name="z28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следующего контроля;</w:t>
      </w:r>
    </w:p>
    <w:bookmarkEnd w:id="195"/>
    <w:bookmarkStart w:name="z28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подпись ответственного лица;</w:t>
      </w:r>
    </w:p>
    <w:bookmarkEnd w:id="196"/>
    <w:bookmarkStart w:name="z28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о ремонте и реконструкции трубопровода:</w:t>
      </w:r>
    </w:p>
    <w:bookmarkEnd w:id="197"/>
    <w:bookmarkStart w:name="z28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ремонта (реконструкции);</w:t>
      </w:r>
    </w:p>
    <w:bookmarkEnd w:id="198"/>
    <w:bookmarkStart w:name="z28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проведенных работ по ремонту, реконструкции и контролю трубопровода с указанием даты их проведения;</w:t>
      </w:r>
    </w:p>
    <w:bookmarkEnd w:id="199"/>
    <w:bookmarkStart w:name="z28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ответственного лица.</w:t>
      </w:r>
    </w:p>
    <w:bookmarkEnd w:id="200"/>
    <w:bookmarkStart w:name="z29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ТРУБОПРОВОДА</w:t>
      </w:r>
    </w:p>
    <w:bookmarkEnd w:id="201"/>
    <w:bookmarkStart w:name="z29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Трубопровод зарегистрирован за №________________________</w:t>
      </w:r>
    </w:p>
    <w:bookmarkEnd w:id="202"/>
    <w:bookmarkStart w:name="z29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_________________________________________________________</w:t>
      </w:r>
    </w:p>
    <w:bookmarkEnd w:id="203"/>
    <w:bookmarkStart w:name="z29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(регистрирующий орган)</w:t>
      </w:r>
    </w:p>
    <w:bookmarkEnd w:id="204"/>
    <w:bookmarkStart w:name="z29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паспорте пронумеровано _______________ страниц и прошнуровано всего ______ листов, в том числе чертежей (схем) на _______ листах.</w:t>
      </w:r>
    </w:p>
    <w:bookmarkEnd w:id="205"/>
    <w:bookmarkStart w:name="z29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Должность регистрирующего лица.</w:t>
      </w:r>
    </w:p>
    <w:bookmarkEnd w:id="206"/>
    <w:bookmarkStart w:name="z29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Подпись</w:t>
      </w:r>
    </w:p>
    <w:bookmarkEnd w:id="207"/>
    <w:bookmarkStart w:name="z29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