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cca4" w14:textId="4e6c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транспорта и коммуникаций Республики Казахстан от 26 октября 2010 года № 477 "Об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июля 2019 года № 511. Зарегистрирован в Министерстве юстиции Республики Казахстан 19 июля 2019 года № 19058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26 октября 2010 года № 477 "Об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суда" (зарегистрирован в Реестре государственной регистрации нормативных правовых актов за № 6649, опубликован 15 декабря 2010 года № 339-340 (26400-26401) в газете "Казахстанская правда")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нанесения государственных, регистрационных опознавательных и дополнительных знаков на гражданские и экспериментальные воздушные суда,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Выполнение полетов на гражданских воздушных судах, занесенных в Государственный реестр гражданских воздушных судов Республики Казахстан и допущенных к полетам, производится после нанесения присвоенных ему уполномоченной организацией в сфере гражданской авиации государственных и регистрационных опознавательных знаков в соответствии с настоящими Правилами.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составляют экспериментальные воздушные суда, предназначенные для выполнения летных испытаний опытно-конструкторских и научно-исследовательских работ.";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Полеты без государственного и регистрационного опознавательного знака, а также с неутвержденной раскраской не проводятся, за исключением испытательных.".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первого августа 2019 года, за исключением пятого абзаца пункта 1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