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8c67" w14:textId="0648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28 января 2016 года № 47 "Об утверждении Правил предоставления Государственной корпорацией "Правительство для граждан" статистической и иной отчетной информации залога движимого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5 июля 2019 года № 381. Зарегистрирован в Министерстве юстиции Республики Казахстан 12 июля 2019 года № 19020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января 2016 года № 47 "Об утверждении Правил предоставления Государственной корпорацией "Правительство для граждан" статистической и иной отчетной информации залога движимого имущества" (зарегистрированный в Реестре государственной регистрации нормативных правовых актов за № 13043, опубликованный 17 февраля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Государственной корпорацией "Правительство для граждан" статистической и иной отчетной информации залога движимого имущества,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юстиции Республики Казахстан.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 2019 год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 2019 год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2019 года № 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47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Государственной корпорацией "Правительство для граждан" статистической и иной отчетной информации залога движимого имущества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Государственной корпорацией "Правительство для граждан" (далее – Государственная корпорация) статистической и иной отчетной информации залога движимого имущества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1998 года "О регистрации залога движимого имущества" и определяют порядок предоставления Государственной корпорацией статистической и иной отчетной информации залога движимого имущества, не подлежащего обязательной государственной регистрации".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отчетный период – календарный (временной) срок, за который отражаются в форме отчетности показатели деятельности Государственной корпорации по регистрации залога движимого имущества;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ГБДРЗДИ – Государственная база данных регистр залога движимого имущества;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отчетность - сведения об основных показателях деятельности филиалов по регистрации залога движимого имущества, представляемых в Государственную корпорацию;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форма отчетности – форма отчетности деятельности филиалов Государственной корпорации, связанная залогом движимого имущества, не подлежащего обязательной государственной регистрации.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статистической и иной отчетности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Показатели отчетности формируются путем выборки соответствующих количественных данных из источников первичного учета (Книга учета документов поступающих на регистрацию, Реестр залога движимого имущества, Журнал учета входящей и исходящей корреспонденции, номенклатурные дела, веб-портал "электронного правительства": www.egov.kz, ГБДРЗДИ), с последующим их отражением по графам формы отчетности.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указываются в разрезе отчетного квартала текущего года.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Отчетность предоставляется путем заполнения формы "Сведения об основных показателях деятельности Государственной корпорации по регистрации залога движимого имущества, не подлежащего обязательной государственной регистрации" согласно приложению 1 и формы "Сведения о количестве вынесенных решений суда о незаконном отказе в регистрации залога движимого имущества" согласно приложению 2 к настоящим Правилам.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Отчетность предоставляется филиалами Государственной корпорации областей, городов республиканского значения и столицы в Государственную корпорацию.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Отчетность предоставляется ежеквартально, нарастающим итогом к 10 числу месяца следующего за отчетным периодом.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Отчетность подписывается исполнителем и руководителем филиала Государственной корпорации.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корпорацией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"Правительство для граждан"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 иной отчетной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 имущества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основных показателях деятельности Государственной корпорации по регистрации залога движимого имущества, не подлежащего обязательной государственной регистрации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 квартал 20___ г.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</w:t>
      </w:r>
      <w:r>
        <w:rPr>
          <w:rFonts w:ascii="Times New Roman"/>
          <w:b w:val="false"/>
          <w:i w:val="false"/>
          <w:color w:val="000000"/>
          <w:sz w:val="28"/>
        </w:rPr>
        <w:t>: 1.РЗДИ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</w:t>
      </w:r>
      <w:r>
        <w:rPr>
          <w:rFonts w:ascii="Times New Roman"/>
          <w:b/>
          <w:i w:val="false"/>
          <w:color w:val="000000"/>
          <w:sz w:val="28"/>
        </w:rPr>
        <w:t>одичность</w:t>
      </w:r>
      <w:r>
        <w:rPr>
          <w:rFonts w:ascii="Times New Roman"/>
          <w:b w:val="false"/>
          <w:i w:val="false"/>
          <w:color w:val="000000"/>
          <w:sz w:val="28"/>
        </w:rPr>
        <w:t>: ежеквартальная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</w:t>
      </w:r>
      <w:r>
        <w:rPr>
          <w:rFonts w:ascii="Times New Roman"/>
          <w:b w:val="false"/>
          <w:i w:val="false"/>
          <w:color w:val="000000"/>
          <w:sz w:val="28"/>
        </w:rPr>
        <w:t>: филиалы Государственной корпорации областей, городов республиканского значения и столицы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</w:t>
      </w:r>
      <w:r>
        <w:rPr>
          <w:rFonts w:ascii="Times New Roman"/>
          <w:b w:val="false"/>
          <w:i w:val="false"/>
          <w:color w:val="000000"/>
          <w:sz w:val="28"/>
        </w:rPr>
        <w:t>: Государственная корпорация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>: ежеквартально к 10 числу следующего за отчетным периодом.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150"/>
        <w:gridCol w:w="899"/>
        <w:gridCol w:w="1901"/>
        <w:gridCol w:w="683"/>
        <w:gridCol w:w="422"/>
        <w:gridCol w:w="687"/>
        <w:gridCol w:w="691"/>
        <w:gridCol w:w="989"/>
        <w:gridCol w:w="993"/>
        <w:gridCol w:w="1491"/>
        <w:gridCol w:w="1495"/>
      </w:tblGrid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филиала Государственной корпорации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заявления на регистрацию залога движимого имущества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поступивших заявлений о регистрации залога 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зарегистрированных договоров залога 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заявлений по которым отказано в регистрации залога движимого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Физ.лица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сбора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портал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Аналогичный период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1815"/>
        <w:gridCol w:w="824"/>
        <w:gridCol w:w="595"/>
        <w:gridCol w:w="595"/>
        <w:gridCol w:w="595"/>
        <w:gridCol w:w="1053"/>
        <w:gridCol w:w="762"/>
        <w:gridCol w:w="1470"/>
        <w:gridCol w:w="804"/>
        <w:gridCol w:w="1618"/>
        <w:gridCol w:w="88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услуг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регистрации залога движимого имущества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поступивших заявлений о прекращений регистрации залога 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прекращенных договоров залога 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выданных свидетельств о регистрации залога 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выданных дубликатов свидетельств о регистрации залога движимого имущества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 дней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дня электронная)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сбор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сбора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лица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2"/>
        <w:gridCol w:w="1749"/>
        <w:gridCol w:w="958"/>
        <w:gridCol w:w="677"/>
        <w:gridCol w:w="418"/>
        <w:gridCol w:w="680"/>
        <w:gridCol w:w="684"/>
        <w:gridCol w:w="1228"/>
        <w:gridCol w:w="1232"/>
        <w:gridCol w:w="1029"/>
        <w:gridCol w:w="1433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услуг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выписок из реестра залога 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поступивших заявлений об исправлений ошибок в регистрационных документах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поступивших заявлений о внесений изменений и дополнений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отказанных заявлений о внесений изменений и дополнений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зарегистрированных заявлений о внесений изменений и дополнений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Физ.лица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сбора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Юр.лица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 лица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Наименование филиала _______________________________________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телефон исполнителя _______________________________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Ф.И.О (при его) (подпись)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____________________ 20 ___ года. М.П.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об основных показателях деятельности Государственной корпорации по регистрации залога движимого имущества, не подлежащего обязательной государственной регистрации", приведено в приложении к настоящей форме.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"Сведения об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корпорации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залога 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не подлежащего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обязательной государственной регистрации"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об основных показателях деятельности Государственной корпорации по регистрации залога движимого имущества, не подлежащего обязательной государственной регистрации"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заполняется следующим образом: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2 - указывается наименование филиала Государственной корпорации областей, городов республиканского значения и столицы;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отчетный период;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форма подачи заявления на регистрацию залога движимого имущества бумажно или через портал;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поступивших заявлений на регистрацию залога движимого имущества включает в себя 4 раздела: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сбора оплаченная в бюджет за регистрацию залога движимого имущества;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сбора оплаченная в бюджет за регистрацию залога движимого имущества.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зарегистрированных договоров залога движимого имущества, не подлежащего обязательной государственной регистрации включает в себя 2 раздела: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отказанных заявлений в регистрации залога движимого имущества, включает в себя 2 раздела: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сроки регистрации залога движимого имущества включает в себя 2 раздела: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свыше 2 дней бумажная;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свыше 1 дня электронная после поступления в информационную систему залогодержателя на портал.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поступивших заявлений о прекращений регистрации залога движимого имущества включает в себя 4 раздела: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сбора оплаченная в бюджет за прекращение регистрации залога движимого имущества;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сбора оплаченная в бюджет за прекращение регистрации залога движимого имущества.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прекращенных договоров по регистрации залога движимого имущества включает в себя 2 раздела: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количество выданных свидетельств о регистрации залога движимого имущества и включает в себя 2 раздела: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выданных дубликатов свидетельств о регистрации залога движимого имущества и включает в себя 2 раздела: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количество выписок из реестра залога движимого имущества.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количество поступивших заявлений об исправлений ошибок в регистрационных документах и включает в себя 4 раздела: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сбора;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сбора.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количество поступивших заявлений о внесений изменений и дополнений и включает в себя 4 раздела: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сбора оплаченная в бюджет за внесение изменений и дополнений зарегистрированного залога;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сбора оплаченная в бюджет за внесение изменений и дополнений зарегистрированного залога.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количество отказанных заявлений о внесений изменений и дополнений и включает в себя 2 раздела: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количество зарегистрированных заявлений о внесений изменений и дополнений и включает в себя 2 раздела: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корпорацией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"Правительство для граждан"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 иной отчетной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 имущества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вынесенных решений суда о незаконном отказе в регистрации залога движимого имущества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 квартал 20___ г.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</w:t>
      </w:r>
      <w:r>
        <w:rPr>
          <w:rFonts w:ascii="Times New Roman"/>
          <w:b w:val="false"/>
          <w:i w:val="false"/>
          <w:color w:val="000000"/>
          <w:sz w:val="28"/>
        </w:rPr>
        <w:t>: 2.РЗДИ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>: ежеквартальная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</w:t>
      </w:r>
      <w:r>
        <w:rPr>
          <w:rFonts w:ascii="Times New Roman"/>
          <w:b w:val="false"/>
          <w:i w:val="false"/>
          <w:color w:val="000000"/>
          <w:sz w:val="28"/>
        </w:rPr>
        <w:t>: филиалы Государственной корпорации областей, городов республиканского значения и столицы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</w:t>
      </w:r>
      <w:r>
        <w:rPr>
          <w:rFonts w:ascii="Times New Roman"/>
          <w:b w:val="false"/>
          <w:i w:val="false"/>
          <w:color w:val="000000"/>
          <w:sz w:val="28"/>
        </w:rPr>
        <w:t>: Государственная корпорация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>: ежеквартально к 10 числу следующего за отчетным периодом.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4"/>
        <w:gridCol w:w="2460"/>
        <w:gridCol w:w="2460"/>
        <w:gridCol w:w="1925"/>
        <w:gridCol w:w="3531"/>
      </w:tblGrid>
      <w:tr>
        <w:trPr>
          <w:trHeight w:val="30" w:hRule="atLeast"/>
        </w:trPr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филиала Государственной корпорации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вынесенных решений суда о признании не действительным залога или его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вине регистрирующего органа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вступивших в законную силу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телефон исполнителя _______________________________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(Ф.И.О. при его наличии (подпись)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____________________ 20 ___ года М.П.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о количестве вынесенных решений суда о незаконном отказе в регистрации залога движимого имущества", приведено в приложении к настоящей форме.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вынесенных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суда о незаконном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регистрации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 имущества"</w:t>
            </w:r>
          </w:p>
        </w:tc>
      </w:tr>
    </w:tbl>
    <w:bookmarkStart w:name="z12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количестве вынесенных решений суда о незаконном отказе в регистрации залога движимого имущества"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заполняется следующим образом: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филиала Государственной корпорации областей, городов республиканского значения и столицы;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вынесенных решений суда об отказе в регистрации залога движимого имущества по вине регистрирующего органа;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вынесенных решений суда по другим основаниям;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вынесенных решений суда вступивших в законную силу.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