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9b1c" w14:textId="b5e9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проверочного листа в сфере регистрации юридических лиц, филиалов и представительств, являющихся коммерческими организациями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5 июля 2019 года № 350 и Министра национальной экономики Республики Казахстан от 9 июля 2019 года № 61. Зарегистрирован в Министерстве юстиции Республики Казахстан 9 июля 2019 года № 18998.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юстиции РК от 28.11.2022 № 970 и и.о. Министра национальной экономики РК от 28.11.2022 № 93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сфере регистрации юридических лиц, филиалов и представительств, являющихся коммерческими организациями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сфере регистрации юридических лиц, филиалов и представительств, являющихся коммерческими организациями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официальном интернет - ресурсе Министерства юстиции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заместителя министра юстиции Республики Казахстан. 4. Настоящий совместный приказ вводится в действие по истечении десяти календарных дней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 М. Бекетаев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 Р. Даленов</w:t>
            </w:r>
          </w:p>
        </w:tc>
      </w:tr>
    </w:tbl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7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сфере регистрации юридических лиц, филиалов и представительств, являющихся коммерческими организациями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15.09.2023 № 661 и Министра национальной экономики РК от 18.09.2023 № 163 (вводится в действие по истечении десяти календарных дней после дня его первого официального опубликования).</w:t>
      </w:r>
    </w:p>
    <w:bookmarkStart w:name="z7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7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сфере регистрации юридических лиц, филиалов и представительств, являющихся коммерческими организациями (далее -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представительств,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 и </w:t>
      </w:r>
      <w:r>
        <w:rPr>
          <w:rFonts w:ascii="Times New Roman"/>
          <w:b w:val="false"/>
          <w:i w:val="false"/>
          <w:color w:val="000000"/>
          <w:sz w:val="28"/>
        </w:rPr>
        <w:t>формами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проверочных листов, утвержденными приказом исполняющего обязанности Министра национальной экономики Республики Казахстан от 31 июля 2018 года №3 (зарегистрирован в Реестре государственной регистрации нормативных правовых актов № 17371).</w:t>
      </w:r>
    </w:p>
    <w:bookmarkEnd w:id="12"/>
    <w:bookmarkStart w:name="z7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</w:p>
    <w:bookmarkEnd w:id="13"/>
    <w:bookmarkStart w:name="z7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14"/>
    <w:bookmarkStart w:name="z8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данных-статистическая процедура, предусматривающая приведение значений, измеренных в различных шкалах, к условно общей шкале;</w:t>
      </w:r>
    </w:p>
    <w:bookmarkEnd w:id="15"/>
    <w:bookmarkStart w:name="z8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 – вероятность причинения вреда в результате деятельности субъекта контроля жизни или здоровью человека,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6"/>
    <w:bookmarkStart w:name="z8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контроля.</w:t>
      </w:r>
    </w:p>
    <w:bookmarkEnd w:id="17"/>
    <w:bookmarkStart w:name="z8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18"/>
    <w:bookmarkStart w:name="z8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19"/>
    <w:bookmarkStart w:name="z8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0"/>
    <w:bookmarkStart w:name="z8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проверочный лист – перечень требований, предъявляемых к деятельности субъектов (объектов) контроля, несоблюдение которых влечет з а собой угрозу жизни и здоровью человека, окружающей среде, законным интересам физических и юридических лиц, государства;</w:t>
      </w:r>
    </w:p>
    <w:bookmarkEnd w:id="21"/>
    <w:bookmarkStart w:name="z8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22"/>
    <w:bookmarkStart w:name="z8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Критерии оценки степени риска и проверочные листы, применяемые для проведения профилактического контроля с посещением субъекта (объекта) контроля, утверждаются совместным актом регулирующих государственных органов, уполномоченного органа по предпринимательству и размещаются на интернет - ресурсах регулирующих государственных органов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Кодекса.</w:t>
      </w:r>
    </w:p>
    <w:bookmarkEnd w:id="23"/>
    <w:bookmarkStart w:name="z8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профилактического контроля субъектов (объектов) контроля</w:t>
      </w:r>
    </w:p>
    <w:bookmarkEnd w:id="24"/>
    <w:bookmarkStart w:name="z9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рисками при осуществлении профилактического контроля с посещением субъекта (объекта) контроля,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25"/>
    <w:bookmarkStart w:name="z9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средней степени риска по объективным критериям, проводится профилактический контроль с посещением субъекта (объекта) контроля и внеплановая проверка.</w:t>
      </w:r>
    </w:p>
    <w:bookmarkEnd w:id="26"/>
    <w:bookmarkStart w:name="z9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bookmarkEnd w:id="27"/>
    <w:bookmarkStart w:name="z9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нарушения (грубое, значительное, незначительное) присваивается в соответствии с установленными определениями грубых, значительных, незначительных нарушений по субъективным критериям.</w:t>
      </w:r>
    </w:p>
    <w:bookmarkEnd w:id="28"/>
    <w:bookmarkStart w:name="z9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29"/>
    <w:bookmarkStart w:name="z9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30"/>
    <w:bookmarkStart w:name="z9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объективных критериев осуществляется посредством определения риска.</w:t>
      </w:r>
    </w:p>
    <w:bookmarkEnd w:id="31"/>
    <w:bookmarkStart w:name="z9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объективным критериям субъекты (объекты) контроля к средней степени риска относятся филиалы Некоммерческого акционерного общества "Государственная корпорация "Правительство для граждан" в сфере регистрации юридических лиц, филиалов и представительств, являющихся коммерческими организациями.</w:t>
      </w:r>
    </w:p>
    <w:bookmarkEnd w:id="32"/>
    <w:bookmarkStart w:name="z9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33"/>
    <w:bookmarkStart w:name="z9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Определение субъективных критериев осуществляется с применением следующих этапов:</w:t>
      </w:r>
    </w:p>
    <w:bookmarkEnd w:id="34"/>
    <w:bookmarkStart w:name="z10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35"/>
    <w:bookmarkStart w:name="z10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36"/>
    <w:bookmarkStart w:name="z10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Формирование базы данных и сбор информации необходимы для выявления субъектов (объектов) контроля, нарушающих законодательство Республики Казахстан в сфере регистрации юридических лиц, филиалов и представительств, являющихся коммерческими организациями.</w:t>
      </w:r>
    </w:p>
    <w:bookmarkEnd w:id="37"/>
    <w:bookmarkStart w:name="z10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оценки степени рисков по субъективным критериям для проведения профилактического контроля с посещением субъекта (объекта) контроля используются следующие источники информации:</w:t>
      </w:r>
    </w:p>
    <w:bookmarkEnd w:id="38"/>
    <w:bookmarkStart w:name="z10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представляемые субъектом контроля, в том числе посредством информационной системы "Национальный реестр бизнес-идентификационных номеров" (далее - ИС НР БИН);</w:t>
      </w:r>
    </w:p>
    <w:bookmarkEnd w:id="39"/>
    <w:bookmarkStart w:name="z10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контроля.</w:t>
      </w:r>
    </w:p>
    <w:bookmarkEnd w:id="40"/>
    <w:bookmarkStart w:name="z10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основании имеющихся источников информации, уполномоченный орган в области регистрации юридических лиц формирует данные по субъективным критериям, подлежащие анализу и оценке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41"/>
    <w:bookmarkStart w:name="z10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Анализ и оценка субъективных критериев позволяет сконцентрировать проведение профилактического контроля субъекта (объекта) контроля в отношении субъекта (объекта) контроля с наибольшим потенциальным риском.</w:t>
      </w:r>
    </w:p>
    <w:bookmarkEnd w:id="42"/>
    <w:bookmarkStart w:name="z10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43"/>
    <w:bookmarkStart w:name="z10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не допускается включение их при формировании списков на очередной период государственного контроля.</w:t>
      </w:r>
    </w:p>
    <w:bookmarkEnd w:id="44"/>
    <w:bookmarkStart w:name="z11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Исходя из приоритетности применяемых источников информации и значимости показателей субъективных критериев, в соответствии с порядком расчета общего показателя степени риска по субъективным критериям, определенном в главе 3 настоящих Критериев, рассчитывается показатель степени риска по субъективным критериям по шкале от 0 до 100.</w:t>
      </w:r>
    </w:p>
    <w:bookmarkEnd w:id="45"/>
    <w:bookmarkStart w:name="z11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 в отношении филиалов Некоммерческого акционерного общества "Государственная корпорация "Правительство для граждан",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46"/>
    <w:bookmarkStart w:name="z11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Особенности формирования системы оценки и управления рисками</w:t>
      </w:r>
    </w:p>
    <w:bookmarkEnd w:id="47"/>
    <w:bookmarkStart w:name="z11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Система оценки и управления рисками ведется с использованием ИС НР БИН и других информационных систем, относящих субъекты (объекты) контроля к конкретным степеням риска и формирующих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48"/>
    <w:bookmarkStart w:name="z11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Расчет показателя степени риска по субъективным критериям, а также показатели степени риска, в соответствии с которыми субъект контроля относится к высокой, средней или низкой степеням риска, устанавливаются в критериях оценки степени риска согласно перечню субъективных критериев для определения степени риска по субъективным критериям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</w:t>
      </w:r>
    </w:p>
    <w:bookmarkEnd w:id="49"/>
    <w:bookmarkStart w:name="z11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степени риска по субъективным критериям</w:t>
      </w:r>
    </w:p>
    <w:bookmarkEnd w:id="50"/>
    <w:bookmarkStart w:name="z11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отнесения субъекта контроля к степени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 применяется следующий порядок расчета показателя степени риска.</w:t>
      </w:r>
    </w:p>
    <w:bookmarkEnd w:id="51"/>
    <w:bookmarkStart w:name="z11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в сфере регистрации юридических лиц, филиалов и представительств, являющихся коммерческими организациями</w:t>
      </w:r>
    </w:p>
    <w:bookmarkEnd w:id="52"/>
    <w:bookmarkStart w:name="z11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собирает информацию и формирует базу данных по субъективным критериям из источников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в зависимости от проведения профилактического контроля с посещением субъекта (объекта) контроля.</w:t>
      </w:r>
    </w:p>
    <w:bookmarkEnd w:id="53"/>
    <w:bookmarkStart w:name="z11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 (SC), с последующей нормализацией значений данных в диапазон от 0 до 100 баллов.</w:t>
      </w:r>
    </w:p>
    <w:bookmarkEnd w:id="54"/>
    <w:bookmarkStart w:name="z12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55"/>
    <w:bookmarkStart w:name="z12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56"/>
    <w:bookmarkStart w:name="z12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57"/>
    <w:bookmarkStart w:name="z12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SC – показатель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</w:t>
      </w:r>
    </w:p>
    <w:bookmarkEnd w:id="58"/>
    <w:bookmarkStart w:name="z12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59"/>
    <w:bookmarkStart w:name="z12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60"/>
    <w:bookmarkStart w:name="z12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выявлении одного грубого нарушения по любому из источников информации,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61"/>
    <w:bookmarkStart w:name="z12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62"/>
    <w:bookmarkStart w:name="z12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63"/>
    <w:bookmarkStart w:name="z12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64"/>
    <w:bookmarkStart w:name="z13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(SР2 х 100/SР1) х 0,7, где:</w:t>
      </w:r>
    </w:p>
    <w:bookmarkEnd w:id="65"/>
    <w:bookmarkStart w:name="z13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66"/>
    <w:bookmarkStart w:name="z13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67"/>
    <w:bookmarkStart w:name="z13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68"/>
    <w:bookmarkStart w:name="z13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69"/>
    <w:bookmarkStart w:name="z13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70"/>
    <w:bookmarkStart w:name="z13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 где:</w:t>
      </w:r>
    </w:p>
    <w:bookmarkEnd w:id="71"/>
    <w:bookmarkStart w:name="z13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72"/>
    <w:bookmarkStart w:name="z13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73"/>
    <w:bookmarkStart w:name="z13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74"/>
    <w:bookmarkStart w:name="z14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75"/>
    <w:bookmarkStart w:name="z14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76"/>
    <w:bookmarkStart w:name="z14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77"/>
    <w:bookmarkStart w:name="z14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78"/>
    <w:bookmarkStart w:name="z14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79"/>
    <w:bookmarkStart w:name="z14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80"/>
    <w:bookmarkStart w:name="z14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Расчет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производится по шкале от 0 до 100 баллов и осуществляется по следующей формуле:</w:t>
      </w:r>
    </w:p>
    <w:bookmarkEnd w:id="81"/>
    <w:bookmarkStart w:name="z14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83"/>
    <w:bookmarkStart w:name="z14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84"/>
    <w:bookmarkStart w:name="z15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85"/>
    <w:bookmarkStart w:name="z15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Полученное значение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включается в расчет показателя степени риска по субъективным критериям.</w:t>
      </w:r>
    </w:p>
    <w:bookmarkEnd w:id="86"/>
    <w:bookmarkStart w:name="z15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87"/>
    <w:bookmarkStart w:name="z15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89"/>
    <w:bookmarkStart w:name="z15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90"/>
    <w:bookmarkStart w:name="z15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91"/>
    <w:bookmarkStart w:name="z15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</w:t>
      </w:r>
    </w:p>
    <w:bookmarkEnd w:id="92"/>
    <w:bookmarkStart w:name="z15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Проверочные листы</w:t>
      </w:r>
    </w:p>
    <w:bookmarkEnd w:id="93"/>
    <w:bookmarkStart w:name="z15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Проверочные листы составляются для однородных групп субъектов (объектов) контроля и включают требования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Кодекса и с соблюдением условий,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94"/>
    <w:bookmarkStart w:name="z16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Проверочные листы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коммерческими организациями</w:t>
            </w:r>
          </w:p>
        </w:tc>
      </w:tr>
    </w:tbl>
    <w:bookmarkStart w:name="z16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субъектов (объектов) контроля в сфере регистрации юридических лиц, являющихся коммерческими организациями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Недостоверное заполнение сведений в Национальном реестре бизнес-идентификационных номеров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действия при наличии судебных актов и постановлений (запретов, арестов) судебных исполнителей и правоохранительных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действия при нарушении порядка создания, перерегистрации и реорганизации юридического лица, установленного законодательными актами Республики Казахстан, несоответствия учредительных документов закону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действия при непредставлении передаточного акта или разделительного баланса либо отсутствия в них положений о правопреемстве реорганизованного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действия, если юридическое лицо или единственный учредитель (участник) юридического лица является бездействующим юридическим лицом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действия, если физическое лицо, является единственным учредителем (участником, членом) и (или) руководителем бездействующих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регистрационных действий, если физическое лицо, являющееся учредителем (участником, членом) и (или) руководителем юридического лица, признано недееспособным или ограниченно дееспособным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действия, если физическое лицо, являющееся учредителем (участником, членом) и (или) руководителем юридического лица, признано безвестно отсутствующим, объявлено умершим, зарегистрировано в качестве умершего либо его статус не определен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Регистрационные действия, если физическое лицо, являющееся учредителем (участником, членом) и (или) руководителем юридического лица, имеет непогашенную или неснятую судимость за преступления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 237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действия, если при государственной регистрации учредитель (физическое лицо и (или) юридическое лицо), его учредители, руководитель юридического лица, учредитель и (или) руководитель юридического лица, являющегося учредителем (участником, членом) юридического лица, являются должниками по исполнительному документу, за исключением лица,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действия, если физическое лицо, являющееся учредителем (участником) и (или) руководителем юридического лица, включено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экстремизма, в соответствии с законодательством Республики Казахстан, за исключением акций (долей участия в уставном капитале), конфискованных и (или) взысканных по решению суда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действия при регистрации с утерянными и (или) недействительными документами, удостоверяющих личность руководителей/ учредителей (членов, участников)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регистрационных действий при неполном пакете документов, необходимых для регистрационных действий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Необоснованный отказ в регистрационных действиях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проведения регистрационных действий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Истребования от услугополучателей документов, которые могут быть получены из информационных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Необоснованный перерыв срока регистрационных действий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Ненадлежащее ведение и хранение регистрационных 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коммерческими организациями</w:t>
            </w:r>
          </w:p>
        </w:tc>
      </w:tr>
    </w:tbl>
    <w:bookmarkStart w:name="z16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в сфере регистрации юридических лиц, являющихся коммерческими организациями в соответствии с Предпринимательским кодексом Республики Казахстан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 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 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регистрации юридических лиц, являющихся коммерческими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регистрации юридических лиц, являющихся коммерческими организациями с нарушениями срока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  </w:t>
            </w:r>
          </w:p>
        </w:tc>
      </w:tr>
    </w:tbl>
    <w:bookmarkStart w:name="z7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регистрации юридических лиц и учетной регистрации их филиалов и представительств, являющихся коммерческими организациями в соответствии с Предпринимательским кодексом Республики Казахстан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15.09.2023 № 661 и Министра национальной экономики РК от 18.09.2023 № 163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66" w:id="99"/>
      <w:r>
        <w:rPr>
          <w:rFonts w:ascii="Times New Roman"/>
          <w:b w:val="false"/>
          <w:i w:val="false"/>
          <w:color w:val="000000"/>
          <w:sz w:val="28"/>
        </w:rPr>
        <w:t>
      В отношении деятельности филиалов Некоммерческого акционерного общества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"Государственная корпорация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- регистрирующих органов),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осуществляющих государственную регистрацию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учетную регистрацию филиалов и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(бизнес-идентификационный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 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Недостоверное заполнение сведений в Национальном реестре бизнес-идентификационных номеров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действия при наличии судебных актов и постановлений (запретов, арестов) судебных исполнителей и правоохранительных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действия при нарушении порядка создания, перерегистрации и реорганизации юридического лица, установленного законодательными актами Республики Казахстан, несоответствия учредительных документов закону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действия при непредставлении передаточного акта или разделительного баланса либо отсутствия в них положений о правопреемстве реорганизованного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действия, если юридическое лицо или единственный учредитель (участник) юридического лица является бездействующим юридическим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действия, если физическое лицо, является единственным учредителем (участником, членом) и (или) руководителем бездействующих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регистрационных действий, если физическое лицо, являющееся учредителем (участником, членом) и (или) руководителем юридического лица, признано недееспособным или ограниченно дееспособным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действия, если физическое лицо, являющееся учредителем (участником, членом) и (или) руководителем юридического лица, признано безвестно отсутствующим, объявлено умершим, зарегистрировано в качестве умершего либо его статус не определен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Регистрационные действия, если физическое лицо, являющееся учредителем (участником, членом) и (или) руководителем юридического лица, имеет непогашенную или неснятую судимость за преступления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 237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действия, если при государственной регистрации учредитель (физическое лицо и (или) юридическое лицо), его учредители, руководитель юридического лица, учредитель и (или) руководитель юридического лица, являющегося учредителем (участником, членом) юридического лица, являются должниками по исполнительному документу, за исключением лица,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действия, если физическое лицо, являющееся учредителем (участником) и (или) руководителем юридического лица, включено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экстремизма, в соответствии с законодательством Республики Казахстан, за исключением акций (долей участия в уставном капитале), конфискованных и (или) взысканных по решению суда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действия при регистрации с утерянными и (или) недействительными документами, удостоверяющих личность руководителей/ учредителей (членов, участников)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регистрационных действий при неполном пакете документов, необходимых для регистрационных действий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Необоснованный отказ в регистрационных действиях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проведения регистрационных действий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Истребования от услугополучателей документов, которые могут быть получены из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Необоснованный перерыв срока регистрационных действий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Ненадлежащее ведение и хранение регистрационных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7" w:id="10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(а): ______________________________________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