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776" w14:textId="90c8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2019 года № 442. Зарегистрирован в Министерстве юстиции Республики Казахстан 3 июля 2019 года № 18966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 (зарегистрирован в Реестре государственной регистрации нормативных правовых актов под № 11063, опубликован 18 июня 2015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уполномоченная организация в сфере гражданской авиации (далее -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работы на международных воздушных линиях эксплуатант обеспечивает прохождение бортпроводниками соответствующей подготовки по программам, согласованным уполномоченной организацией.";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9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Эксплуатант обеспечивает выполнение программ подготовки и переподготовки бортпроводников, согласованных уполномоченной организацией, в том числе по авиационной безопасности.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Эксплуатант ежегодно организует и проводит периодическую тренировку бортпроводников, включающую отработку действий каждого бортпроводника в аварийных ситуациях при вынужденной посадке воздушного судна и процедур безопасной эксплуатации его оборудования по программам, разработанным и утвержденным эксплуатантом и согласованным уполномоченной организацией.";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Бортпроводник допускается к полетам на воздушных судах не более трех типов. Выполнение полетов на четвертом типе ВС допускается уполномоченной организацией, если на двух из типов ВС аварийно-спасательное оборудование, стандартные и аварийные процедуры с учетом типа ВС похожи, а также стандартные и аварийные процедуры без учета типа ВС идентичны.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длительности перерыва в полетах допуск бортпроводников к работе на борту воздушного судна после перерыва в полетах осуществляется эксплуатантом по программам, согласованным уполномоченной организацией.";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Проверка практической работы бортпроводников в полете организуется и проводится эксплуатантом по программам, согласованным уполномоченной организацией, в целях: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допуска к самостоятельной работе на борту воздушного судна;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допуска к работе на борту воздушного судна после перерыва в летной деятельности от шести до двенадцати месяцев месяцев;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допуска к работе на борту воздушного судна после перерыва в летной деятельности более одного года и до пяти лет;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допуска к работе на борту воздушного судна после перерыва в летной деятельности более пяти лет;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определения или подтверждения квалификации по специальности.".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 2019 года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