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9271" w14:textId="a589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июня 2019 года № 146/НҚ. Зарегистрирован в Министерстве юстиции Республики Казахстан 1 июля 2019 года № 18949. Утратил силу приказом Министра цифрового развития, инноваций и аэрокосмической промышленности Республики Казахстан от 29 февраля 2024 года № 110/НҚ.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27.09.2022 </w:t>
      </w:r>
      <w:r>
        <w:rPr>
          <w:rFonts w:ascii="Times New Roman"/>
          <w:b w:val="false"/>
          <w:i w:val="false"/>
          <w:color w:val="000000"/>
          <w:sz w:val="28"/>
        </w:rPr>
        <w:t>№ 347/НҚ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131 "Об утверждении Правил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органов" (зарегистрирован в Реестре государственной регистрации нормативных правовых актов за № 13319, опубликован 10 марта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цифровизации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цифрового развития, инноваций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2019 года № 146/НҚ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03.05.2023 </w:t>
      </w:r>
      <w:r>
        <w:rPr>
          <w:rFonts w:ascii="Times New Roman"/>
          <w:b w:val="false"/>
          <w:i w:val="false"/>
          <w:color w:val="ff0000"/>
          <w:sz w:val="28"/>
        </w:rPr>
        <w:t>№ 171/НҚ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 (далее - Правила) разработаны в соответствии с подпунктом 31)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определяют порядок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исходный программный код – текст компьютерной программы на каком-либо языке программирования или языке разметки, который может быть прочтен человеком и повторно использован;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репозиторий – хранилище объектов, структурированное по типу информации и предоставляемое на основе информационно-коммуникационных услуг оператора информационно-коммуникационной инфраструктуры "электронного правительства";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архитектурный портал "электронного правительства" – объект информатизации, предназначенный для осуществления учета, хранения и систематизации сведений об объектах информатизации "электронного правительства", архитектуры "электронного правительства" в целях дальнейшего использования государственными органами для мониторинга, анализа и планирования в сфере информатизации;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компиляция – перевод программы с языка высокого уровня в машинный язык;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откомпилированные модули (компоненты) программного продукта – программный продукт, созданный непосредственно разработчиками, а также сторонними разработчиками, файлы с настройками и рабочими данными, необходимыми для компиляции, установки и полноценного функционирования программного продукта.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и хранение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информатизации" и программного обеспечения, включенного в реестр доверенного программного обеспечения и продукции электронной промышленности (далее – Реестр)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 в целях создания единой системы учета, обеспечения замены приобретенного программного продукта в случае его утраты, обеспечения возможности повторного использования.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и хранение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 и программного обеспечения, включенного в Реестр, организовывает уполномоченный орган и осуществляет оператор информационно-коммуникационной инфраструктуры "электронного правительства" (далее – оператор).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Учету и хранению подлежат: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исходные программные коды объектов информатизации "электронного правительства" и программного обеспечения, включенного в Реестр, включающие: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программные коды, написанные непосредственно разработчиками программного продукта, а также коды сторонних разработчиков, используемые в проекте;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файлы, необходимые для ручной или автоматической компиляции;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компиляции (с указанием среды разработки и ее версии), особенностей настроек среды разработки, необходимых для компилирования программного продукта;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загрузочный файл, включающий: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пакеты программы установки программного продукта;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дополнительное программное обеспечение в случае необходимости, определяемое собственником и (или) владельцем объекта информатизации "электронного правительства" и программного обеспечения, включенного в Реестр;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файл, содержащий структуру базы данных;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 настроек лицензионного программного обеспечения, используемого для разработанного программного обеспечения.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правительства", осуществляется после ввода объекта информатизации "электронного правительства" в промышленную эксплуатацию.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Собственник и (или) владелец объекта информатизации "электронного правительства" в течение десяти рабочих дней после ввода объекта информатизации "электронного правительства" в промышленную эксплуатацию направляет оператору заявку на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 (далее – заявка),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Оператор регистрирует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архитектурном портале "электронного правительств" и в течение трех рабочих дней формирует репозиторий для принятия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формирования репозитория в течение трех рабочих дней оператор принимает от собственника и (или) владельца объекта информатизации "электронного правительства" разработанные программные обеспечения, исходные программные коды (при наличии) и комплекс настроек лицензионного программного обеспечения объекта информатизации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уведомлением уполномоченного органа в течении пяти рабочих дней после их принятия.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многократного использования и (или) в случае утраты собственником и (или) владельцем объекта информатизации "электронного правительства" Оператор предоставляет ему доступ к репозиторию для скачивания разработанных им программных обеспечений,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 с уведомлением уполномоченного органа.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прекращении эксплуатации объекта информатизации "электронного правительства" собственник и (или) владелец объекта информатизации "электронного правительства" в течение десяти рабочих дней уведомляет об этом оператора.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в течение трех рабочих дней после получения уведомления осуществляет передачу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 собственнику и (или) владельцу объекта информатизации "электронного правительства" по акту приема-передачи (далее - акт приема-передачи)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уведомлением уполномоченного органа.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Собственник и (или) владелец объекта информатизации "электронного правительства" после принятия от оператора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 обеспечивает их передачу в государственный архив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архивном фонде и архивах".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не позднее 10 числа месяца, следующего за истекшим полугодием, предоставляет уполномоченному органу отчет (в произвольной форме) о проведенных работах в рамках осуществления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объекта информатизации "электронного правительства" и программного обеспечения, включенного в Реестр.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Собственники и (или) владельцы программного обеспечения после его включения в Реестр в течение пяти рабочих дней обеспечивают передачу оператору разработанного программного обеспечения, исходных программных кодов (при наличии) и комплекса настроек лицензионного программного обеспечения согласно пункту 5 настоящих Правил.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разработанного программного обеспечения, исходных программных кодов (при наличии) и комплекса настроек лицензионного программного обеспечения осуществляется по заявке (в произвольной форме), к которой прилагается: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приема-передачи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на двух экземплярах;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соглашение о конфиденциальности и неразглашении информации третьим лицам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на двух экземплярах;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носитель информации с исходными кодами.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Оператор в течении пяти рабочих дней после получения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осуществляет проверку соответствия сведений, указанных в акте приема-передачи, с размещенными на электронном носителе информации.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направляет мотивированный отказ в приеме на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в случае если: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отсутствует программное обеспечение в Реестре;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указанные в акте приема-передачи сведения, фактически размещенные на электронном носителе информации;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неисправности электронного носителя информации.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принятии разработанного программного обеспечения, исходных программных кодов (при наличии) и комплекса настроек лицензионного программного обеспечения на учет и хранение оператор подписывает с собственником и (или) владельцем программного обеспечения акт приема-передачи и соглашение о конфиденциальности и неразглашении информации третьим лицам с уведомлением уполномоченного органа в течении пяти рабочих дней после их принятия.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Полноту и достоверность передаваемого оператору на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обеспечивает его собственник и (или) владелец.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Собственники и (или) владельцы программного обеспечения, включенного в Реестр до 1 января 2023 года, передают разработанное программного обеспечение, исходные программные коды (при наличии) и комплекс настроек лицензионного программного обеспечения на учет и хранение оператору.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кодов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настроек 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учет и хранение разработанного программного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исходных программных кодов (при наличии), комплекса настроек лицензионного</w:t>
      </w:r>
      <w:r>
        <w:br/>
      </w:r>
      <w:r>
        <w:rPr>
          <w:rFonts w:ascii="Times New Roman"/>
          <w:b/>
          <w:i w:val="false"/>
          <w:color w:val="000000"/>
        </w:rPr>
        <w:t>программного обеспечения объекта информатизации "электронного правительства"</w:t>
      </w:r>
    </w:p>
    <w:bookmarkEnd w:id="55"/>
    <w:p>
      <w:pPr>
        <w:spacing w:after="0"/>
        <w:ind w:left="0"/>
        <w:jc w:val="both"/>
      </w:pPr>
      <w:bookmarkStart w:name="z63" w:id="56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– заявителя или фамилия, имя, отчество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лица-заявителя: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разработанного программного обеспечения, исходных программных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кодов (при наличии) и комплекса настроек лицензионного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информатизации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информационной системы из архитектурного портала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экземпляров: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 в следующей комплектации: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CD/ файла/документа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CD (Мгб)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бумажного носителя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(К)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" w:id="57"/>
      <w:r>
        <w:rPr>
          <w:rFonts w:ascii="Times New Roman"/>
          <w:b w:val="false"/>
          <w:i w:val="false"/>
          <w:color w:val="000000"/>
          <w:sz w:val="28"/>
        </w:rPr>
        <w:t>
      Сведения о владельце программных продуктов, программных кодов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нормативно-технической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владельца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Ведомственная подчиненность: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Сокращенное наименование организации: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|________|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Тел.: ___________ ______________ Факс: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 Http://____________________________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для контактов: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разработчике программных продуктов, программных кодов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нормативно-технической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полное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Ведомственная подчиненность: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Сокращенное наименование организации: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|________|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Тел.: __________ _____________ Факс: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 Http://_______________________________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для контактов: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отчество(при его наличии)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авторах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Автор(ы):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сертификации: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издания: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Версия: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программирования: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издания: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Аннотация (назначение):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Минимальные системные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компьютера, процессор, сопроцессор, частота: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Оперативная память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на (RAM):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винчестере: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Операционные системы: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Видеосистема:__________________________________________________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Акустическая система: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Дополнительное оборудование: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программные средства:___________________________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от незаконного распространения (наличие, общая характеристика):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финансирования (подчеркнуть): республиканский бюджет,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бюджет, государственные не бюджетные фонды, собственные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средства, средства гранта, внешние займы, кредит, средства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и физических лиц.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кодов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настроек 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Регистрации заявок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(руководитель, подписавший заявку)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кодов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настроек 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</w:tbl>
    <w:p>
      <w:pPr>
        <w:spacing w:after="0"/>
        <w:ind w:left="0"/>
        <w:jc w:val="both"/>
      </w:pPr>
      <w:bookmarkStart w:name="z71" w:id="60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о том, что 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 на хранение исходные коды программного обеспечения и комплекс настроек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нижеследующими данными:</w:t>
      </w:r>
    </w:p>
    <w:p>
      <w:pPr>
        <w:spacing w:after="0"/>
        <w:ind w:left="0"/>
        <w:jc w:val="both"/>
      </w:pPr>
      <w:bookmarkStart w:name="z72" w:id="61"/>
      <w:r>
        <w:rPr>
          <w:rFonts w:ascii="Times New Roman"/>
          <w:b w:val="false"/>
          <w:i w:val="false"/>
          <w:color w:val="000000"/>
          <w:sz w:val="28"/>
        </w:rPr>
        <w:t>
      1. Наименование программного обеспечения 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ПО).</w:t>
      </w:r>
    </w:p>
    <w:p>
      <w:pPr>
        <w:spacing w:after="0"/>
        <w:ind w:left="0"/>
        <w:jc w:val="both"/>
      </w:pPr>
      <w:bookmarkStart w:name="z73" w:id="62"/>
      <w:r>
        <w:rPr>
          <w:rFonts w:ascii="Times New Roman"/>
          <w:b w:val="false"/>
          <w:i w:val="false"/>
          <w:color w:val="000000"/>
          <w:sz w:val="28"/>
        </w:rPr>
        <w:t>
      2. Краткая аннотация ПО 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(назначение и область применения)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об исходных кодах программного обеспечения и комплексе настроек: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диска (наименование и версия программного обеспечения)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каталога на диске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файла, Мбайт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Применяемый язык программирования (при необходимости)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языка программирования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разработки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среды разработки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модификации файла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Исходные коды прикладного ПО: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диска (наименование и версия программного обеспечения)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каталога на диске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библиотеки/ программной платформы/ файла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Мбайт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программирования (при необходимости)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библиотеки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Исходные коды и исполняемые файлы используемых библиотек и программных(ой) платформ(ы) (при необходимости):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 Организации, принимающей исходные коды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Организации, передающей исходные коды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данные лица от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принимающей исходные коды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фамилия, имя, отчество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должность: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телефон рабочий: 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сотовый: 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адрес электронной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____________________@_________.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лица, от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передающей исходные коды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фамилия, имя, отчество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должность: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телефон рабочий: 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сотовый: 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адрес электронной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 ___________________@_________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кодов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настроек 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конфиденциальности и неразглашении информации третьим лицам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202__ года</w:t>
            </w:r>
          </w:p>
        </w:tc>
      </w:tr>
    </w:tbl>
    <w:p>
      <w:pPr>
        <w:spacing w:after="0"/>
        <w:ind w:left="0"/>
        <w:jc w:val="both"/>
      </w:pPr>
      <w:bookmarkStart w:name="z80" w:id="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Наименование/Фамилия, имя, отчество (при наличии) собственника (владельца)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разработанного программного обеспечения, исходных программных кодов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и комплекса настроек лицензионного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Собственник (Владелец),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Акционерное общество "Национальные информационные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технологии", именуемое в дальнейшем "Оператор",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с другой стороны, далее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"Стороны" в целях сохранения и нераспространения информации,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конфиденциальности и неразглашении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Соглашение) о нижеследующем:</w:t>
      </w:r>
    </w:p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Для целей Соглашения используются понятия (термины, определения), которые при изложении по тексту с заглавных букв означают нижеследующее: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конфиденциальная информация – информация, в отношении которой в соответствии с законодательством, Соглашением, внутренними актами Собственника (Владельца) ограничен доступ (установлена конфиденциальность), то есть установлено обязательное для выполнения лицом (Оператором), получившим Доступ (Допуск) к данной информации, требование не передавать (не разглашать) такую информацию Третьим лицам без письменного согласия Собственника (Владельца);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конфиденциальной информации в рамках настоящего Соглашения относят исходные коды прикладного программного обеспечения и исполняемые файлы используемых библиотек и программных(ой) платформ(ы);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"третьи лица" - любое физическое или юридическое лицо, за исключением Сторон, а также их сотрудников, аффилиированных лиц;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"неразглашение и неиспользование конфиденциальной информации" - любое умышленное или непредумышленное ознакомление Оператором (ее должностными лицами, работниками, партнерами) третьих лиц, будь то юридические или физические лица, с конфиденциальной информацией Собственника (Владельца), в любой форме;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 – оформление права Оператора на доступ к конфиденциальной информации (любой ее части), в форме и в пределах, определяемых Собственником (Владельцем), и на условиях, что Оператор хранит в тайне эти сведения, не раскрывает третьим лицам, создает надлежащие условия для сохранения такой информации и не использует их любым другим способом, кроме как это определено Соглашением и (или) письменным согласием (разрешением) Собственника (Владельца) или уполномоченного им лица;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разглашение – действия (бездействие) Оператора, в том числе передача, распространение, раскрытие, утечка, в результате которых конфиденциальная информация, в любой возможной форме (устной, письменной или иной форме, в том числе с использованием технических средств) становится известной третьим лицам, без письменного согласия Собственника (Владельца) или уполномоченного им лица или с нарушением такого согласия, либо вопреки Соглашению, а также непринятие всех мер, необходимых для сохранения конфиденциальной информации, вследствие чего произошло разглашение такой информации;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оператора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Оператор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информатизации" осуществляет учет и хранение разработанного программного обеспечения, исходных программных кодов, комплекса настроек лицензионного программного обеспечения объектов информатизации "электронного правительства", а также программного обеспечения, включенного в реестр доверенного программного обеспечения и продукции электронной промышленности и принимает на себя следующие обязательства: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использовать конфиденциальную информацию только в связи с исполнением обязательств, указанных в пункте 2.1 настоящего Соглашения;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не разглашать третьим лицам Конфиденциальную информацию, которая станет ему известной;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выполнять требования настоящего Соглашения.</w:t>
      </w:r>
    </w:p>
    <w:bookmarkEnd w:id="80"/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Меры по защите информации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Собственник (Владелец) передает Оператору доступ к конфиденциальной информации на условиях, что Оператором исполняются меры по ее защите, обеспечивающие: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3.1.1. предотвращение несанкционированного доступа к конфиденциальной информации (ознакомления с такой информацией третьих лиц и (или) передачи такой информации указанным лицам);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3.1.2. своевременное обнаружение и пресечение несанкционированного доступа к конфиденциальной информации;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 постоянный контроль за обеспечением уровня защищенности конфиденциальной информации;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3.1.4. недопущение воздействия на технические средства хранения конфиденциальной информации;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3.1.5. учет лиц, получивших доступ к конфиденциальной информации;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3.1.6. предотвращение несанкционированного воздействия на конфиденциальную информацию (воздействия на информацию с нарушением установленных правил изменения информации, приводящим к искажению, подделке, уничтожению (полному или частичному), хищению, неправомерному перехвату, копированию, блокированию доступа к информации, а также к утрате, уничтожению или сбою функционирования материального носителя информации);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3.1.7. предотвращение непреднамеренного воздействия на конфиденциальную информацию (воздействия на информацию вследствие ошибок пользователей, сбоя технических и программных средств, природных явлений или иных не направленных на изменение информации событий, приводящих к искажению, подделке, уничтожению (полному или частичному), хищению, неправомерному перехвату, копированию, блокированию доступа к конфиденциальной информации, а также к утрате, уничтожению или сбою функционирования электронного носителя информации);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3.1.8. предотвращение преднамеренного воздействия на конфиденциальную информацию (умышленного воздействия, в том числе электромагнитного и (или) воздействия другой физической природы, осуществляемого с противоправной целью).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Разглашение Оператором конфиденциальной информации является основанием для привлечения к ответственности, предусмотренной законодательством Республики Казахстан.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Основанием для привлечения Оператора к ответственности являются выявленные факты неправомерного использования и (или) Разглашения Конфиденциальной информации и (или) убытки, причиненные Собственнику (Владельцу) Оператором в результате виновного противоправного поведения (действия или бездействия) Оператора и причинной связи между виновным противоправным поведением и причиненными убытками.</w:t>
      </w:r>
    </w:p>
    <w:bookmarkEnd w:id="93"/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Действие Соглашения начинается со дня его подписания Сторонами. При этом Стороны, понимая, что право Собственника (Владельца) на защиту конфиденциальной информации от незаконного использования возникает независимо от выполнения в отношении этой конфиденциальной информации каких-либо формальностей (ее регистрации, получения свидетельств и т.п.) и действует на весь срок действия права Собственника (Владельца) на защиту конфиденциальной информации.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Соглашение, а также все правоотношения, возникающие в связи с исполнением Соглашения, регулируются и подлежат толкованию в соответствии с законодательством Республики Казахстан.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Все споры и разногласия, возникающие из Соглашения или в связи с ним, подлежат урегулированию путем проведения переговоров между Сторонами.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Содержание Соглашения не подлежит разглашению третьим лицам за исключением случаев, предусмотренных законодательством.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Соглашение заключено в 2 (двух) экземплярах и подписано Сторонами, по одному экземпляру для каждой из Сторон.</w:t>
      </w:r>
    </w:p>
    <w:bookmarkEnd w:id="99"/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Подписи сторон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(Владелец):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