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ab674" w14:textId="acab6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энергетики Республики Казахстан от 21 декабря 2017 года № 466 "Об утверждении Правил организации и проведения аукционных торгов, включающие квалификационные требования, предъявляемые к участникам аукциона, содержание и порядок подачи заявки, виды финансового обеспечения заявки на участие в аукционе и условия их внесения и возврата, порядок подведения итогов и определения победителей"</w:t>
      </w:r>
    </w:p>
    <w:p>
      <w:pPr>
        <w:spacing w:after="0"/>
        <w:ind w:left="0"/>
        <w:jc w:val="both"/>
      </w:pPr>
      <w:r>
        <w:rPr>
          <w:rFonts w:ascii="Times New Roman"/>
          <w:b w:val="false"/>
          <w:i w:val="false"/>
          <w:color w:val="000000"/>
          <w:sz w:val="28"/>
        </w:rPr>
        <w:t>Приказ Министра энергетики Республики Казахстан от 27 июня 2019 года № 228. Зарегистрирован в Министерстве юстиции Республики Казахстан 27 июня 2019 года № 18915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21 декабря 2017 года № 466 "Об утверждении Правил организации и проведения аукционных торгов, включающие квалификационные требования, предъявляемые к участникам аукциона, содержание и порядок подачи заявки, виды финансового обеспечения заявки на участие в аукционе и условия их внесения и возврата, порядок подведения итогов и определения победителей" (зарегистрирован в Реестре государственной регистрации нормативных правовых актов за № 16240, опубликован 24 января 2018 года в Эталонном контрольном банке нормативных правовых актов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проведения аукционных торгов, включающие квалификационные требования, предъявляемые к участникам аукциона, содержание и порядок подачи заявки, виды финансового обеспечения заявки на участие в аукционе и условия их внесения и возврата, порядок подведения итогов и определения победителей, утвержденных указанным приказом:</w:t>
      </w:r>
    </w:p>
    <w:bookmarkEnd w:id="2"/>
    <w:bookmarkStart w:name="z7" w:id="3"/>
    <w:p>
      <w:pPr>
        <w:spacing w:after="0"/>
        <w:ind w:left="0"/>
        <w:jc w:val="both"/>
      </w:pPr>
      <w:r>
        <w:rPr>
          <w:rFonts w:ascii="Times New Roman"/>
          <w:b w:val="false"/>
          <w:i w:val="false"/>
          <w:color w:val="000000"/>
          <w:sz w:val="28"/>
        </w:rPr>
        <w:t>
      дополнить пунктом 2-1 следующего содержания:</w:t>
      </w:r>
    </w:p>
    <w:bookmarkEnd w:id="3"/>
    <w:bookmarkStart w:name="z8" w:id="4"/>
    <w:p>
      <w:pPr>
        <w:spacing w:after="0"/>
        <w:ind w:left="0"/>
        <w:jc w:val="both"/>
      </w:pPr>
      <w:r>
        <w:rPr>
          <w:rFonts w:ascii="Times New Roman"/>
          <w:b w:val="false"/>
          <w:i w:val="false"/>
          <w:color w:val="000000"/>
          <w:sz w:val="28"/>
        </w:rPr>
        <w:t>
      "2-1. Отбор проектов по строительству новых объектов по использованию ВИЭ и определение аукционных цен электрической энергии, производимой объектами по использованию ВИЭ, проводится путем организации и проведения аукционных торгов с подготовленными основными параметрами проекта по строительству новых объектов по использованию ВИЭ (далее – документация) и/или без документации.";</w:t>
      </w:r>
    </w:p>
    <w:bookmarkEnd w:id="4"/>
    <w:bookmarkStart w:name="z9" w:id="5"/>
    <w:p>
      <w:pPr>
        <w:spacing w:after="0"/>
        <w:ind w:left="0"/>
        <w:jc w:val="both"/>
      </w:pPr>
      <w:r>
        <w:rPr>
          <w:rFonts w:ascii="Times New Roman"/>
          <w:b w:val="false"/>
          <w:i w:val="false"/>
          <w:color w:val="000000"/>
          <w:sz w:val="28"/>
        </w:rPr>
        <w:t>
      дополнить пунктами 3-1, 3-2 и 3-3 следующего содержания:</w:t>
      </w:r>
    </w:p>
    <w:bookmarkEnd w:id="5"/>
    <w:bookmarkStart w:name="z10" w:id="6"/>
    <w:p>
      <w:pPr>
        <w:spacing w:after="0"/>
        <w:ind w:left="0"/>
        <w:jc w:val="both"/>
      </w:pPr>
      <w:r>
        <w:rPr>
          <w:rFonts w:ascii="Times New Roman"/>
          <w:b w:val="false"/>
          <w:i w:val="false"/>
          <w:color w:val="000000"/>
          <w:sz w:val="28"/>
        </w:rPr>
        <w:t>
      "3-1. Для подготовки документации уполномоченный орган в январе текущего года предоставляет расчетно-финансовому центру информацию о типах объектов по использованию ВИЭ, месте их размещения (с указанием земельных участков) и объеме установленной мощности на предстоящие два года.</w:t>
      </w:r>
    </w:p>
    <w:bookmarkEnd w:id="6"/>
    <w:bookmarkStart w:name="z11" w:id="7"/>
    <w:p>
      <w:pPr>
        <w:spacing w:after="0"/>
        <w:ind w:left="0"/>
        <w:jc w:val="both"/>
      </w:pPr>
      <w:r>
        <w:rPr>
          <w:rFonts w:ascii="Times New Roman"/>
          <w:b w:val="false"/>
          <w:i w:val="false"/>
          <w:color w:val="000000"/>
          <w:sz w:val="28"/>
        </w:rPr>
        <w:t>
      Системный оператор в январе текущего года по запросу уполномоченного органа предоставляет в расчетно-финансовый центр информацию о возможных точках подключения к электрическим сетям для аукционных торгов с документацией.</w:t>
      </w:r>
    </w:p>
    <w:bookmarkEnd w:id="7"/>
    <w:bookmarkStart w:name="z12" w:id="8"/>
    <w:p>
      <w:pPr>
        <w:spacing w:after="0"/>
        <w:ind w:left="0"/>
        <w:jc w:val="both"/>
      </w:pPr>
      <w:r>
        <w:rPr>
          <w:rFonts w:ascii="Times New Roman"/>
          <w:b w:val="false"/>
          <w:i w:val="false"/>
          <w:color w:val="000000"/>
          <w:sz w:val="28"/>
        </w:rPr>
        <w:t>
      3-2. Расчетно-финансовый центр направляет Организатору документацию с указанием ее стоимости не позднее 3 (трех) месяцев до планируемой даты проведения аукционных торгов для размещения на официальном интернет-ресурсе.</w:t>
      </w:r>
    </w:p>
    <w:bookmarkEnd w:id="8"/>
    <w:bookmarkStart w:name="z13" w:id="9"/>
    <w:p>
      <w:pPr>
        <w:spacing w:after="0"/>
        <w:ind w:left="0"/>
        <w:jc w:val="both"/>
      </w:pPr>
      <w:r>
        <w:rPr>
          <w:rFonts w:ascii="Times New Roman"/>
          <w:b w:val="false"/>
          <w:i w:val="false"/>
          <w:color w:val="000000"/>
          <w:sz w:val="28"/>
        </w:rPr>
        <w:t>
      После получения документации Организатор в течение 3 (трех) рабочих дней объявляет дату проведения аукционных торгов.</w:t>
      </w:r>
    </w:p>
    <w:bookmarkEnd w:id="9"/>
    <w:bookmarkStart w:name="z14" w:id="10"/>
    <w:p>
      <w:pPr>
        <w:spacing w:after="0"/>
        <w:ind w:left="0"/>
        <w:jc w:val="both"/>
      </w:pPr>
      <w:r>
        <w:rPr>
          <w:rFonts w:ascii="Times New Roman"/>
          <w:b w:val="false"/>
          <w:i w:val="false"/>
          <w:color w:val="000000"/>
          <w:sz w:val="28"/>
        </w:rPr>
        <w:t>
      3-3. Документация включает в себя:</w:t>
      </w:r>
    </w:p>
    <w:bookmarkEnd w:id="10"/>
    <w:bookmarkStart w:name="z15" w:id="11"/>
    <w:p>
      <w:pPr>
        <w:spacing w:after="0"/>
        <w:ind w:left="0"/>
        <w:jc w:val="both"/>
      </w:pPr>
      <w:r>
        <w:rPr>
          <w:rFonts w:ascii="Times New Roman"/>
          <w:b w:val="false"/>
          <w:i w:val="false"/>
          <w:color w:val="000000"/>
          <w:sz w:val="28"/>
        </w:rPr>
        <w:t>
      1) исходные данные, маркетинговые исследования по строительству нового объекта по использованию ВИЭ, включая оценку ресурсного потенциала;</w:t>
      </w:r>
    </w:p>
    <w:bookmarkEnd w:id="11"/>
    <w:bookmarkStart w:name="z16" w:id="12"/>
    <w:p>
      <w:pPr>
        <w:spacing w:after="0"/>
        <w:ind w:left="0"/>
        <w:jc w:val="both"/>
      </w:pPr>
      <w:r>
        <w:rPr>
          <w:rFonts w:ascii="Times New Roman"/>
          <w:b w:val="false"/>
          <w:i w:val="false"/>
          <w:color w:val="000000"/>
          <w:sz w:val="28"/>
        </w:rPr>
        <w:t>
      2) результаты общественных слушаний и предварительной оценки воздействия на окружающую среду;</w:t>
      </w:r>
    </w:p>
    <w:bookmarkEnd w:id="12"/>
    <w:bookmarkStart w:name="z17" w:id="13"/>
    <w:p>
      <w:pPr>
        <w:spacing w:after="0"/>
        <w:ind w:left="0"/>
        <w:jc w:val="both"/>
      </w:pPr>
      <w:r>
        <w:rPr>
          <w:rFonts w:ascii="Times New Roman"/>
          <w:b w:val="false"/>
          <w:i w:val="false"/>
          <w:color w:val="000000"/>
          <w:sz w:val="28"/>
        </w:rPr>
        <w:t>
      3) место размещения земельного участка с учетом технических характеристик и затрат на выкуп/аренду земель, налогов;</w:t>
      </w:r>
    </w:p>
    <w:bookmarkEnd w:id="13"/>
    <w:bookmarkStart w:name="z18" w:id="14"/>
    <w:p>
      <w:pPr>
        <w:spacing w:after="0"/>
        <w:ind w:left="0"/>
        <w:jc w:val="both"/>
      </w:pPr>
      <w:r>
        <w:rPr>
          <w:rFonts w:ascii="Times New Roman"/>
          <w:b w:val="false"/>
          <w:i w:val="false"/>
          <w:color w:val="000000"/>
          <w:sz w:val="28"/>
        </w:rPr>
        <w:t xml:space="preserve">
      4) схему выдачи мощности и технические условия на присоединение, разработанные и согласованные в соответствии с </w:t>
      </w:r>
      <w:r>
        <w:rPr>
          <w:rFonts w:ascii="Times New Roman"/>
          <w:b w:val="false"/>
          <w:i w:val="false"/>
          <w:color w:val="000000"/>
          <w:sz w:val="28"/>
        </w:rPr>
        <w:t>Электросетевыми</w:t>
      </w:r>
      <w:r>
        <w:rPr>
          <w:rFonts w:ascii="Times New Roman"/>
          <w:b w:val="false"/>
          <w:i w:val="false"/>
          <w:color w:val="000000"/>
          <w:sz w:val="28"/>
        </w:rPr>
        <w:t xml:space="preserve"> правилами, утвержденными приказом Министра энергетики Республики Казахстан от 18 декабря 2014 года № 210 (зарегистрирован в Реестре государственной регистрации нормативных правовых актов за № 10899) (далее – Электросетевые правила).</w:t>
      </w:r>
    </w:p>
    <w:bookmarkEnd w:id="14"/>
    <w:bookmarkStart w:name="z19" w:id="15"/>
    <w:p>
      <w:pPr>
        <w:spacing w:after="0"/>
        <w:ind w:left="0"/>
        <w:jc w:val="both"/>
      </w:pPr>
      <w:r>
        <w:rPr>
          <w:rFonts w:ascii="Times New Roman"/>
          <w:b w:val="false"/>
          <w:i w:val="false"/>
          <w:color w:val="000000"/>
          <w:sz w:val="28"/>
        </w:rPr>
        <w:t>
      Подготовка документации осуществляется разработчиком документации либо передается уполномоченным органом расчетно-финансовому центру.";</w:t>
      </w:r>
    </w:p>
    <w:bookmarkEnd w:id="15"/>
    <w:bookmarkStart w:name="z20" w:id="16"/>
    <w:p>
      <w:pPr>
        <w:spacing w:after="0"/>
        <w:ind w:left="0"/>
        <w:jc w:val="both"/>
      </w:pPr>
      <w:r>
        <w:rPr>
          <w:rFonts w:ascii="Times New Roman"/>
          <w:b w:val="false"/>
          <w:i w:val="false"/>
          <w:color w:val="000000"/>
          <w:sz w:val="28"/>
        </w:rPr>
        <w:t>
      дополнить пунктом 18-1 следующего содержания:</w:t>
      </w:r>
    </w:p>
    <w:bookmarkEnd w:id="16"/>
    <w:bookmarkStart w:name="z21" w:id="17"/>
    <w:p>
      <w:pPr>
        <w:spacing w:after="0"/>
        <w:ind w:left="0"/>
        <w:jc w:val="both"/>
      </w:pPr>
      <w:r>
        <w:rPr>
          <w:rFonts w:ascii="Times New Roman"/>
          <w:b w:val="false"/>
          <w:i w:val="false"/>
          <w:color w:val="000000"/>
          <w:sz w:val="28"/>
        </w:rPr>
        <w:t>
      "18-1. Расчетно-финансовый центр создает конкурсную комиссию по рассмотрению заявок потенциальных поставщиков на участие в конкурсе, допуске и определению разработчика документации в соответствии с техническим заданием.";</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23" w:id="18"/>
    <w:p>
      <w:pPr>
        <w:spacing w:after="0"/>
        <w:ind w:left="0"/>
        <w:jc w:val="both"/>
      </w:pPr>
      <w:r>
        <w:rPr>
          <w:rFonts w:ascii="Times New Roman"/>
          <w:b w:val="false"/>
          <w:i w:val="false"/>
          <w:color w:val="000000"/>
          <w:sz w:val="28"/>
        </w:rPr>
        <w:t>
      "19. Для участия в аукционных торгах Участники подтверждают квалификационные требования по правоспособности и платежеспособности путем предоставления следующих документов:</w:t>
      </w:r>
    </w:p>
    <w:bookmarkEnd w:id="18"/>
    <w:bookmarkStart w:name="z24" w:id="19"/>
    <w:p>
      <w:pPr>
        <w:spacing w:after="0"/>
        <w:ind w:left="0"/>
        <w:jc w:val="both"/>
      </w:pPr>
      <w:r>
        <w:rPr>
          <w:rFonts w:ascii="Times New Roman"/>
          <w:b w:val="false"/>
          <w:i w:val="false"/>
          <w:color w:val="000000"/>
          <w:sz w:val="28"/>
        </w:rPr>
        <w:t>
      1) предоставления копии Устава;</w:t>
      </w:r>
    </w:p>
    <w:bookmarkEnd w:id="19"/>
    <w:bookmarkStart w:name="z25" w:id="20"/>
    <w:p>
      <w:pPr>
        <w:spacing w:after="0"/>
        <w:ind w:left="0"/>
        <w:jc w:val="both"/>
      </w:pPr>
      <w:r>
        <w:rPr>
          <w:rFonts w:ascii="Times New Roman"/>
          <w:b w:val="false"/>
          <w:i w:val="false"/>
          <w:color w:val="000000"/>
          <w:sz w:val="28"/>
        </w:rPr>
        <w:t>
      2) предоставления копии справки о государственной регистрации/перерегистрации юридического лица;</w:t>
      </w:r>
    </w:p>
    <w:bookmarkEnd w:id="20"/>
    <w:bookmarkStart w:name="z26" w:id="21"/>
    <w:p>
      <w:pPr>
        <w:spacing w:after="0"/>
        <w:ind w:left="0"/>
        <w:jc w:val="both"/>
      </w:pPr>
      <w:r>
        <w:rPr>
          <w:rFonts w:ascii="Times New Roman"/>
          <w:b w:val="false"/>
          <w:i w:val="false"/>
          <w:color w:val="000000"/>
          <w:sz w:val="28"/>
        </w:rPr>
        <w:t>
      3) предоставления копии решения соответствующего органа юридического лица о назначении первого руководителя;</w:t>
      </w:r>
    </w:p>
    <w:bookmarkEnd w:id="21"/>
    <w:bookmarkStart w:name="z27" w:id="22"/>
    <w:p>
      <w:pPr>
        <w:spacing w:after="0"/>
        <w:ind w:left="0"/>
        <w:jc w:val="both"/>
      </w:pPr>
      <w:r>
        <w:rPr>
          <w:rFonts w:ascii="Times New Roman"/>
          <w:b w:val="false"/>
          <w:i w:val="false"/>
          <w:color w:val="000000"/>
          <w:sz w:val="28"/>
        </w:rPr>
        <w:t>
      4) предоставления доверенности на представителя (в случае, если представление интересов осуществляет не первый руководитель);</w:t>
      </w:r>
    </w:p>
    <w:bookmarkEnd w:id="22"/>
    <w:bookmarkStart w:name="z28" w:id="23"/>
    <w:p>
      <w:pPr>
        <w:spacing w:after="0"/>
        <w:ind w:left="0"/>
        <w:jc w:val="both"/>
      </w:pPr>
      <w:r>
        <w:rPr>
          <w:rFonts w:ascii="Times New Roman"/>
          <w:b w:val="false"/>
          <w:i w:val="false"/>
          <w:color w:val="000000"/>
          <w:sz w:val="28"/>
        </w:rPr>
        <w:t>
      5) предоставления информации о реквизитах юридического лица (банковские реквизиты, адрес, контактные телефоны, электронный адрес);</w:t>
      </w:r>
    </w:p>
    <w:bookmarkEnd w:id="23"/>
    <w:bookmarkStart w:name="z29" w:id="24"/>
    <w:p>
      <w:pPr>
        <w:spacing w:after="0"/>
        <w:ind w:left="0"/>
        <w:jc w:val="both"/>
      </w:pPr>
      <w:r>
        <w:rPr>
          <w:rFonts w:ascii="Times New Roman"/>
          <w:b w:val="false"/>
          <w:i w:val="false"/>
          <w:color w:val="000000"/>
          <w:sz w:val="28"/>
        </w:rPr>
        <w:t>
      6) внесения финансового обеспечения заявки на участие в аукционных торгах;</w:t>
      </w:r>
    </w:p>
    <w:bookmarkEnd w:id="24"/>
    <w:bookmarkStart w:name="z30" w:id="25"/>
    <w:p>
      <w:pPr>
        <w:spacing w:after="0"/>
        <w:ind w:left="0"/>
        <w:jc w:val="both"/>
      </w:pPr>
      <w:r>
        <w:rPr>
          <w:rFonts w:ascii="Times New Roman"/>
          <w:b w:val="false"/>
          <w:i w:val="false"/>
          <w:color w:val="000000"/>
          <w:sz w:val="28"/>
        </w:rPr>
        <w:t>
      7) копии технических условий на подключение к электрической сети, выданных и согласованных в соответствии с Электросетевыми правилами либо указание точки подключения к электрическим сетям в соответствии с Графиком;</w:t>
      </w:r>
    </w:p>
    <w:bookmarkEnd w:id="25"/>
    <w:bookmarkStart w:name="z31" w:id="26"/>
    <w:p>
      <w:pPr>
        <w:spacing w:after="0"/>
        <w:ind w:left="0"/>
        <w:jc w:val="both"/>
      </w:pPr>
      <w:r>
        <w:rPr>
          <w:rFonts w:ascii="Times New Roman"/>
          <w:b w:val="false"/>
          <w:i w:val="false"/>
          <w:color w:val="000000"/>
          <w:sz w:val="28"/>
        </w:rPr>
        <w:t xml:space="preserve">
      8) копии правоустанавливающих документов на земельный участок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от 20 июня 2003 года либо указание земельного участка в соответствии с Графиком;</w:t>
      </w:r>
    </w:p>
    <w:bookmarkEnd w:id="26"/>
    <w:bookmarkStart w:name="z32" w:id="27"/>
    <w:p>
      <w:pPr>
        <w:spacing w:after="0"/>
        <w:ind w:left="0"/>
        <w:jc w:val="both"/>
      </w:pPr>
      <w:r>
        <w:rPr>
          <w:rFonts w:ascii="Times New Roman"/>
          <w:b w:val="false"/>
          <w:i w:val="false"/>
          <w:color w:val="000000"/>
          <w:sz w:val="28"/>
        </w:rPr>
        <w:t>
      9) копию письма согласования Системного оператора "Схемы выдачи мощности электростанции" с заявленной электрической мощностью 5 МВт и более разработанную в соответствии с Электросетевыми правилами либо указанием точки подключения к электрическим сетям в соответствии с графиком;</w:t>
      </w:r>
    </w:p>
    <w:bookmarkEnd w:id="27"/>
    <w:bookmarkStart w:name="z33" w:id="28"/>
    <w:p>
      <w:pPr>
        <w:spacing w:after="0"/>
        <w:ind w:left="0"/>
        <w:jc w:val="both"/>
      </w:pPr>
      <w:r>
        <w:rPr>
          <w:rFonts w:ascii="Times New Roman"/>
          <w:b w:val="false"/>
          <w:i w:val="false"/>
          <w:color w:val="000000"/>
          <w:sz w:val="28"/>
        </w:rPr>
        <w:t>
      10) письмо-подтверждение об ознакомлении Участника с документацией, размещенной на интернет-ресурсе Организатора, для участников, принимающих участие в аукционных торгах с документацией.";</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35" w:id="29"/>
    <w:p>
      <w:pPr>
        <w:spacing w:after="0"/>
        <w:ind w:left="0"/>
        <w:jc w:val="both"/>
      </w:pPr>
      <w:r>
        <w:rPr>
          <w:rFonts w:ascii="Times New Roman"/>
          <w:b w:val="false"/>
          <w:i w:val="false"/>
          <w:color w:val="000000"/>
          <w:sz w:val="28"/>
        </w:rPr>
        <w:t>
      "23. Торговая сессия при проведении аукционных торгов проводится в сроки, утвержденные уполномоченным органом согласно Графику и длится 1 (один) час.</w:t>
      </w:r>
    </w:p>
    <w:bookmarkEnd w:id="29"/>
    <w:bookmarkStart w:name="z36" w:id="30"/>
    <w:p>
      <w:pPr>
        <w:spacing w:after="0"/>
        <w:ind w:left="0"/>
        <w:jc w:val="both"/>
      </w:pPr>
      <w:r>
        <w:rPr>
          <w:rFonts w:ascii="Times New Roman"/>
          <w:b w:val="false"/>
          <w:i w:val="false"/>
          <w:color w:val="000000"/>
          <w:sz w:val="28"/>
        </w:rPr>
        <w:t>
      При этом торговая сессия продлевается на 5 (пять) минут при поступлении заявки от участников аукционных торгов с ценой ниже, чем имеющееся минимальное предложение в течение пяти минут до завершения торговой сессии.</w:t>
      </w:r>
    </w:p>
    <w:bookmarkEnd w:id="30"/>
    <w:bookmarkStart w:name="z37" w:id="31"/>
    <w:p>
      <w:pPr>
        <w:spacing w:after="0"/>
        <w:ind w:left="0"/>
        <w:jc w:val="both"/>
      </w:pPr>
      <w:r>
        <w:rPr>
          <w:rFonts w:ascii="Times New Roman"/>
          <w:b w:val="false"/>
          <w:i w:val="false"/>
          <w:color w:val="000000"/>
          <w:sz w:val="28"/>
        </w:rPr>
        <w:t>
      Общее время проведения торговой сессии с учетом возможных продлении, предусмотренных частью второй настоящего пункта, составляет не более 3 (трех) часов с времени открытия.";</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39" w:id="32"/>
    <w:p>
      <w:pPr>
        <w:spacing w:after="0"/>
        <w:ind w:left="0"/>
        <w:jc w:val="both"/>
      </w:pPr>
      <w:r>
        <w:rPr>
          <w:rFonts w:ascii="Times New Roman"/>
          <w:b w:val="false"/>
          <w:i w:val="false"/>
          <w:color w:val="000000"/>
          <w:sz w:val="28"/>
        </w:rPr>
        <w:t>
      "24. До открытия торговой сессии Организатор:</w:t>
      </w:r>
    </w:p>
    <w:bookmarkEnd w:id="32"/>
    <w:bookmarkStart w:name="z40" w:id="33"/>
    <w:p>
      <w:pPr>
        <w:spacing w:after="0"/>
        <w:ind w:left="0"/>
        <w:jc w:val="both"/>
      </w:pPr>
      <w:r>
        <w:rPr>
          <w:rFonts w:ascii="Times New Roman"/>
          <w:b w:val="false"/>
          <w:i w:val="false"/>
          <w:color w:val="000000"/>
          <w:sz w:val="28"/>
        </w:rPr>
        <w:t>
      1) вносит в торговую систему информацию об объемах планируемой к отбору установленной мощности, предельную аукционную цену и иную информацию в соответствии с Графиком, утвержденным уполномоченным органом;</w:t>
      </w:r>
    </w:p>
    <w:bookmarkEnd w:id="33"/>
    <w:bookmarkStart w:name="z41" w:id="34"/>
    <w:p>
      <w:pPr>
        <w:spacing w:after="0"/>
        <w:ind w:left="0"/>
        <w:jc w:val="both"/>
      </w:pPr>
      <w:r>
        <w:rPr>
          <w:rFonts w:ascii="Times New Roman"/>
          <w:b w:val="false"/>
          <w:i w:val="false"/>
          <w:color w:val="000000"/>
          <w:sz w:val="28"/>
        </w:rPr>
        <w:t>
      2) вносит в торговую систему, полученную от уполномоченного органа информацию по наличию резервированных земельных участков для планируемых к строительству объектов по использованию ВИЭ и возможности подключения к электрическим сетям энергопередающих организаций с указанием максимально допустимой мощности по точкам подключения к электрическим сетям.</w:t>
      </w:r>
    </w:p>
    <w:bookmarkEnd w:id="34"/>
    <w:bookmarkStart w:name="z42" w:id="35"/>
    <w:p>
      <w:pPr>
        <w:spacing w:after="0"/>
        <w:ind w:left="0"/>
        <w:jc w:val="both"/>
      </w:pPr>
      <w:r>
        <w:rPr>
          <w:rFonts w:ascii="Times New Roman"/>
          <w:b w:val="false"/>
          <w:i w:val="false"/>
          <w:color w:val="000000"/>
          <w:sz w:val="28"/>
        </w:rPr>
        <w:t>
      3) вносит в торговую систему информацию о величинах финансового обеспечения заявок на участие в аукционных торгах, полученную от расчетно- финансового центра;</w:t>
      </w:r>
    </w:p>
    <w:bookmarkEnd w:id="35"/>
    <w:bookmarkStart w:name="z43" w:id="36"/>
    <w:p>
      <w:pPr>
        <w:spacing w:after="0"/>
        <w:ind w:left="0"/>
        <w:jc w:val="both"/>
      </w:pPr>
      <w:r>
        <w:rPr>
          <w:rFonts w:ascii="Times New Roman"/>
          <w:b w:val="false"/>
          <w:i w:val="false"/>
          <w:color w:val="000000"/>
          <w:sz w:val="28"/>
        </w:rPr>
        <w:t>
      4) вносит в торговую систему информацию о земельных участках и точках подключения к электрическим сетям согласно подпунктов 7) и 8) пункта 19 настоящих Правил.";</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45" w:id="37"/>
    <w:p>
      <w:pPr>
        <w:spacing w:after="0"/>
        <w:ind w:left="0"/>
        <w:jc w:val="both"/>
      </w:pPr>
      <w:r>
        <w:rPr>
          <w:rFonts w:ascii="Times New Roman"/>
          <w:b w:val="false"/>
          <w:i w:val="false"/>
          <w:color w:val="000000"/>
          <w:sz w:val="28"/>
        </w:rPr>
        <w:t>
      "26. В заявке на участие в аукционных торгах Участника содержатся следующие основные сведения:</w:t>
      </w:r>
    </w:p>
    <w:bookmarkEnd w:id="37"/>
    <w:bookmarkStart w:name="z46" w:id="38"/>
    <w:p>
      <w:pPr>
        <w:spacing w:after="0"/>
        <w:ind w:left="0"/>
        <w:jc w:val="both"/>
      </w:pPr>
      <w:r>
        <w:rPr>
          <w:rFonts w:ascii="Times New Roman"/>
          <w:b w:val="false"/>
          <w:i w:val="false"/>
          <w:color w:val="000000"/>
          <w:sz w:val="28"/>
        </w:rPr>
        <w:t>
      1) наименование участника;</w:t>
      </w:r>
    </w:p>
    <w:bookmarkEnd w:id="38"/>
    <w:bookmarkStart w:name="z47" w:id="39"/>
    <w:p>
      <w:pPr>
        <w:spacing w:after="0"/>
        <w:ind w:left="0"/>
        <w:jc w:val="both"/>
      </w:pPr>
      <w:r>
        <w:rPr>
          <w:rFonts w:ascii="Times New Roman"/>
          <w:b w:val="false"/>
          <w:i w:val="false"/>
          <w:color w:val="000000"/>
          <w:sz w:val="28"/>
        </w:rPr>
        <w:t>
      2) цена электрической энергии за один киловатт-час без НДС, указываемая в национальной валюте Республики Казахстан с числом значащих цифр после разделительного знака не более двух;</w:t>
      </w:r>
    </w:p>
    <w:bookmarkEnd w:id="39"/>
    <w:bookmarkStart w:name="z48" w:id="40"/>
    <w:p>
      <w:pPr>
        <w:spacing w:after="0"/>
        <w:ind w:left="0"/>
        <w:jc w:val="both"/>
      </w:pPr>
      <w:r>
        <w:rPr>
          <w:rFonts w:ascii="Times New Roman"/>
          <w:b w:val="false"/>
          <w:i w:val="false"/>
          <w:color w:val="000000"/>
          <w:sz w:val="28"/>
        </w:rPr>
        <w:t>
      3) объем установленной мощности составляющий не менее 100 киловатт и кратный 1 (одному) киловатту;</w:t>
      </w:r>
    </w:p>
    <w:bookmarkEnd w:id="40"/>
    <w:bookmarkStart w:name="z49" w:id="41"/>
    <w:p>
      <w:pPr>
        <w:spacing w:after="0"/>
        <w:ind w:left="0"/>
        <w:jc w:val="both"/>
      </w:pPr>
      <w:r>
        <w:rPr>
          <w:rFonts w:ascii="Times New Roman"/>
          <w:b w:val="false"/>
          <w:i w:val="false"/>
          <w:color w:val="000000"/>
          <w:sz w:val="28"/>
        </w:rPr>
        <w:t>
      4) земельный участок, планируемый к строительству объекта по использованию ВИЭ, и точка подключения к электрической сети;</w:t>
      </w:r>
    </w:p>
    <w:bookmarkEnd w:id="41"/>
    <w:bookmarkStart w:name="z50" w:id="42"/>
    <w:p>
      <w:pPr>
        <w:spacing w:after="0"/>
        <w:ind w:left="0"/>
        <w:jc w:val="both"/>
      </w:pPr>
      <w:r>
        <w:rPr>
          <w:rFonts w:ascii="Times New Roman"/>
          <w:b w:val="false"/>
          <w:i w:val="false"/>
          <w:color w:val="000000"/>
          <w:sz w:val="28"/>
        </w:rPr>
        <w:t>
      5) минимально допустимый объем установленной мощности.</w:t>
      </w:r>
    </w:p>
    <w:bookmarkEnd w:id="42"/>
    <w:bookmarkStart w:name="z51" w:id="43"/>
    <w:p>
      <w:pPr>
        <w:spacing w:after="0"/>
        <w:ind w:left="0"/>
        <w:jc w:val="both"/>
      </w:pPr>
      <w:r>
        <w:rPr>
          <w:rFonts w:ascii="Times New Roman"/>
          <w:b w:val="false"/>
          <w:i w:val="false"/>
          <w:color w:val="000000"/>
          <w:sz w:val="28"/>
        </w:rPr>
        <w:t>
      При этом Участники, указывают в заявке соответствующие данные о земельном участке и точке подключения к электрической сети, согласно выданным техническим условиям на подключение к электрической сети, предоставленные Организатору в соответствии с подпунктами 7) и 8) пункта 19 настоящих Правил, либо выбирают соответствующие данные из Графика.";</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53" w:id="44"/>
    <w:p>
      <w:pPr>
        <w:spacing w:after="0"/>
        <w:ind w:left="0"/>
        <w:jc w:val="both"/>
      </w:pPr>
      <w:r>
        <w:rPr>
          <w:rFonts w:ascii="Times New Roman"/>
          <w:b w:val="false"/>
          <w:i w:val="false"/>
          <w:color w:val="000000"/>
          <w:sz w:val="28"/>
        </w:rPr>
        <w:t>
      "29. Участники подают заявки на участие в аукционных торгах без документации с указанием объема не превышающим:</w:t>
      </w:r>
    </w:p>
    <w:bookmarkEnd w:id="44"/>
    <w:bookmarkStart w:name="z54" w:id="45"/>
    <w:p>
      <w:pPr>
        <w:spacing w:after="0"/>
        <w:ind w:left="0"/>
        <w:jc w:val="both"/>
      </w:pPr>
      <w:r>
        <w:rPr>
          <w:rFonts w:ascii="Times New Roman"/>
          <w:b w:val="false"/>
          <w:i w:val="false"/>
          <w:color w:val="000000"/>
          <w:sz w:val="28"/>
        </w:rPr>
        <w:t>
      1) объем установленной мощности, выставленный на аукционные торги уполномоченным органом;</w:t>
      </w:r>
    </w:p>
    <w:bookmarkEnd w:id="45"/>
    <w:bookmarkStart w:name="z55" w:id="46"/>
    <w:p>
      <w:pPr>
        <w:spacing w:after="0"/>
        <w:ind w:left="0"/>
        <w:jc w:val="both"/>
      </w:pPr>
      <w:r>
        <w:rPr>
          <w:rFonts w:ascii="Times New Roman"/>
          <w:b w:val="false"/>
          <w:i w:val="false"/>
          <w:color w:val="000000"/>
          <w:sz w:val="28"/>
        </w:rPr>
        <w:t>
      2) максимально допустимый объем мощности по точкам подключения к электрическим сетям;</w:t>
      </w:r>
    </w:p>
    <w:bookmarkEnd w:id="46"/>
    <w:bookmarkStart w:name="z56" w:id="47"/>
    <w:p>
      <w:pPr>
        <w:spacing w:after="0"/>
        <w:ind w:left="0"/>
        <w:jc w:val="both"/>
      </w:pPr>
      <w:r>
        <w:rPr>
          <w:rFonts w:ascii="Times New Roman"/>
          <w:b w:val="false"/>
          <w:i w:val="false"/>
          <w:color w:val="000000"/>
          <w:sz w:val="28"/>
        </w:rPr>
        <w:t>
      3) величину финансового обеспечения заявки на участие в аукционных торгах.</w:t>
      </w:r>
    </w:p>
    <w:bookmarkEnd w:id="47"/>
    <w:bookmarkStart w:name="z57" w:id="48"/>
    <w:p>
      <w:pPr>
        <w:spacing w:after="0"/>
        <w:ind w:left="0"/>
        <w:jc w:val="both"/>
      </w:pPr>
      <w:r>
        <w:rPr>
          <w:rFonts w:ascii="Times New Roman"/>
          <w:b w:val="false"/>
          <w:i w:val="false"/>
          <w:color w:val="000000"/>
          <w:sz w:val="28"/>
        </w:rPr>
        <w:t>
      При проведении аукционных торгов с документацией от участника подается заявка в пределах финансового обеспечения заявки на участие в аукционных торгах равная полному объему установленной мощности проекта, выставленного на аукционные торги.";</w:t>
      </w:r>
    </w:p>
    <w:bookmarkEnd w:id="48"/>
    <w:bookmarkStart w:name="z58" w:id="49"/>
    <w:p>
      <w:pPr>
        <w:spacing w:after="0"/>
        <w:ind w:left="0"/>
        <w:jc w:val="both"/>
      </w:pPr>
      <w:r>
        <w:rPr>
          <w:rFonts w:ascii="Times New Roman"/>
          <w:b w:val="false"/>
          <w:i w:val="false"/>
          <w:color w:val="000000"/>
          <w:sz w:val="28"/>
        </w:rPr>
        <w:t>
      дополнить пунктом 29-1 следующего содержания:</w:t>
      </w:r>
    </w:p>
    <w:bookmarkEnd w:id="49"/>
    <w:bookmarkStart w:name="z59" w:id="50"/>
    <w:p>
      <w:pPr>
        <w:spacing w:after="0"/>
        <w:ind w:left="0"/>
        <w:jc w:val="both"/>
      </w:pPr>
      <w:r>
        <w:rPr>
          <w:rFonts w:ascii="Times New Roman"/>
          <w:b w:val="false"/>
          <w:i w:val="false"/>
          <w:color w:val="000000"/>
          <w:sz w:val="28"/>
        </w:rPr>
        <w:t>
      "29-1. При подаче заявок в аукционных торгах без документации участники подают заявки в отношении каждой точки подключения и земельного участка раздельно в пределах финансового обеспечения заявки на участие в аукционных торгах.";</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61" w:id="51"/>
    <w:p>
      <w:pPr>
        <w:spacing w:after="0"/>
        <w:ind w:left="0"/>
        <w:jc w:val="both"/>
      </w:pPr>
      <w:r>
        <w:rPr>
          <w:rFonts w:ascii="Times New Roman"/>
          <w:b w:val="false"/>
          <w:i w:val="false"/>
          <w:color w:val="000000"/>
          <w:sz w:val="28"/>
        </w:rPr>
        <w:t>
      "30. Участники могут одновременно подавать заявки на участие в аукционных торгах без документации на несколько земельных участков, планируемых к строительству объектов по использованию ВИЭ, и несколько точек подключения к электрической сети в пределах финансового обеспечения каждой поданной заявки на участие в аукционных торгах.";</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63" w:id="52"/>
    <w:p>
      <w:pPr>
        <w:spacing w:after="0"/>
        <w:ind w:left="0"/>
        <w:jc w:val="both"/>
      </w:pPr>
      <w:r>
        <w:rPr>
          <w:rFonts w:ascii="Times New Roman"/>
          <w:b w:val="false"/>
          <w:i w:val="false"/>
          <w:color w:val="000000"/>
          <w:sz w:val="28"/>
        </w:rPr>
        <w:t>
      "32. Участники по своему усмотрению, до окончания времени приема заявок на участие в аукционных торгах изменяют ранее поданную заявку путем подачи новой заявки. При этом, участники указывают цену в новой заявке ниже, чем в предыдущей, а объем ранее поданной заявки изменению не подлежит.</w:t>
      </w:r>
    </w:p>
    <w:bookmarkEnd w:id="52"/>
    <w:bookmarkStart w:name="z64" w:id="53"/>
    <w:p>
      <w:pPr>
        <w:spacing w:after="0"/>
        <w:ind w:left="0"/>
        <w:jc w:val="both"/>
      </w:pPr>
      <w:r>
        <w:rPr>
          <w:rFonts w:ascii="Times New Roman"/>
          <w:b w:val="false"/>
          <w:i w:val="false"/>
          <w:color w:val="000000"/>
          <w:sz w:val="28"/>
        </w:rPr>
        <w:t>
      Шаг изменения цены не менее 5 (пять) тиын за 1 (один) киловатт-час.";</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66" w:id="54"/>
    <w:p>
      <w:pPr>
        <w:spacing w:after="0"/>
        <w:ind w:left="0"/>
        <w:jc w:val="both"/>
      </w:pPr>
      <w:r>
        <w:rPr>
          <w:rFonts w:ascii="Times New Roman"/>
          <w:b w:val="false"/>
          <w:i w:val="false"/>
          <w:color w:val="000000"/>
          <w:sz w:val="28"/>
        </w:rPr>
        <w:t>
      "34. С целью гарантии исполнения обязательств, принятых участниками, а также обязательств, возникающих у победителей аукционных торгов, указанные лица вносят в порядке и на условиях, определенных настоящими Правилами, финансовое обеспечение.</w:t>
      </w:r>
    </w:p>
    <w:bookmarkEnd w:id="54"/>
    <w:bookmarkStart w:name="z67" w:id="55"/>
    <w:p>
      <w:pPr>
        <w:spacing w:after="0"/>
        <w:ind w:left="0"/>
        <w:jc w:val="both"/>
      </w:pPr>
      <w:r>
        <w:rPr>
          <w:rFonts w:ascii="Times New Roman"/>
          <w:b w:val="false"/>
          <w:i w:val="false"/>
          <w:color w:val="000000"/>
          <w:sz w:val="28"/>
        </w:rPr>
        <w:t>
      Информация о финансовом обеспечении заявки на участие в аукционных торгах является конфиденциальной и не подлежит разглашению.";</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69" w:id="56"/>
    <w:p>
      <w:pPr>
        <w:spacing w:after="0"/>
        <w:ind w:left="0"/>
        <w:jc w:val="both"/>
      </w:pPr>
      <w:r>
        <w:rPr>
          <w:rFonts w:ascii="Times New Roman"/>
          <w:b w:val="false"/>
          <w:i w:val="false"/>
          <w:color w:val="000000"/>
          <w:sz w:val="28"/>
        </w:rPr>
        <w:t>
      "36. Деньги, полученные в результате оплаченного требования по банковской гарантии или резервному аккредитиву, зачисляются на специальный счет резервного фонда расчетно-финансового центра и (или) направляются расчетно-финансовым центром на подготовку документации в соответствии с пунктом 3-3 Правил.";</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71" w:id="57"/>
    <w:p>
      <w:pPr>
        <w:spacing w:after="0"/>
        <w:ind w:left="0"/>
        <w:jc w:val="both"/>
      </w:pPr>
      <w:r>
        <w:rPr>
          <w:rFonts w:ascii="Times New Roman"/>
          <w:b w:val="false"/>
          <w:i w:val="false"/>
          <w:color w:val="000000"/>
          <w:sz w:val="28"/>
        </w:rPr>
        <w:t>
      "43. Размер финансового обеспечения заявки на участие составляет:</w:t>
      </w:r>
    </w:p>
    <w:bookmarkEnd w:id="57"/>
    <w:bookmarkStart w:name="z72" w:id="58"/>
    <w:p>
      <w:pPr>
        <w:spacing w:after="0"/>
        <w:ind w:left="0"/>
        <w:jc w:val="both"/>
      </w:pPr>
      <w:r>
        <w:rPr>
          <w:rFonts w:ascii="Times New Roman"/>
          <w:b w:val="false"/>
          <w:i w:val="false"/>
          <w:color w:val="000000"/>
          <w:sz w:val="28"/>
        </w:rPr>
        <w:t>
      1) в аукционных торгах без документации - 2000 (две тысячи) тенге на 1 (один) киловатт установленной мощности, умноженный на установленную мощность объекта по использованию ВИЭ, указанную в заявке на участие в аукционных торгах.</w:t>
      </w:r>
    </w:p>
    <w:bookmarkEnd w:id="58"/>
    <w:bookmarkStart w:name="z73" w:id="59"/>
    <w:p>
      <w:pPr>
        <w:spacing w:after="0"/>
        <w:ind w:left="0"/>
        <w:jc w:val="both"/>
      </w:pPr>
      <w:r>
        <w:rPr>
          <w:rFonts w:ascii="Times New Roman"/>
          <w:b w:val="false"/>
          <w:i w:val="false"/>
          <w:color w:val="000000"/>
          <w:sz w:val="28"/>
        </w:rPr>
        <w:t>
      2) в аукционных торгах с документацией - 5000 (пять тысяч) тенге на 1 (один) киловатт установленной мощности, умноженный на установленную мощность объекта по использованию ВИЭ, указанную в Графике.";</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75" w:id="60"/>
    <w:p>
      <w:pPr>
        <w:spacing w:after="0"/>
        <w:ind w:left="0"/>
        <w:jc w:val="both"/>
      </w:pPr>
      <w:r>
        <w:rPr>
          <w:rFonts w:ascii="Times New Roman"/>
          <w:b w:val="false"/>
          <w:i w:val="false"/>
          <w:color w:val="000000"/>
          <w:sz w:val="28"/>
        </w:rPr>
        <w:t xml:space="preserve">
      "45. В случае если победитель аукционных торгов уклонился от заключения договора покупки и (или) не предоставил финансовое обеспечение исполнения условий договора покупки в соответствии с </w:t>
      </w:r>
      <w:r>
        <w:rPr>
          <w:rFonts w:ascii="Times New Roman"/>
          <w:b w:val="false"/>
          <w:i w:val="false"/>
          <w:color w:val="000000"/>
          <w:sz w:val="28"/>
        </w:rPr>
        <w:t>пунктами 38</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Правил, расчетно-финансовый центр выставляет требование на оплату по соответствующей банковской гарантии или резервному аккредитиву.";</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77" w:id="61"/>
    <w:p>
      <w:pPr>
        <w:spacing w:after="0"/>
        <w:ind w:left="0"/>
        <w:jc w:val="both"/>
      </w:pPr>
      <w:r>
        <w:rPr>
          <w:rFonts w:ascii="Times New Roman"/>
          <w:b w:val="false"/>
          <w:i w:val="false"/>
          <w:color w:val="000000"/>
          <w:sz w:val="28"/>
        </w:rPr>
        <w:t>
      "50. В течение торговой сессии участникам аукционных торгов без документации открыта следующая информация:</w:t>
      </w:r>
    </w:p>
    <w:bookmarkEnd w:id="61"/>
    <w:bookmarkStart w:name="z78" w:id="62"/>
    <w:p>
      <w:pPr>
        <w:spacing w:after="0"/>
        <w:ind w:left="0"/>
        <w:jc w:val="both"/>
      </w:pPr>
      <w:r>
        <w:rPr>
          <w:rFonts w:ascii="Times New Roman"/>
          <w:b w:val="false"/>
          <w:i w:val="false"/>
          <w:color w:val="000000"/>
          <w:sz w:val="28"/>
        </w:rPr>
        <w:t>
      1) общая информация, характеризующая аукционные торги, указанная в Графике, утвержденном уполномоченным органом;</w:t>
      </w:r>
    </w:p>
    <w:bookmarkEnd w:id="62"/>
    <w:bookmarkStart w:name="z79" w:id="63"/>
    <w:p>
      <w:pPr>
        <w:spacing w:after="0"/>
        <w:ind w:left="0"/>
        <w:jc w:val="both"/>
      </w:pPr>
      <w:r>
        <w:rPr>
          <w:rFonts w:ascii="Times New Roman"/>
          <w:b w:val="false"/>
          <w:i w:val="false"/>
          <w:color w:val="000000"/>
          <w:sz w:val="28"/>
        </w:rPr>
        <w:t>
      2) заявка на участие в аукционных торгах, поданная участником со всеми ее параметрами (цена, время подачи заявки);</w:t>
      </w:r>
    </w:p>
    <w:bookmarkEnd w:id="63"/>
    <w:bookmarkStart w:name="z80" w:id="64"/>
    <w:p>
      <w:pPr>
        <w:spacing w:after="0"/>
        <w:ind w:left="0"/>
        <w:jc w:val="both"/>
      </w:pPr>
      <w:r>
        <w:rPr>
          <w:rFonts w:ascii="Times New Roman"/>
          <w:b w:val="false"/>
          <w:i w:val="false"/>
          <w:color w:val="000000"/>
          <w:sz w:val="28"/>
        </w:rPr>
        <w:t>
      3) наименьшая цена, указанная в поданных заявках на участие в аукционных торгах на продажу (без указания объемов).";</w:t>
      </w:r>
    </w:p>
    <w:bookmarkEnd w:id="64"/>
    <w:bookmarkStart w:name="z81" w:id="65"/>
    <w:p>
      <w:pPr>
        <w:spacing w:after="0"/>
        <w:ind w:left="0"/>
        <w:jc w:val="both"/>
      </w:pPr>
      <w:r>
        <w:rPr>
          <w:rFonts w:ascii="Times New Roman"/>
          <w:b w:val="false"/>
          <w:i w:val="false"/>
          <w:color w:val="000000"/>
          <w:sz w:val="28"/>
        </w:rPr>
        <w:t>
      дополнить пунктом 50-1 следующего содержания:</w:t>
      </w:r>
    </w:p>
    <w:bookmarkEnd w:id="65"/>
    <w:bookmarkStart w:name="z82" w:id="66"/>
    <w:p>
      <w:pPr>
        <w:spacing w:after="0"/>
        <w:ind w:left="0"/>
        <w:jc w:val="both"/>
      </w:pPr>
      <w:r>
        <w:rPr>
          <w:rFonts w:ascii="Times New Roman"/>
          <w:b w:val="false"/>
          <w:i w:val="false"/>
          <w:color w:val="000000"/>
          <w:sz w:val="28"/>
        </w:rPr>
        <w:t>
      "50-1. В течение торговой сессии участникам аукционных торгов с документацией открыта следующая информация:</w:t>
      </w:r>
    </w:p>
    <w:bookmarkEnd w:id="66"/>
    <w:bookmarkStart w:name="z83" w:id="67"/>
    <w:p>
      <w:pPr>
        <w:spacing w:after="0"/>
        <w:ind w:left="0"/>
        <w:jc w:val="both"/>
      </w:pPr>
      <w:r>
        <w:rPr>
          <w:rFonts w:ascii="Times New Roman"/>
          <w:b w:val="false"/>
          <w:i w:val="false"/>
          <w:color w:val="000000"/>
          <w:sz w:val="28"/>
        </w:rPr>
        <w:t>
      1) общая информация, характеризующая аукционные торги, указанная в Графике, утвержденном уполномоченным органом;</w:t>
      </w:r>
    </w:p>
    <w:bookmarkEnd w:id="67"/>
    <w:bookmarkStart w:name="z84" w:id="68"/>
    <w:p>
      <w:pPr>
        <w:spacing w:after="0"/>
        <w:ind w:left="0"/>
        <w:jc w:val="both"/>
      </w:pPr>
      <w:r>
        <w:rPr>
          <w:rFonts w:ascii="Times New Roman"/>
          <w:b w:val="false"/>
          <w:i w:val="false"/>
          <w:color w:val="000000"/>
          <w:sz w:val="28"/>
        </w:rPr>
        <w:t>
      2) заявка на участие в аукционных торгах, поданная участником со всеми ее параметрами (цена, время подачи заявки);</w:t>
      </w:r>
    </w:p>
    <w:bookmarkEnd w:id="68"/>
    <w:bookmarkStart w:name="z85" w:id="69"/>
    <w:p>
      <w:pPr>
        <w:spacing w:after="0"/>
        <w:ind w:left="0"/>
        <w:jc w:val="both"/>
      </w:pPr>
      <w:r>
        <w:rPr>
          <w:rFonts w:ascii="Times New Roman"/>
          <w:b w:val="false"/>
          <w:i w:val="false"/>
          <w:color w:val="000000"/>
          <w:sz w:val="28"/>
        </w:rPr>
        <w:t>
      3) заявки, поданные участниками торгов с указанием цены.";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дополнить абзацем следующего содержания:</w:t>
      </w:r>
    </w:p>
    <w:bookmarkStart w:name="z87" w:id="70"/>
    <w:p>
      <w:pPr>
        <w:spacing w:after="0"/>
        <w:ind w:left="0"/>
        <w:jc w:val="both"/>
      </w:pPr>
      <w:r>
        <w:rPr>
          <w:rFonts w:ascii="Times New Roman"/>
          <w:b w:val="false"/>
          <w:i w:val="false"/>
          <w:color w:val="000000"/>
          <w:sz w:val="28"/>
        </w:rPr>
        <w:t>
      "51. Организатор производит расчет цен при выполнении следующих условий:</w:t>
      </w:r>
    </w:p>
    <w:bookmarkEnd w:id="70"/>
    <w:bookmarkStart w:name="z88" w:id="71"/>
    <w:p>
      <w:pPr>
        <w:spacing w:after="0"/>
        <w:ind w:left="0"/>
        <w:jc w:val="both"/>
      </w:pPr>
      <w:r>
        <w:rPr>
          <w:rFonts w:ascii="Times New Roman"/>
          <w:b w:val="false"/>
          <w:i w:val="false"/>
          <w:color w:val="000000"/>
          <w:sz w:val="28"/>
        </w:rPr>
        <w:t>
      1) суммарный объем установленной мощности заявок на участие в аукционных торгах на продажу не менее 130% объема спроса установленной мощности;</w:t>
      </w:r>
    </w:p>
    <w:bookmarkEnd w:id="71"/>
    <w:bookmarkStart w:name="z89" w:id="72"/>
    <w:p>
      <w:pPr>
        <w:spacing w:after="0"/>
        <w:ind w:left="0"/>
        <w:jc w:val="both"/>
      </w:pPr>
      <w:r>
        <w:rPr>
          <w:rFonts w:ascii="Times New Roman"/>
          <w:b w:val="false"/>
          <w:i w:val="false"/>
          <w:color w:val="000000"/>
          <w:sz w:val="28"/>
        </w:rPr>
        <w:t>
      2) количество участников, зарегистрированных и допущенных на соответствующие аукционные торги в торговой системе, не менее двух;</w:t>
      </w:r>
    </w:p>
    <w:bookmarkEnd w:id="72"/>
    <w:bookmarkStart w:name="z90" w:id="73"/>
    <w:p>
      <w:pPr>
        <w:spacing w:after="0"/>
        <w:ind w:left="0"/>
        <w:jc w:val="both"/>
      </w:pPr>
      <w:r>
        <w:rPr>
          <w:rFonts w:ascii="Times New Roman"/>
          <w:b w:val="false"/>
          <w:i w:val="false"/>
          <w:color w:val="000000"/>
          <w:sz w:val="28"/>
        </w:rPr>
        <w:t>
      В случае невыполнения вышеуказанных условий, Организатор не производит расчет цен, закрывает торги до истечения времени закрытия торговой сессии и объявляет торги не состоявшимися.</w:t>
      </w:r>
    </w:p>
    <w:bookmarkEnd w:id="73"/>
    <w:bookmarkStart w:name="z91" w:id="74"/>
    <w:p>
      <w:pPr>
        <w:spacing w:after="0"/>
        <w:ind w:left="0"/>
        <w:jc w:val="both"/>
      </w:pPr>
      <w:r>
        <w:rPr>
          <w:rFonts w:ascii="Times New Roman"/>
          <w:b w:val="false"/>
          <w:i w:val="false"/>
          <w:color w:val="000000"/>
          <w:sz w:val="28"/>
        </w:rPr>
        <w:t>
      Положение подпункта 1) настоящего пункта не относится к проведению аукционных торгов по отбору проектов, использующих биомассу, биогаз и иное топливо из органических отходов, используемые для производства электрической энергии.";</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bookmarkStart w:name="z93" w:id="75"/>
    <w:p>
      <w:pPr>
        <w:spacing w:after="0"/>
        <w:ind w:left="0"/>
        <w:jc w:val="both"/>
      </w:pPr>
      <w:r>
        <w:rPr>
          <w:rFonts w:ascii="Times New Roman"/>
          <w:b w:val="false"/>
          <w:i w:val="false"/>
          <w:color w:val="000000"/>
          <w:sz w:val="28"/>
        </w:rPr>
        <w:t>
      "53. Определение предварительного списка победителей в аукционных торгах без документации осуществляется после окончания времени приема заявок на участие в аукционных торгах в торговую сессию, путем последовательного их отбора из ранжированного списка в порядке возрастания заявленных цен, до полного удовлетворения спроса.";</w:t>
      </w:r>
    </w:p>
    <w:bookmarkEnd w:id="75"/>
    <w:bookmarkStart w:name="z94" w:id="76"/>
    <w:p>
      <w:pPr>
        <w:spacing w:after="0"/>
        <w:ind w:left="0"/>
        <w:jc w:val="both"/>
      </w:pPr>
      <w:r>
        <w:rPr>
          <w:rFonts w:ascii="Times New Roman"/>
          <w:b w:val="false"/>
          <w:i w:val="false"/>
          <w:color w:val="000000"/>
          <w:sz w:val="28"/>
        </w:rPr>
        <w:t>
      дополнить пунктом 53-1 следующего содержания:</w:t>
      </w:r>
    </w:p>
    <w:bookmarkEnd w:id="76"/>
    <w:bookmarkStart w:name="z95" w:id="77"/>
    <w:p>
      <w:pPr>
        <w:spacing w:after="0"/>
        <w:ind w:left="0"/>
        <w:jc w:val="both"/>
      </w:pPr>
      <w:r>
        <w:rPr>
          <w:rFonts w:ascii="Times New Roman"/>
          <w:b w:val="false"/>
          <w:i w:val="false"/>
          <w:color w:val="000000"/>
          <w:sz w:val="28"/>
        </w:rPr>
        <w:t>
      "53-1. Определение победителя в аукционных торгах с документацией осуществляется после окончания времени приема заявок на участие в аукционных торгах в торговую сессию, путем выбора одной заявки с наименьшей ценой.";</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p>
    <w:bookmarkStart w:name="z97" w:id="78"/>
    <w:p>
      <w:pPr>
        <w:spacing w:after="0"/>
        <w:ind w:left="0"/>
        <w:jc w:val="both"/>
      </w:pPr>
      <w:r>
        <w:rPr>
          <w:rFonts w:ascii="Times New Roman"/>
          <w:b w:val="false"/>
          <w:i w:val="false"/>
          <w:color w:val="000000"/>
          <w:sz w:val="28"/>
        </w:rPr>
        <w:t>
      "54. В случае, если в предварительном списке победителей в аукционных торгах без документации имеются несколько предварительно удовлетворенных заявок на участие в аукционных торгах, в которых указаны одноименная точка подключения, технические требования которой не могут быть выполнены ввиду превышения суммарного объема этих заявок на участие в аукционных торгах над максимально допустимым объемом мощности по данной точке подключения и/или количества возможных подключений, то из предварительного списка победителей заявки на участие в аукционных торгах исключаются в порядке убывания цены, до выполнения условия о максимально допустимом объеме установленной мощности по данной точке подключения и количестве возможных подключений.";</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99" w:id="79"/>
    <w:p>
      <w:pPr>
        <w:spacing w:after="0"/>
        <w:ind w:left="0"/>
        <w:jc w:val="both"/>
      </w:pPr>
      <w:r>
        <w:rPr>
          <w:rFonts w:ascii="Times New Roman"/>
          <w:b w:val="false"/>
          <w:i w:val="false"/>
          <w:color w:val="000000"/>
          <w:sz w:val="28"/>
        </w:rPr>
        <w:t>
      "55. В случае, если последняя востребованная заявка на участие в аукционных торгах без документации из предварительного списка победителей не может быть полностью удовлетворена при имеющемся спросе, то при проведении торгов применяются следующие условия:</w:t>
      </w:r>
    </w:p>
    <w:bookmarkEnd w:id="79"/>
    <w:bookmarkStart w:name="z100" w:id="80"/>
    <w:p>
      <w:pPr>
        <w:spacing w:after="0"/>
        <w:ind w:left="0"/>
        <w:jc w:val="both"/>
      </w:pPr>
      <w:r>
        <w:rPr>
          <w:rFonts w:ascii="Times New Roman"/>
          <w:b w:val="false"/>
          <w:i w:val="false"/>
          <w:color w:val="000000"/>
          <w:sz w:val="28"/>
        </w:rPr>
        <w:t>
      1) если удовлетворенный объем последней востребованной заявки на участие в аукционных торгах составляет 50% или более от ее заявленного объема, то такая заявка на участие в аукционных торгах удовлетворяется по итогам торгов в полном объеме либо в объеме, не превышающем величину ограничения максимально допустимого объема точки подключения. При этом, объявленный уполномоченным органом объем отбора установленной мощности будет увеличен на величину неудовлетворенного остатка (либо его части) последней востребованной заявки на участие в аукционных торгах из ранжированного списка;</w:t>
      </w:r>
    </w:p>
    <w:bookmarkEnd w:id="80"/>
    <w:bookmarkStart w:name="z101" w:id="81"/>
    <w:p>
      <w:pPr>
        <w:spacing w:after="0"/>
        <w:ind w:left="0"/>
        <w:jc w:val="both"/>
      </w:pPr>
      <w:r>
        <w:rPr>
          <w:rFonts w:ascii="Times New Roman"/>
          <w:b w:val="false"/>
          <w:i w:val="false"/>
          <w:color w:val="000000"/>
          <w:sz w:val="28"/>
        </w:rPr>
        <w:t>
      2) если удовлетворенный объем последней востребованной заявки на участие в аукционных торгах составляет менее 50% от ее заявленного объема, то такая заявка на участие в аукционных торгах проверяется на условие о минимально допустимом объеме установленной мощности.";</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w:t>
      </w:r>
      <w:r>
        <w:rPr>
          <w:rFonts w:ascii="Times New Roman"/>
          <w:b w:val="false"/>
          <w:i w:val="false"/>
          <w:color w:val="000000"/>
          <w:sz w:val="28"/>
        </w:rPr>
        <w:t xml:space="preserve"> изложить в следующей редакции:</w:t>
      </w:r>
    </w:p>
    <w:bookmarkStart w:name="z103" w:id="82"/>
    <w:p>
      <w:pPr>
        <w:spacing w:after="0"/>
        <w:ind w:left="0"/>
        <w:jc w:val="both"/>
      </w:pPr>
      <w:r>
        <w:rPr>
          <w:rFonts w:ascii="Times New Roman"/>
          <w:b w:val="false"/>
          <w:i w:val="false"/>
          <w:color w:val="000000"/>
          <w:sz w:val="28"/>
        </w:rPr>
        <w:t xml:space="preserve">
      "56. После проверки условий, указанных в </w:t>
      </w:r>
      <w:r>
        <w:rPr>
          <w:rFonts w:ascii="Times New Roman"/>
          <w:b w:val="false"/>
          <w:i w:val="false"/>
          <w:color w:val="000000"/>
          <w:sz w:val="28"/>
        </w:rPr>
        <w:t>пунктах 54</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настоящих Правил, Организатор определяет победителя(ей) аукционных торгов без документации и включает их в реестр победителей аукционных торгов. При этом аукционные цены определяются по ценам, указанным в поданных заявках на участие в аукционных торгах.";</w:t>
      </w:r>
    </w:p>
    <w:bookmarkEnd w:id="82"/>
    <w:bookmarkStart w:name="z104" w:id="83"/>
    <w:p>
      <w:pPr>
        <w:spacing w:after="0"/>
        <w:ind w:left="0"/>
        <w:jc w:val="both"/>
      </w:pPr>
      <w:r>
        <w:rPr>
          <w:rFonts w:ascii="Times New Roman"/>
          <w:b w:val="false"/>
          <w:i w:val="false"/>
          <w:color w:val="000000"/>
          <w:sz w:val="28"/>
        </w:rPr>
        <w:t>
      дополнить пунктом 56-1 следующего содержания:</w:t>
      </w:r>
    </w:p>
    <w:bookmarkEnd w:id="83"/>
    <w:bookmarkStart w:name="z105" w:id="84"/>
    <w:p>
      <w:pPr>
        <w:spacing w:after="0"/>
        <w:ind w:left="0"/>
        <w:jc w:val="both"/>
      </w:pPr>
      <w:r>
        <w:rPr>
          <w:rFonts w:ascii="Times New Roman"/>
          <w:b w:val="false"/>
          <w:i w:val="false"/>
          <w:color w:val="000000"/>
          <w:sz w:val="28"/>
        </w:rPr>
        <w:t>
      "56-1. Участникам аукционных торгов без документации по отбору проектов, использующих биомассу, биогаз и иное топливо из органических отходов, используемые для производства электрической энергии, не вошедшим в предварительный список победителей аукционных торгов, Организатор направляет оферту о включении в предварительный список победителей по наименьшей цене, указанной в предварительном списке победителей аукционных торгов.</w:t>
      </w:r>
    </w:p>
    <w:bookmarkEnd w:id="84"/>
    <w:bookmarkStart w:name="z106" w:id="85"/>
    <w:p>
      <w:pPr>
        <w:spacing w:after="0"/>
        <w:ind w:left="0"/>
        <w:jc w:val="both"/>
      </w:pPr>
      <w:r>
        <w:rPr>
          <w:rFonts w:ascii="Times New Roman"/>
          <w:b w:val="false"/>
          <w:i w:val="false"/>
          <w:color w:val="000000"/>
          <w:sz w:val="28"/>
        </w:rPr>
        <w:t>
      В случае получения согласия от такого участника объем аукционных торгов увеличивается на объем его поданной заявки и участник аукционных торгов включается в реестр победителей аукционных торгов.";</w:t>
      </w:r>
    </w:p>
    <w:bookmarkEnd w:id="85"/>
    <w:bookmarkStart w:name="z107" w:id="86"/>
    <w:p>
      <w:pPr>
        <w:spacing w:after="0"/>
        <w:ind w:left="0"/>
        <w:jc w:val="both"/>
      </w:pPr>
      <w:r>
        <w:rPr>
          <w:rFonts w:ascii="Times New Roman"/>
          <w:b w:val="false"/>
          <w:i w:val="false"/>
          <w:color w:val="000000"/>
          <w:sz w:val="28"/>
        </w:rPr>
        <w:t>
      дополнить пунктом 58-1 следующего содержания:</w:t>
      </w:r>
    </w:p>
    <w:bookmarkEnd w:id="86"/>
    <w:bookmarkStart w:name="z108" w:id="87"/>
    <w:p>
      <w:pPr>
        <w:spacing w:after="0"/>
        <w:ind w:left="0"/>
        <w:jc w:val="both"/>
      </w:pPr>
      <w:r>
        <w:rPr>
          <w:rFonts w:ascii="Times New Roman"/>
          <w:b w:val="false"/>
          <w:i w:val="false"/>
          <w:color w:val="000000"/>
          <w:sz w:val="28"/>
        </w:rPr>
        <w:t>
      "58-1. Передача документации расчетно-финансовым центром в собственность победителю аукционных торгов осуществляется путем заключения соответствующего договора купли-продажи.</w:t>
      </w:r>
    </w:p>
    <w:bookmarkEnd w:id="87"/>
    <w:bookmarkStart w:name="z109" w:id="88"/>
    <w:p>
      <w:pPr>
        <w:spacing w:after="0"/>
        <w:ind w:left="0"/>
        <w:jc w:val="both"/>
      </w:pPr>
      <w:r>
        <w:rPr>
          <w:rFonts w:ascii="Times New Roman"/>
          <w:b w:val="false"/>
          <w:i w:val="false"/>
          <w:color w:val="000000"/>
          <w:sz w:val="28"/>
        </w:rPr>
        <w:t>
      Затраты на разработку документации, включая сопутствующие налоги, возмещаются (оплачиваются) победителем аукционных торгов с документацией расчетно-финансовому центру в течение 30 календарных дней с даты публикации соответствующего реестра победителей аукционных торгов.";</w:t>
      </w:r>
    </w:p>
    <w:bookmarkEnd w:id="88"/>
    <w:bookmarkStart w:name="z110" w:id="89"/>
    <w:p>
      <w:pPr>
        <w:spacing w:after="0"/>
        <w:ind w:left="0"/>
        <w:jc w:val="both"/>
      </w:pPr>
      <w:r>
        <w:rPr>
          <w:rFonts w:ascii="Times New Roman"/>
          <w:b w:val="false"/>
          <w:i w:val="false"/>
          <w:color w:val="000000"/>
          <w:sz w:val="28"/>
        </w:rPr>
        <w:t>
      дополнить пунктом 64-1 следующего содержания:</w:t>
      </w:r>
    </w:p>
    <w:bookmarkEnd w:id="89"/>
    <w:bookmarkStart w:name="z111" w:id="90"/>
    <w:p>
      <w:pPr>
        <w:spacing w:after="0"/>
        <w:ind w:left="0"/>
        <w:jc w:val="both"/>
      </w:pPr>
      <w:r>
        <w:rPr>
          <w:rFonts w:ascii="Times New Roman"/>
          <w:b w:val="false"/>
          <w:i w:val="false"/>
          <w:color w:val="000000"/>
          <w:sz w:val="28"/>
        </w:rPr>
        <w:t>
      "64-1. В случае если аукционные торги с документацией объявлены не состоявшимися по причинам, указанным в пункте 51 настоящих Правил, Организатор проводит их повторно через месяц.</w:t>
      </w:r>
    </w:p>
    <w:bookmarkEnd w:id="90"/>
    <w:bookmarkStart w:name="z112" w:id="91"/>
    <w:p>
      <w:pPr>
        <w:spacing w:after="0"/>
        <w:ind w:left="0"/>
        <w:jc w:val="both"/>
      </w:pPr>
      <w:r>
        <w:rPr>
          <w:rFonts w:ascii="Times New Roman"/>
          <w:b w:val="false"/>
          <w:i w:val="false"/>
          <w:color w:val="000000"/>
          <w:sz w:val="28"/>
        </w:rPr>
        <w:t>
      При этом, если повторные аукционные торги с документацией объявлены несостоявшимися уполномоченный орган определяет дату их следующего проведения.".</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приказу изложить в следующей редакции согласно </w:t>
      </w:r>
      <w:r>
        <w:rPr>
          <w:rFonts w:ascii="Times New Roman"/>
          <w:b w:val="false"/>
          <w:i w:val="false"/>
          <w:color w:val="000000"/>
          <w:sz w:val="28"/>
        </w:rPr>
        <w:t>приложению</w:t>
      </w:r>
      <w:r>
        <w:rPr>
          <w:rFonts w:ascii="Times New Roman"/>
          <w:b w:val="false"/>
          <w:i w:val="false"/>
          <w:color w:val="000000"/>
          <w:sz w:val="28"/>
        </w:rPr>
        <w:t>.</w:t>
      </w:r>
    </w:p>
    <w:bookmarkStart w:name="z114" w:id="92"/>
    <w:p>
      <w:pPr>
        <w:spacing w:after="0"/>
        <w:ind w:left="0"/>
        <w:jc w:val="both"/>
      </w:pPr>
      <w:r>
        <w:rPr>
          <w:rFonts w:ascii="Times New Roman"/>
          <w:b w:val="false"/>
          <w:i w:val="false"/>
          <w:color w:val="000000"/>
          <w:sz w:val="28"/>
        </w:rPr>
        <w:t>
      2.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w:t>
      </w:r>
    </w:p>
    <w:bookmarkEnd w:id="92"/>
    <w:bookmarkStart w:name="z115" w:id="9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3"/>
    <w:bookmarkStart w:name="z116" w:id="9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94"/>
    <w:bookmarkStart w:name="z117" w:id="95"/>
    <w:p>
      <w:pPr>
        <w:spacing w:after="0"/>
        <w:ind w:left="0"/>
        <w:jc w:val="both"/>
      </w:pPr>
      <w:r>
        <w:rPr>
          <w:rFonts w:ascii="Times New Roman"/>
          <w:b w:val="false"/>
          <w:i w:val="false"/>
          <w:color w:val="000000"/>
          <w:sz w:val="28"/>
        </w:rPr>
        <w:t>
      3) размещение настоящего приказа на интернет-ресурсе Министерства энергетики Республики Казахстан;</w:t>
      </w:r>
    </w:p>
    <w:bookmarkEnd w:id="95"/>
    <w:bookmarkStart w:name="z118" w:id="9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2) и 3) настоящего пункта.</w:t>
      </w:r>
    </w:p>
    <w:bookmarkEnd w:id="96"/>
    <w:bookmarkStart w:name="z119" w:id="9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97"/>
    <w:bookmarkStart w:name="z120" w:id="9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энергетики</w:t>
            </w:r>
            <w:r>
              <w:br/>
            </w:r>
            <w:r>
              <w:rPr>
                <w:rFonts w:ascii="Times New Roman"/>
                <w:b w:val="false"/>
                <w:i/>
                <w:color w:val="000000"/>
                <w:sz w:val="20"/>
              </w:rPr>
              <w:t>Республики Казахстан</w:t>
            </w:r>
            <w:r>
              <w:rPr>
                <w:rFonts w:ascii="Times New Roman"/>
                <w:b w:val="false"/>
                <w:i w:val="false"/>
                <w:color w:val="000000"/>
                <w:sz w:val="20"/>
              </w:rPr>
              <w:t>
</w:t>
            </w:r>
          </w:p>
        </w:tc>
      </w:tr>
    </w:tbl>
    <w:bookmarkStart w:name="z121" w:id="9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w:t>
      </w:r>
      <w:r>
        <w:br/>
      </w:r>
      <w:r>
        <w:rPr>
          <w:rFonts w:ascii="Times New Roman"/>
          <w:b w:val="false"/>
          <w:i w:val="false"/>
          <w:color w:val="000000"/>
          <w:sz w:val="28"/>
        </w:rPr>
        <w:t>экономики Республики Казахстан</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июня 2019 года № 228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аукционных торгов,</w:t>
            </w:r>
            <w:r>
              <w:br/>
            </w:r>
            <w:r>
              <w:rPr>
                <w:rFonts w:ascii="Times New Roman"/>
                <w:b w:val="false"/>
                <w:i w:val="false"/>
                <w:color w:val="000000"/>
                <w:sz w:val="20"/>
              </w:rPr>
              <w:t>включающие</w:t>
            </w:r>
            <w:r>
              <w:br/>
            </w:r>
            <w:r>
              <w:rPr>
                <w:rFonts w:ascii="Times New Roman"/>
                <w:b w:val="false"/>
                <w:i w:val="false"/>
                <w:color w:val="000000"/>
                <w:sz w:val="20"/>
              </w:rPr>
              <w:t>квалификационные требования,</w:t>
            </w:r>
            <w:r>
              <w:br/>
            </w:r>
            <w:r>
              <w:rPr>
                <w:rFonts w:ascii="Times New Roman"/>
                <w:b w:val="false"/>
                <w:i w:val="false"/>
                <w:color w:val="000000"/>
                <w:sz w:val="20"/>
              </w:rPr>
              <w:t>предъявляемые к участникам</w:t>
            </w:r>
            <w:r>
              <w:br/>
            </w:r>
            <w:r>
              <w:rPr>
                <w:rFonts w:ascii="Times New Roman"/>
                <w:b w:val="false"/>
                <w:i w:val="false"/>
                <w:color w:val="000000"/>
                <w:sz w:val="20"/>
              </w:rPr>
              <w:t>аукциона, содержание и порядок</w:t>
            </w:r>
            <w:r>
              <w:br/>
            </w:r>
            <w:r>
              <w:rPr>
                <w:rFonts w:ascii="Times New Roman"/>
                <w:b w:val="false"/>
                <w:i w:val="false"/>
                <w:color w:val="000000"/>
                <w:sz w:val="20"/>
              </w:rPr>
              <w:t>подачи заявки, виды</w:t>
            </w:r>
            <w:r>
              <w:br/>
            </w:r>
            <w:r>
              <w:rPr>
                <w:rFonts w:ascii="Times New Roman"/>
                <w:b w:val="false"/>
                <w:i w:val="false"/>
                <w:color w:val="000000"/>
                <w:sz w:val="20"/>
              </w:rPr>
              <w:t>финансового обеспечения заявки</w:t>
            </w:r>
            <w:r>
              <w:br/>
            </w:r>
            <w:r>
              <w:rPr>
                <w:rFonts w:ascii="Times New Roman"/>
                <w:b w:val="false"/>
                <w:i w:val="false"/>
                <w:color w:val="000000"/>
                <w:sz w:val="20"/>
              </w:rPr>
              <w:t>на участие в аукционе и условия</w:t>
            </w:r>
            <w:r>
              <w:br/>
            </w:r>
            <w:r>
              <w:rPr>
                <w:rFonts w:ascii="Times New Roman"/>
                <w:b w:val="false"/>
                <w:i w:val="false"/>
                <w:color w:val="000000"/>
                <w:sz w:val="20"/>
              </w:rPr>
              <w:t>их внесения и возврата, порядок</w:t>
            </w:r>
            <w:r>
              <w:br/>
            </w:r>
            <w:r>
              <w:rPr>
                <w:rFonts w:ascii="Times New Roman"/>
                <w:b w:val="false"/>
                <w:i w:val="false"/>
                <w:color w:val="000000"/>
                <w:sz w:val="20"/>
              </w:rPr>
              <w:t>подведения итогов и</w:t>
            </w:r>
            <w:r>
              <w:br/>
            </w:r>
            <w:r>
              <w:rPr>
                <w:rFonts w:ascii="Times New Roman"/>
                <w:b w:val="false"/>
                <w:i w:val="false"/>
                <w:color w:val="000000"/>
                <w:sz w:val="20"/>
              </w:rPr>
              <w:t>определения победителей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5" w:id="100"/>
    <w:p>
      <w:pPr>
        <w:spacing w:after="0"/>
        <w:ind w:left="0"/>
        <w:jc w:val="left"/>
      </w:pPr>
      <w:r>
        <w:rPr>
          <w:rFonts w:ascii="Times New Roman"/>
          <w:b/>
          <w:i w:val="false"/>
          <w:color w:val="000000"/>
        </w:rPr>
        <w:t xml:space="preserve"> График проведения аукционных торгов</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1045"/>
        <w:gridCol w:w="956"/>
        <w:gridCol w:w="234"/>
        <w:gridCol w:w="234"/>
        <w:gridCol w:w="2817"/>
        <w:gridCol w:w="774"/>
        <w:gridCol w:w="966"/>
        <w:gridCol w:w="866"/>
        <w:gridCol w:w="1679"/>
        <w:gridCol w:w="1499"/>
        <w:gridCol w:w="666"/>
      </w:tblGrid>
      <w:tr>
        <w:trPr>
          <w:trHeight w:val="3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(месяц) торгов</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проведения торгов (время г. Нур-Султан)</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приема документов для включения в реестр участников аукционных торгов</w:t>
            </w:r>
          </w:p>
        </w:tc>
        <w:tc>
          <w:tcPr>
            <w:tcW w:w="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ЕЭС</w:t>
            </w:r>
          </w:p>
        </w:tc>
        <w:tc>
          <w:tcPr>
            <w:tcW w:w="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ВИЭ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закупаемой установленной мощности, МВт</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предельной аукционной цены, тг /кВт*ч</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дата ввода в эксплуатацию, срок действия договора</w:t>
            </w:r>
          </w:p>
        </w:tc>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обеспечение заявки на участие в аукционных торгах из расчета на 1 кВт установленной мощности проекта</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обеспечение исполнения условий договора покупки из расчета на 1 кВт установленной мощности проекта</w:t>
            </w:r>
          </w:p>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(имеется/отсутствует)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малой от 0,1 до 10 МВт включительно (для ВЭС от 0,75 МВт)</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крупные свыше 10 МВт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