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706b" w14:textId="87e7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10 июня 2019 года № 559. Зарегистрирован в Министерстве юстиции Республики Казахстан 12 июня 2019 года № 18833. Утратил силу приказом Министра финансов РК от 29.08.2024 № 593.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29.08.2024 </w:t>
      </w:r>
      <w:r>
        <w:rPr>
          <w:rFonts w:ascii="Times New Roman"/>
          <w:b w:val="false"/>
          <w:i w:val="false"/>
          <w:color w:val="ff0000"/>
          <w:sz w:val="28"/>
        </w:rPr>
        <w:t>№ 593</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4 декабря 2015 года "О государственных закупках"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15127, опубликован 29 мая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заместитель Премьер-Министра </w:t>
            </w:r>
          </w:p>
          <w:p>
            <w:pPr>
              <w:spacing w:after="20"/>
              <w:ind w:left="20"/>
              <w:jc w:val="both"/>
            </w:pPr>
          </w:p>
          <w:p>
            <w:pPr>
              <w:spacing w:after="20"/>
              <w:ind w:left="20"/>
              <w:jc w:val="both"/>
            </w:pPr>
            <w:r>
              <w:rPr>
                <w:rFonts w:ascii="Times New Roman"/>
                <w:b w:val="false"/>
                <w:i/>
                <w:color w:val="000000"/>
                <w:sz w:val="20"/>
              </w:rPr>
              <w:t xml:space="preserve">Республики Казахстан – Министр финансов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2019 года № 559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2017 года № 231</w:t>
            </w:r>
          </w:p>
        </w:tc>
      </w:tr>
    </w:tbl>
    <w:bookmarkStart w:name="z16" w:id="8"/>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Мешки и пакеты, за исключением джутовых, пленок и пакетов полиэтиленовых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вязь хлопчатобумажная,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