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592d" w14:textId="ccf5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3 июня 2019 года № 533. Зарегистрирован в Министерстве юстиции Республики Казахстан 3 июня 2019 года № 18773.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следующие изменения и дополнения: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ПРИКАЗЫВАЮ:"; </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"331. Сконвертированная иностранная валюта в течение десяти календарных дней со дня ее зачисления на счет в иностранной валюте, за исключением средств, направленных на урегулирование споров в арбитражах, ожидающих соответствующее решение суда должна быть использована государственным учреждением по назначению. В случае неиспользования либо недоиспользования иностранной валюты не позднее следующего рабочего дня по окончании этого срока территориальное подразделение казначейства письменно уведомляет государственное учреждение о необходимости предоставления заявки на реконвертацию иностранной валюты.";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340</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"340. Реконвертация иностранной валюты по видам валют, предназначенной для зачисления в соответствующий бюджет и/или Национальный фонд Республики Казахстан, осуществляется центральным уполномоченным органом по исполнению бюджета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w:t>
      </w:r>
    </w:p>
    <w:bookmarkEnd w:id="6"/>
    <w:bookmarkStart w:name="z13" w:id="7"/>
    <w:p>
      <w:pPr>
        <w:spacing w:after="0"/>
        <w:ind w:left="0"/>
        <w:jc w:val="both"/>
      </w:pPr>
      <w:r>
        <w:rPr>
          <w:rFonts w:ascii="Times New Roman"/>
          <w:b w:val="false"/>
          <w:i w:val="false"/>
          <w:color w:val="000000"/>
          <w:sz w:val="28"/>
        </w:rPr>
        <w:t>
      Не является обязательной реконвертация иностранной валюты, поступившей в рамках урегулирования споров в арбитражах, ожидающих соответствующее решение суда.";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378-2</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"378-2.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сведения по которым содержат служебную информацию ограниченного распространения (с пометкой "ДСП"), а также объектов строительства города Туркестан в соответствии с перечнем, утвержденным центральным уполномоченным органом по исполнению бюджета.</w:t>
      </w:r>
    </w:p>
    <w:bookmarkEnd w:id="8"/>
    <w:bookmarkStart w:name="z16" w:id="9"/>
    <w:p>
      <w:pPr>
        <w:spacing w:after="0"/>
        <w:ind w:left="0"/>
        <w:jc w:val="both"/>
      </w:pPr>
      <w:r>
        <w:rPr>
          <w:rFonts w:ascii="Times New Roman"/>
          <w:b w:val="false"/>
          <w:i w:val="false"/>
          <w:color w:val="000000"/>
          <w:sz w:val="28"/>
        </w:rPr>
        <w:t>
      После подведения итогов государственных закупок:</w:t>
      </w:r>
    </w:p>
    <w:bookmarkEnd w:id="9"/>
    <w:bookmarkStart w:name="z17" w:id="10"/>
    <w:p>
      <w:pPr>
        <w:spacing w:after="0"/>
        <w:ind w:left="0"/>
        <w:jc w:val="both"/>
      </w:pPr>
      <w:r>
        <w:rPr>
          <w:rFonts w:ascii="Times New Roman"/>
          <w:b w:val="false"/>
          <w:i w:val="false"/>
          <w:color w:val="000000"/>
          <w:sz w:val="28"/>
        </w:rPr>
        <w:t>
      заказчик при казначейском сопровождении, не позднее следующего рабочего дня со дня определения генподрядчика, письменно уведомляет территориальные органы казначейства об итогах государственных закупок по строительству;</w:t>
      </w:r>
    </w:p>
    <w:bookmarkEnd w:id="10"/>
    <w:bookmarkStart w:name="z18" w:id="11"/>
    <w:p>
      <w:pPr>
        <w:spacing w:after="0"/>
        <w:ind w:left="0"/>
        <w:jc w:val="both"/>
      </w:pPr>
      <w:r>
        <w:rPr>
          <w:rFonts w:ascii="Times New Roman"/>
          <w:b w:val="false"/>
          <w:i w:val="false"/>
          <w:color w:val="000000"/>
          <w:sz w:val="28"/>
        </w:rPr>
        <w:t>
      заказчик при казначейском сопровождении, не позднее следующего рабочего дня со дня определения генподрядчика, письменно уведомляет его об открытии счета в территориальных органах казначейства;</w:t>
      </w:r>
    </w:p>
    <w:bookmarkEnd w:id="11"/>
    <w:bookmarkStart w:name="z19" w:id="12"/>
    <w:p>
      <w:pPr>
        <w:spacing w:after="0"/>
        <w:ind w:left="0"/>
        <w:jc w:val="both"/>
      </w:pPr>
      <w:r>
        <w:rPr>
          <w:rFonts w:ascii="Times New Roman"/>
          <w:b w:val="false"/>
          <w:i w:val="false"/>
          <w:color w:val="000000"/>
          <w:sz w:val="28"/>
        </w:rPr>
        <w:t>
      генподрядчик при казначейском сопровождении, не позднее следующего рабочего дня после получения уведомления от заказчика при казначейском сопровождении, представляет в территориальные органы казначейства по месту обслуживания заказчика заявку на присвоение кода и открытие счетов по форме согласно приложению 115 к настоящим Правилам с приложением документов, необходимых для формирования досье, предусмотренных параграфом 5 главы 4 настоящих Правил, копии уведомления, указанного в абзаце третьем настоящего пункта и направляет перечень субподрядчиков при казначейском сопровождении в соответствии с налоговым законодательством, в органы государственных доходов, для проведения анализа.";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700</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"700. Центральный уполномоченный орган по государственному планированию:</w:t>
      </w:r>
    </w:p>
    <w:bookmarkEnd w:id="13"/>
    <w:bookmarkStart w:name="z22" w:id="14"/>
    <w:p>
      <w:pPr>
        <w:spacing w:after="0"/>
        <w:ind w:left="0"/>
        <w:jc w:val="both"/>
      </w:pPr>
      <w:r>
        <w:rPr>
          <w:rFonts w:ascii="Times New Roman"/>
          <w:b w:val="false"/>
          <w:i w:val="false"/>
          <w:color w:val="000000"/>
          <w:sz w:val="28"/>
        </w:rPr>
        <w:t>
      1) обеспечивает организационное руководство процессом рассмотрения инвестиционных проектов;</w:t>
      </w:r>
    </w:p>
    <w:bookmarkEnd w:id="14"/>
    <w:bookmarkStart w:name="z23" w:id="15"/>
    <w:p>
      <w:pPr>
        <w:spacing w:after="0"/>
        <w:ind w:left="0"/>
        <w:jc w:val="both"/>
      </w:pPr>
      <w:r>
        <w:rPr>
          <w:rFonts w:ascii="Times New Roman"/>
          <w:b w:val="false"/>
          <w:i w:val="false"/>
          <w:color w:val="000000"/>
          <w:sz w:val="28"/>
        </w:rPr>
        <w:t>
      2) осуществляет экономическое заключение инвестиционных проектов;</w:t>
      </w:r>
    </w:p>
    <w:bookmarkEnd w:id="15"/>
    <w:bookmarkStart w:name="z24" w:id="16"/>
    <w:p>
      <w:pPr>
        <w:spacing w:after="0"/>
        <w:ind w:left="0"/>
        <w:jc w:val="both"/>
      </w:pPr>
      <w:r>
        <w:rPr>
          <w:rFonts w:ascii="Times New Roman"/>
          <w:b w:val="false"/>
          <w:i w:val="false"/>
          <w:color w:val="000000"/>
          <w:sz w:val="28"/>
        </w:rPr>
        <w:t>
      3) определяет рынки ссудного капитала (внешний или внутренний) для привлечения гарантированных государством займов;</w:t>
      </w:r>
    </w:p>
    <w:bookmarkEnd w:id="16"/>
    <w:bookmarkStart w:name="z25" w:id="17"/>
    <w:p>
      <w:pPr>
        <w:spacing w:after="0"/>
        <w:ind w:left="0"/>
        <w:jc w:val="both"/>
      </w:pPr>
      <w:r>
        <w:rPr>
          <w:rFonts w:ascii="Times New Roman"/>
          <w:b w:val="false"/>
          <w:i w:val="false"/>
          <w:color w:val="000000"/>
          <w:sz w:val="28"/>
        </w:rPr>
        <w:t>
      4) формирует и вносит на рассмотрение республиканской бюджетной комиссии предложение по лимиту предоставления государственных гарантий на планируемый период, проект перечня инвестиционных проектов;</w:t>
      </w:r>
    </w:p>
    <w:bookmarkEnd w:id="17"/>
    <w:bookmarkStart w:name="z26" w:id="18"/>
    <w:p>
      <w:pPr>
        <w:spacing w:after="0"/>
        <w:ind w:left="0"/>
        <w:jc w:val="both"/>
      </w:pPr>
      <w:r>
        <w:rPr>
          <w:rFonts w:ascii="Times New Roman"/>
          <w:b w:val="false"/>
          <w:i w:val="false"/>
          <w:color w:val="000000"/>
          <w:sz w:val="28"/>
        </w:rPr>
        <w:t>
      5) представляет заключение на привлечение нового негосударственного займа под государственную гарантию для реализации проекта, в том числе для погашения ранее привлеченного негосударственного займа, по которому предоставлялась государственная гарантия.";</w:t>
      </w:r>
    </w:p>
    <w:bookmarkEnd w:id="18"/>
    <w:bookmarkStart w:name="z27" w:id="19"/>
    <w:p>
      <w:pPr>
        <w:spacing w:after="0"/>
        <w:ind w:left="0"/>
        <w:jc w:val="both"/>
      </w:pPr>
      <w:r>
        <w:rPr>
          <w:rFonts w:ascii="Times New Roman"/>
          <w:b w:val="false"/>
          <w:i w:val="false"/>
          <w:color w:val="000000"/>
          <w:sz w:val="28"/>
        </w:rPr>
        <w:t>
      дополнить пунктом 705-1 следующего содержания:</w:t>
      </w:r>
    </w:p>
    <w:bookmarkEnd w:id="19"/>
    <w:bookmarkStart w:name="z28" w:id="20"/>
    <w:p>
      <w:pPr>
        <w:spacing w:after="0"/>
        <w:ind w:left="0"/>
        <w:jc w:val="both"/>
      </w:pPr>
      <w:r>
        <w:rPr>
          <w:rFonts w:ascii="Times New Roman"/>
          <w:b w:val="false"/>
          <w:i w:val="false"/>
          <w:color w:val="000000"/>
          <w:sz w:val="28"/>
        </w:rPr>
        <w:t>
      "705-1. Привлечение нового негосударственного займа под государственную гарантию для реализации проекта, в том числе для погашения ранее привлеченного негосударственного займа, по которому предоставлялась государственная гарантия, не является основанием для корректировки ТЭО и разработки нового ТЭО инвестиционного проекта.</w:t>
      </w:r>
    </w:p>
    <w:bookmarkEnd w:id="20"/>
    <w:bookmarkStart w:name="z29" w:id="21"/>
    <w:p>
      <w:pPr>
        <w:spacing w:after="0"/>
        <w:ind w:left="0"/>
        <w:jc w:val="both"/>
      </w:pPr>
      <w:r>
        <w:rPr>
          <w:rFonts w:ascii="Times New Roman"/>
          <w:b w:val="false"/>
          <w:i w:val="false"/>
          <w:color w:val="000000"/>
          <w:sz w:val="28"/>
        </w:rPr>
        <w:t>
      По инвестиционным проектам, по которым ранее предоставлялась государственная гарантия, выдается заключение центрального уполномоченного органа по государственному планированию на основании ТЭО инвестиционного проекта, в соответствии с которым привлекался негосударственный займ под государственную гарантию, а также выдавались соответствующие заключения.</w:t>
      </w:r>
    </w:p>
    <w:bookmarkEnd w:id="21"/>
    <w:bookmarkStart w:name="z30" w:id="22"/>
    <w:p>
      <w:pPr>
        <w:spacing w:after="0"/>
        <w:ind w:left="0"/>
        <w:jc w:val="both"/>
      </w:pPr>
      <w:r>
        <w:rPr>
          <w:rFonts w:ascii="Times New Roman"/>
          <w:b w:val="false"/>
          <w:i w:val="false"/>
          <w:color w:val="000000"/>
          <w:sz w:val="28"/>
        </w:rPr>
        <w:t>
      При этом, заемщик в течение одного месяца после привлечения негосударственного займа под государственную гарантию осуществляет погашение ранее привлеченного займа под государственную гарантию в полном объеме.";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707</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"707. После предоставления заявки в соответствии с пунктом 705 настоящих Правил, уполномоченный орган по государственному планированию организует проведение экономической экспертизы инвестиционного проекта и в течение двух месяцев готовит экономическое заключение, за исключением инвестиционных проектов, указанных в пункте 705-1 настоящих Правил.";</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711</w:t>
      </w:r>
      <w:r>
        <w:rPr>
          <w:rFonts w:ascii="Times New Roman"/>
          <w:b w:val="false"/>
          <w:i w:val="false"/>
          <w:color w:val="000000"/>
          <w:sz w:val="28"/>
        </w:rPr>
        <w:t xml:space="preserve"> и </w:t>
      </w:r>
      <w:r>
        <w:rPr>
          <w:rFonts w:ascii="Times New Roman"/>
          <w:b w:val="false"/>
          <w:i w:val="false"/>
          <w:color w:val="000000"/>
          <w:sz w:val="28"/>
        </w:rPr>
        <w:t>712</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"711. Уполномоченный орган по государственному планированию рассматривает ТЭО по инвестиционным проектам для предоставления государственных гарантий с учетом экономической экспертизы и направляет экономическое заключение по ним юридическим лицам, претендующим на получение государственной гарантии, за исключением инвестиционных проектов, указанных в пункте 705-1 настоящих Правил.</w:t>
      </w:r>
    </w:p>
    <w:bookmarkEnd w:id="24"/>
    <w:bookmarkStart w:name="z35" w:id="25"/>
    <w:p>
      <w:pPr>
        <w:spacing w:after="0"/>
        <w:ind w:left="0"/>
        <w:jc w:val="both"/>
      </w:pPr>
      <w:r>
        <w:rPr>
          <w:rFonts w:ascii="Times New Roman"/>
          <w:b w:val="false"/>
          <w:i w:val="false"/>
          <w:color w:val="000000"/>
          <w:sz w:val="28"/>
        </w:rPr>
        <w:t>
      712. Юридические лица, претендующие на получение государственной гарантии, представляют в уполномоченный орган по государственному планированию утвержденное ТЭО по инвестиционным проектам для предоставления государственных гарантий, положительное экономическое заключение по нему и другие заключения, необходимые в соответствии с законодательством Республики Казахстан, за исключением инвестиционных проектов, указанных в пункте 705-1 настоящих Правил.";</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714</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"714. Наличие положительных заключений экспертиз, указанных в пункте 705 настоящих Правил, является условием для включения инвестиционного проекта в перечень инвестиционных проектов, предлагаемых к финансированию за счет средств негосударственных займов под государственные гарантии, за исключением инвестиционных проектов, указанных в пункте 705-1 настоящих Правил.";</w:t>
      </w:r>
    </w:p>
    <w:bookmarkEnd w:id="26"/>
    <w:bookmarkStart w:name="z38" w:id="27"/>
    <w:p>
      <w:pPr>
        <w:spacing w:after="0"/>
        <w:ind w:left="0"/>
        <w:jc w:val="both"/>
      </w:pPr>
      <w:r>
        <w:rPr>
          <w:rFonts w:ascii="Times New Roman"/>
          <w:b w:val="false"/>
          <w:i w:val="false"/>
          <w:color w:val="000000"/>
          <w:sz w:val="28"/>
        </w:rPr>
        <w:t>
      дополнить пунктом 714-1 следующего содержания:</w:t>
      </w:r>
    </w:p>
    <w:bookmarkEnd w:id="27"/>
    <w:bookmarkStart w:name="z39" w:id="28"/>
    <w:p>
      <w:pPr>
        <w:spacing w:after="0"/>
        <w:ind w:left="0"/>
        <w:jc w:val="both"/>
      </w:pPr>
      <w:r>
        <w:rPr>
          <w:rFonts w:ascii="Times New Roman"/>
          <w:b w:val="false"/>
          <w:i w:val="false"/>
          <w:color w:val="000000"/>
          <w:sz w:val="28"/>
        </w:rPr>
        <w:t xml:space="preserve">
      "714-1. По инвестиционным проектам, указанным в пункте 705-1 настоящих Правил, основанием для включения в перечень инвестиционных проектов, предлагаемых к финансированию за счет средств негосударственных займов под государственные гарантии соответствующего года, утверждаемых согласно </w:t>
      </w:r>
      <w:r>
        <w:rPr>
          <w:rFonts w:ascii="Times New Roman"/>
          <w:b w:val="false"/>
          <w:i w:val="false"/>
          <w:color w:val="000000"/>
          <w:sz w:val="28"/>
        </w:rPr>
        <w:t>статье 216</w:t>
      </w:r>
      <w:r>
        <w:rPr>
          <w:rFonts w:ascii="Times New Roman"/>
          <w:b w:val="false"/>
          <w:i w:val="false"/>
          <w:color w:val="000000"/>
          <w:sz w:val="28"/>
        </w:rPr>
        <w:t xml:space="preserve"> Бюджетного кодекса, является заключение центрального уполномоченного органа по государственному планированию.";</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720</w:t>
      </w:r>
      <w:r>
        <w:rPr>
          <w:rFonts w:ascii="Times New Roman"/>
          <w:b w:val="false"/>
          <w:i w:val="false"/>
          <w:color w:val="000000"/>
          <w:sz w:val="28"/>
        </w:rPr>
        <w:t xml:space="preserve"> изложить в следующей редакции:</w:t>
      </w:r>
    </w:p>
    <w:bookmarkStart w:name="z41" w:id="29"/>
    <w:p>
      <w:pPr>
        <w:spacing w:after="0"/>
        <w:ind w:left="0"/>
        <w:jc w:val="both"/>
      </w:pPr>
      <w:r>
        <w:rPr>
          <w:rFonts w:ascii="Times New Roman"/>
          <w:b w:val="false"/>
          <w:i w:val="false"/>
          <w:color w:val="000000"/>
          <w:sz w:val="28"/>
        </w:rPr>
        <w:t>
      "720. После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 Правительством Республики Казахстан и при наличии проекта договора займа либо проекта проспекта выпуска облигаций согласованного с центральным уполномоченным органом по исполнению бюджета и органом юстиции, центральный уполномоченный орган по исполнению бюджета заключает с заемщиками и поверенным агентом соглашение о предоставлении государственной гарантии.";</w:t>
      </w:r>
    </w:p>
    <w:bookmarkEnd w:id="29"/>
    <w:bookmarkStart w:name="z42" w:id="30"/>
    <w:p>
      <w:pPr>
        <w:spacing w:after="0"/>
        <w:ind w:left="0"/>
        <w:jc w:val="both"/>
      </w:pPr>
      <w:r>
        <w:rPr>
          <w:rFonts w:ascii="Times New Roman"/>
          <w:b w:val="false"/>
          <w:i w:val="false"/>
          <w:color w:val="000000"/>
          <w:sz w:val="28"/>
        </w:rPr>
        <w:t>
      дополнить пунктом 721-1 следующего содержания:</w:t>
      </w:r>
    </w:p>
    <w:bookmarkEnd w:id="30"/>
    <w:bookmarkStart w:name="z43" w:id="31"/>
    <w:p>
      <w:pPr>
        <w:spacing w:after="0"/>
        <w:ind w:left="0"/>
        <w:jc w:val="both"/>
      </w:pPr>
      <w:r>
        <w:rPr>
          <w:rFonts w:ascii="Times New Roman"/>
          <w:b w:val="false"/>
          <w:i w:val="false"/>
          <w:color w:val="000000"/>
          <w:sz w:val="28"/>
        </w:rPr>
        <w:t>
      "721-1. При привлечении нового негосударственного займа под государственную гарантию для реализации проекта, в том числе для погашения ранее привлеченного негосударственного займа, по которому предоставлялась государственная гарантия, после предоставления заемщиком ТЭО инвестиционного проекта, по которому ранее был привлечен негосударственный займ под государственную гарантию, заключения центрального уполномоченного органа по государственному планированию, а также ранее выданных положительного заключения отраслевой экспертизы, и других экспертиз, необходимых в соответствии с законодательством, центральный уполномоченный орган по исполнению бюджета готовит соответствующее заключение.</w:t>
      </w:r>
    </w:p>
    <w:bookmarkEnd w:id="31"/>
    <w:bookmarkStart w:name="z44" w:id="32"/>
    <w:p>
      <w:pPr>
        <w:spacing w:after="0"/>
        <w:ind w:left="0"/>
        <w:jc w:val="both"/>
      </w:pPr>
      <w:r>
        <w:rPr>
          <w:rFonts w:ascii="Times New Roman"/>
          <w:b w:val="false"/>
          <w:i w:val="false"/>
          <w:color w:val="000000"/>
          <w:sz w:val="28"/>
        </w:rPr>
        <w:t>
      При этом, заемщик в течение одного месяца после привлечения негосударственного займа под государственную гарантию осуществляет погашение ранее привлеченного займа под государственную гарантию в полном объеме.";</w:t>
      </w:r>
    </w:p>
    <w:bookmarkEnd w:id="32"/>
    <w:bookmarkStart w:name="z45" w:id="33"/>
    <w:p>
      <w:pPr>
        <w:spacing w:after="0"/>
        <w:ind w:left="0"/>
        <w:jc w:val="both"/>
      </w:pPr>
      <w:r>
        <w:rPr>
          <w:rFonts w:ascii="Times New Roman"/>
          <w:b w:val="false"/>
          <w:i w:val="false"/>
          <w:color w:val="000000"/>
          <w:sz w:val="28"/>
        </w:rPr>
        <w:t>
      дополнить пунктом 722-2 следующего содержания:</w:t>
      </w:r>
    </w:p>
    <w:bookmarkEnd w:id="33"/>
    <w:bookmarkStart w:name="z46" w:id="34"/>
    <w:p>
      <w:pPr>
        <w:spacing w:after="0"/>
        <w:ind w:left="0"/>
        <w:jc w:val="both"/>
      </w:pPr>
      <w:r>
        <w:rPr>
          <w:rFonts w:ascii="Times New Roman"/>
          <w:b w:val="false"/>
          <w:i w:val="false"/>
          <w:color w:val="000000"/>
          <w:sz w:val="28"/>
        </w:rPr>
        <w:t>
      "722-2. Заключение центрального уполномоченного органа по исполнению бюджета по инвестиционному проекту, по которому ранее предоставлялась государственная гарантия, включает оценку возможностей привлечения нового негосударственного займа под государственную гарантию.";</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723</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xml:space="preserve">
      "723. Государственная гарантия предоставляется заимодателю после заключения договора займа, выпуска облигаций, соглашения о предоставлении государственной гарантии, а также оплаты заемщиком предварительной единовременной платы (сбора) за предоставление государственной гарантии, при наличии заключения центрального уполномоченного органа по исполнению бюджета, за исключением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215 Бюджетного кодекса.";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732</w:t>
      </w:r>
      <w:r>
        <w:rPr>
          <w:rFonts w:ascii="Times New Roman"/>
          <w:b w:val="false"/>
          <w:i w:val="false"/>
          <w:color w:val="000000"/>
          <w:sz w:val="28"/>
        </w:rPr>
        <w:t xml:space="preserve"> изложить в следующей редакции:</w:t>
      </w:r>
    </w:p>
    <w:bookmarkStart w:name="z50" w:id="36"/>
    <w:p>
      <w:pPr>
        <w:spacing w:after="0"/>
        <w:ind w:left="0"/>
        <w:jc w:val="both"/>
      </w:pPr>
      <w:r>
        <w:rPr>
          <w:rFonts w:ascii="Times New Roman"/>
          <w:b w:val="false"/>
          <w:i w:val="false"/>
          <w:color w:val="000000"/>
          <w:sz w:val="28"/>
        </w:rPr>
        <w:t>
      "732. По требованию заимодателя орган юстиции предоставляет юридическое заключение договоров займа, заключаемых под гарантии Республики Казахстан, а также на выпуск облигаций под гарантию Республики Казахстан.".</w:t>
      </w:r>
    </w:p>
    <w:bookmarkEnd w:id="36"/>
    <w:bookmarkStart w:name="z51" w:id="37"/>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порядке обеспечить:</w:t>
      </w:r>
    </w:p>
    <w:bookmarkEnd w:id="37"/>
    <w:bookmarkStart w:name="z52"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53" w:id="3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9"/>
    <w:bookmarkStart w:name="z54" w:id="40"/>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40"/>
    <w:bookmarkStart w:name="z55" w:id="4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41"/>
    <w:bookmarkStart w:name="z56" w:id="4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42"/>
    <w:p>
      <w:pPr>
        <w:spacing w:after="0"/>
        <w:ind w:left="0"/>
        <w:jc w:val="both"/>
      </w:pPr>
      <w:bookmarkStart w:name="z57"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"____" ____________ 2019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