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8c1ace" w14:textId="c8c1ac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здравоохранения и социального развития Республики Казахстан от 29 мая 2015 года № 421 "Об утверждении Правил проведения фармаконадзора лекарственных средств и мониторинга побочных действий лекарственных средств, изделий медицинского назначения и медицинской техники"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здравоохранения Республики Казахстан от 27 мая 2019 года № ҚР ДСМ-88. Зарегистрирован в Министерстве юстиции Республики Казахстан 28 мая 2019 года № 18738. Утратил силу приказом Министра здравоохранения Республики Казахстан от 23 декабря 2020 года № ҚР ДСМ-320/2020.</w:t>
      </w:r>
    </w:p>
    <w:p>
      <w:pPr>
        <w:spacing w:after="0"/>
        <w:ind w:left="0"/>
        <w:jc w:val="both"/>
      </w:pPr>
      <w:r>
        <w:rPr>
          <w:rFonts w:ascii="Times New Roman"/>
          <w:b w:val="false"/>
          <w:i w:val="false"/>
          <w:color w:val="ff0000"/>
          <w:sz w:val="28"/>
        </w:rPr>
        <w:t xml:space="preserve">
      Сноска. Утратил силу приказом Министра здравоохранения РК от 23.12.2020 </w:t>
      </w:r>
      <w:r>
        <w:rPr>
          <w:rFonts w:ascii="Times New Roman"/>
          <w:b w:val="false"/>
          <w:i w:val="false"/>
          <w:color w:val="ff0000"/>
          <w:sz w:val="28"/>
        </w:rPr>
        <w:t>№ ҚР ДСМ-320/2020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85 Кодекса Республики Казахстан от 18 сентября 2009 года "О здоровье народа и системе здравоохранения"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и социального развития Республики Казахстан от 29 мая 2015 года № 421 "Об утверждении Правил проведения фармаконадзора лекарственных средств и мониторинга побочных действий лекарственных средств, изделий медицинского назначения и медицинской техники" (зарегистрированный в Реестре государственной регистрации нормативных правовых актов под № 11485, опубликованный 10 июля 2015 года в информационно-правовой системе "Әділет") следующие изменения:</w:t>
      </w:r>
    </w:p>
    <w:bookmarkEnd w:id="1"/>
    <w:bookmarkStart w:name="z6" w:id="2"/>
    <w:p>
      <w:pPr>
        <w:spacing w:after="0"/>
        <w:ind w:left="0"/>
        <w:jc w:val="both"/>
      </w:pPr>
      <w:r>
        <w:rPr>
          <w:rFonts w:ascii="Times New Roman"/>
          <w:b w:val="false"/>
          <w:i w:val="false"/>
          <w:color w:val="000000"/>
          <w:sz w:val="28"/>
        </w:rPr>
        <w:t>
      заголовок изложить в следующей редакции:</w:t>
      </w:r>
    </w:p>
    <w:bookmarkEnd w:id="2"/>
    <w:bookmarkStart w:name="z7" w:id="3"/>
    <w:p>
      <w:pPr>
        <w:spacing w:after="0"/>
        <w:ind w:left="0"/>
        <w:jc w:val="both"/>
      </w:pPr>
      <w:r>
        <w:rPr>
          <w:rFonts w:ascii="Times New Roman"/>
          <w:b w:val="false"/>
          <w:i w:val="false"/>
          <w:color w:val="000000"/>
          <w:sz w:val="28"/>
        </w:rPr>
        <w:t>
      "Об утверждении Правил проведения фармаконадзора и мониторинга безопасности, качества и эффективности медицинских изделий";</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9" w:id="4"/>
    <w:p>
      <w:pPr>
        <w:spacing w:after="0"/>
        <w:ind w:left="0"/>
        <w:jc w:val="both"/>
      </w:pPr>
      <w:r>
        <w:rPr>
          <w:rFonts w:ascii="Times New Roman"/>
          <w:b w:val="false"/>
          <w:i w:val="false"/>
          <w:color w:val="000000"/>
          <w:sz w:val="28"/>
        </w:rPr>
        <w:t>
      "1. Утвердить Правила проведения фармаконадзора и мониторинга безопасности, качества и эффективности медицинских изделий";</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проведения фармаконадзора лекарственных средств и мониторинга побочных действий лекарственных средств, изделий медицинского назначения и медицинской техники изложить в новой редакции согласно приложению к настоящему приказу.</w:t>
      </w:r>
    </w:p>
    <w:bookmarkStart w:name="z11" w:id="5"/>
    <w:p>
      <w:pPr>
        <w:spacing w:after="0"/>
        <w:ind w:left="0"/>
        <w:jc w:val="both"/>
      </w:pPr>
      <w:r>
        <w:rPr>
          <w:rFonts w:ascii="Times New Roman"/>
          <w:b w:val="false"/>
          <w:i w:val="false"/>
          <w:color w:val="000000"/>
          <w:sz w:val="28"/>
        </w:rPr>
        <w:t>
      2. Комитету контроля качества и безопасности товаров и услуг Министерства здравоохранения Республики Казахстан в установленном законодательством Республики Казахстан порядке обеспечить:</w:t>
      </w:r>
    </w:p>
    <w:bookmarkEnd w:id="5"/>
    <w:bookmarkStart w:name="z12" w:id="6"/>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6"/>
    <w:bookmarkStart w:name="z13" w:id="7"/>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w:t>
      </w:r>
    </w:p>
    <w:bookmarkEnd w:id="7"/>
    <w:bookmarkStart w:name="z14" w:id="8"/>
    <w:p>
      <w:pPr>
        <w:spacing w:after="0"/>
        <w:ind w:left="0"/>
        <w:jc w:val="both"/>
      </w:pPr>
      <w:r>
        <w:rPr>
          <w:rFonts w:ascii="Times New Roman"/>
          <w:b w:val="false"/>
          <w:i w:val="false"/>
          <w:color w:val="000000"/>
          <w:sz w:val="28"/>
        </w:rPr>
        <w:t>
      3) размещение настоящего приказа на интернет-ресурсе Министерства здравоохранения Республики Казахстан после его официального опубликования;</w:t>
      </w:r>
    </w:p>
    <w:bookmarkEnd w:id="8"/>
    <w:bookmarkStart w:name="z15" w:id="9"/>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приказа представление в Департамент юридической службы Министерства здравоохранения Республики Казахстан сведений об исполнении мероприятий, предусмотренных подпунктами 1), 2) и 3) настоящего пункта.</w:t>
      </w:r>
    </w:p>
    <w:bookmarkEnd w:id="9"/>
    <w:bookmarkStart w:name="z16" w:id="10"/>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здравоохранения Республики Казахстан.</w:t>
      </w:r>
    </w:p>
    <w:bookmarkEnd w:id="10"/>
    <w:bookmarkStart w:name="z17" w:id="11"/>
    <w:p>
      <w:pPr>
        <w:spacing w:after="0"/>
        <w:ind w:left="0"/>
        <w:jc w:val="both"/>
      </w:pPr>
      <w:r>
        <w:rPr>
          <w:rFonts w:ascii="Times New Roman"/>
          <w:b w:val="false"/>
          <w:i w:val="false"/>
          <w:color w:val="000000"/>
          <w:sz w:val="28"/>
        </w:rPr>
        <w:t>
      4. Настоящий приказ вводится в действие после дня его первого официального опубликования.</w:t>
      </w:r>
    </w:p>
    <w:bookmarkEnd w:id="11"/>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Министра здравоохранения</w:t>
            </w:r>
            <w:r>
              <w:br/>
            </w:r>
            <w:r>
              <w:rPr>
                <w:rFonts w:ascii="Times New Roman"/>
                <w:b w:val="false"/>
                <w:i/>
                <w:color w:val="000000"/>
                <w:sz w:val="20"/>
              </w:rPr>
              <w:t>Республики Казахстан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приказу Министра</w:t>
            </w:r>
            <w:r>
              <w:br/>
            </w:r>
            <w:r>
              <w:rPr>
                <w:rFonts w:ascii="Times New Roman"/>
                <w:b w:val="false"/>
                <w:i w:val="false"/>
                <w:color w:val="000000"/>
                <w:sz w:val="20"/>
              </w:rPr>
              <w:t>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мая 2019 года № ҚР ДСМ-88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приказом Министра</w:t>
            </w:r>
            <w:r>
              <w:br/>
            </w:r>
            <w:r>
              <w:rPr>
                <w:rFonts w:ascii="Times New Roman"/>
                <w:b w:val="false"/>
                <w:i w:val="false"/>
                <w:color w:val="000000"/>
                <w:sz w:val="20"/>
              </w:rPr>
              <w:t>здравоохранения и</w:t>
            </w:r>
            <w:r>
              <w:br/>
            </w:r>
            <w:r>
              <w:rPr>
                <w:rFonts w:ascii="Times New Roman"/>
                <w:b w:val="false"/>
                <w:i w:val="false"/>
                <w:color w:val="000000"/>
                <w:sz w:val="20"/>
              </w:rPr>
              <w:t>социального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мая 2015 года № 421</w:t>
            </w:r>
          </w:p>
        </w:tc>
      </w:tr>
    </w:tbl>
    <w:bookmarkStart w:name="z20" w:id="12"/>
    <w:p>
      <w:pPr>
        <w:spacing w:after="0"/>
        <w:ind w:left="0"/>
        <w:jc w:val="left"/>
      </w:pPr>
      <w:r>
        <w:rPr>
          <w:rFonts w:ascii="Times New Roman"/>
          <w:b/>
          <w:i w:val="false"/>
          <w:color w:val="000000"/>
        </w:rPr>
        <w:t xml:space="preserve"> Правила проведения фармаконадзора и мониторинга безопасности, качества и эффективности медицинских изделий</w:t>
      </w:r>
    </w:p>
    <w:bookmarkEnd w:id="12"/>
    <w:bookmarkStart w:name="z21" w:id="13"/>
    <w:p>
      <w:pPr>
        <w:spacing w:after="0"/>
        <w:ind w:left="0"/>
        <w:jc w:val="left"/>
      </w:pPr>
      <w:r>
        <w:rPr>
          <w:rFonts w:ascii="Times New Roman"/>
          <w:b/>
          <w:i w:val="false"/>
          <w:color w:val="000000"/>
        </w:rPr>
        <w:t xml:space="preserve"> Глава 1. Общие положения</w:t>
      </w:r>
    </w:p>
    <w:bookmarkEnd w:id="13"/>
    <w:bookmarkStart w:name="z22" w:id="14"/>
    <w:p>
      <w:pPr>
        <w:spacing w:after="0"/>
        <w:ind w:left="0"/>
        <w:jc w:val="both"/>
      </w:pPr>
      <w:r>
        <w:rPr>
          <w:rFonts w:ascii="Times New Roman"/>
          <w:b w:val="false"/>
          <w:i w:val="false"/>
          <w:color w:val="000000"/>
          <w:sz w:val="28"/>
        </w:rPr>
        <w:t>
      1. Настоящие Правила проведения фармаконадзора и мониторинга безопасности, качества и эффективности медицинских изделий (далее – Правила) определяют порядок проведения фармаконадзора и мониторинга безопасности, качества и эффективности медицинских изделий, зарегистрированных в Республике Казахстан.</w:t>
      </w:r>
    </w:p>
    <w:bookmarkEnd w:id="14"/>
    <w:bookmarkStart w:name="z23" w:id="15"/>
    <w:p>
      <w:pPr>
        <w:spacing w:after="0"/>
        <w:ind w:left="0"/>
        <w:jc w:val="both"/>
      </w:pPr>
      <w:r>
        <w:rPr>
          <w:rFonts w:ascii="Times New Roman"/>
          <w:b w:val="false"/>
          <w:i w:val="false"/>
          <w:color w:val="000000"/>
          <w:sz w:val="28"/>
        </w:rPr>
        <w:t xml:space="preserve">
      2. Фармаконадзор осуществляется в соответствии с требованиями </w:t>
      </w:r>
      <w:r>
        <w:rPr>
          <w:rFonts w:ascii="Times New Roman"/>
          <w:b w:val="false"/>
          <w:i w:val="false"/>
          <w:color w:val="000000"/>
          <w:sz w:val="28"/>
        </w:rPr>
        <w:t>Стандарта</w:t>
      </w:r>
      <w:r>
        <w:rPr>
          <w:rFonts w:ascii="Times New Roman"/>
          <w:b w:val="false"/>
          <w:i w:val="false"/>
          <w:color w:val="000000"/>
          <w:sz w:val="28"/>
        </w:rPr>
        <w:t xml:space="preserve"> надлежащей практики фармаконадзора, утвержденного приказом Министра здравоохранения и социального развития Республики Казахстан от 27 мая 2015 года № 392 "Об утверждении надлежащих фармацевтических практик" (зарегистрирован в Реестре государственной регистрации нормативных правовых актов под № 11506) (далее – Стандарт).</w:t>
      </w:r>
    </w:p>
    <w:bookmarkEnd w:id="15"/>
    <w:bookmarkStart w:name="z24" w:id="16"/>
    <w:p>
      <w:pPr>
        <w:spacing w:after="0"/>
        <w:ind w:left="0"/>
        <w:jc w:val="both"/>
      </w:pPr>
      <w:r>
        <w:rPr>
          <w:rFonts w:ascii="Times New Roman"/>
          <w:b w:val="false"/>
          <w:i w:val="false"/>
          <w:color w:val="000000"/>
          <w:sz w:val="28"/>
        </w:rPr>
        <w:t>
      3. Для целей настоящих Правил применяются следующие термины и определения:</w:t>
      </w:r>
    </w:p>
    <w:bookmarkEnd w:id="16"/>
    <w:bookmarkStart w:name="z25" w:id="17"/>
    <w:p>
      <w:pPr>
        <w:spacing w:after="0"/>
        <w:ind w:left="0"/>
        <w:jc w:val="both"/>
      </w:pPr>
      <w:r>
        <w:rPr>
          <w:rFonts w:ascii="Times New Roman"/>
          <w:b w:val="false"/>
          <w:i w:val="false"/>
          <w:color w:val="000000"/>
          <w:sz w:val="28"/>
        </w:rPr>
        <w:t>
      1) отсутствующая информация – недостаток сведений по безопасности или об особенностях применения лекарственного препарата у определенных групп пациентов, которые могут являться клинически значимыми;</w:t>
      </w:r>
    </w:p>
    <w:bookmarkEnd w:id="17"/>
    <w:bookmarkStart w:name="z26" w:id="18"/>
    <w:p>
      <w:pPr>
        <w:spacing w:after="0"/>
        <w:ind w:left="0"/>
        <w:jc w:val="both"/>
      </w:pPr>
      <w:r>
        <w:rPr>
          <w:rFonts w:ascii="Times New Roman"/>
          <w:b w:val="false"/>
          <w:i w:val="false"/>
          <w:color w:val="000000"/>
          <w:sz w:val="28"/>
        </w:rPr>
        <w:t>
      2) потенциальный риск – нежелательное последствие фармакотерапии, в отношении которого имеются основания для подозрений на наличие взаимосвязи с лекарственным препаратом, однако данная взаимосвязь надлежащим образом не была подтверждена;</w:t>
      </w:r>
    </w:p>
    <w:bookmarkEnd w:id="18"/>
    <w:bookmarkStart w:name="z27" w:id="19"/>
    <w:p>
      <w:pPr>
        <w:spacing w:after="0"/>
        <w:ind w:left="0"/>
        <w:jc w:val="both"/>
      </w:pPr>
      <w:r>
        <w:rPr>
          <w:rFonts w:ascii="Times New Roman"/>
          <w:b w:val="false"/>
          <w:i w:val="false"/>
          <w:color w:val="000000"/>
          <w:sz w:val="28"/>
        </w:rPr>
        <w:t>
      3) валидированный сигнал – сигнал, для которого в процессе выполнения валидации и оценки подтверждающих данных установлено, что имеющаяся документация достаточна для предположения наличия новой потенциальной причинно-следственной связи или нового аспекта известной взаимосвязи между приемом подозреваемого лекарственного препарата и развитием неблагоприятного последствия и, следовательно, определена необходимость осуществления комплекса дальнейших действий по оценке сигнала;</w:t>
      </w:r>
    </w:p>
    <w:bookmarkEnd w:id="19"/>
    <w:bookmarkStart w:name="z28" w:id="20"/>
    <w:p>
      <w:pPr>
        <w:spacing w:after="0"/>
        <w:ind w:left="0"/>
        <w:jc w:val="both"/>
      </w:pPr>
      <w:r>
        <w:rPr>
          <w:rFonts w:ascii="Times New Roman"/>
          <w:b w:val="false"/>
          <w:i w:val="false"/>
          <w:color w:val="000000"/>
          <w:sz w:val="28"/>
        </w:rPr>
        <w:t>
      4) сигнал – информация, поступающая от одного или нескольких источников, которая предполагает наличие новой потенциальной причинно-следственной связи или нового аспекта известной взаимосвязи между воздействием лекарственного препарата и нежелательным явлением или совокупностью взаимосвязанных нежелательных явлений, оцениваемая как достаточная для дальнейших действий по верификации сигнала;</w:t>
      </w:r>
    </w:p>
    <w:bookmarkEnd w:id="20"/>
    <w:bookmarkStart w:name="z29" w:id="21"/>
    <w:p>
      <w:pPr>
        <w:spacing w:after="0"/>
        <w:ind w:left="0"/>
        <w:jc w:val="both"/>
      </w:pPr>
      <w:r>
        <w:rPr>
          <w:rFonts w:ascii="Times New Roman"/>
          <w:b w:val="false"/>
          <w:i w:val="false"/>
          <w:color w:val="000000"/>
          <w:sz w:val="28"/>
        </w:rPr>
        <w:t>
      5) государственный орган в сфере обращения лекарственных средств и медицинских изделий – ведомство уполномоченного органа в области здравоохранения, осуществляющее регулирование в сфере обращения лекарственных средств и медицинских изделий;</w:t>
      </w:r>
    </w:p>
    <w:bookmarkEnd w:id="21"/>
    <w:bookmarkStart w:name="z30" w:id="22"/>
    <w:p>
      <w:pPr>
        <w:spacing w:after="0"/>
        <w:ind w:left="0"/>
        <w:jc w:val="both"/>
      </w:pPr>
      <w:r>
        <w:rPr>
          <w:rFonts w:ascii="Times New Roman"/>
          <w:b w:val="false"/>
          <w:i w:val="false"/>
          <w:color w:val="000000"/>
          <w:sz w:val="28"/>
        </w:rPr>
        <w:t>
      6) государственная экспертная организация в сфере обращения лекарственных средств и медицинских изделий – республиканское государственное предприятие на праве хозяйственного ведения, осуществляющее производственно-хозяйственную деятельность в области здравоохранения по обеспечению безопасности, эффективности и качества лекарственных средств (далее – экспертная организация);</w:t>
      </w:r>
    </w:p>
    <w:bookmarkEnd w:id="22"/>
    <w:bookmarkStart w:name="z31" w:id="23"/>
    <w:p>
      <w:pPr>
        <w:spacing w:after="0"/>
        <w:ind w:left="0"/>
        <w:jc w:val="both"/>
      </w:pPr>
      <w:r>
        <w:rPr>
          <w:rFonts w:ascii="Times New Roman"/>
          <w:b w:val="false"/>
          <w:i w:val="false"/>
          <w:color w:val="000000"/>
          <w:sz w:val="28"/>
        </w:rPr>
        <w:t>
      7) риски, связанные с применением лекарственного препарата – любой риск, связанный с качеством, безопасностью или эффективностью лекарственного препарата по отношению к здоровью пациентов или населения или любой риск, ведущий к нежелательному воздействию на окружающую среду;</w:t>
      </w:r>
    </w:p>
    <w:bookmarkEnd w:id="23"/>
    <w:bookmarkStart w:name="z32" w:id="24"/>
    <w:p>
      <w:pPr>
        <w:spacing w:after="0"/>
        <w:ind w:left="0"/>
        <w:jc w:val="both"/>
      </w:pPr>
      <w:r>
        <w:rPr>
          <w:rFonts w:ascii="Times New Roman"/>
          <w:b w:val="false"/>
          <w:i w:val="false"/>
          <w:color w:val="000000"/>
          <w:sz w:val="28"/>
        </w:rPr>
        <w:t>
      8) серьезное ухудшение состояния здоровья – опасное для жизни заболевание, стойкое поражение функции организма или необратимое повреждение строения тела, состояние, требующее медицинского или хирургического вмешательства с целью предотвращения опасного для жизни заболевания, или стойкого поражения функции организма, или необратимого повреждения строения тела, состояние, требующее госпитализации или значительного увеличения срока пребывания в стационаре уже госпитализированного пациента, функциональное нарушение у плода, его гибель, врожденная аномалия или родовая травма);</w:t>
      </w:r>
    </w:p>
    <w:bookmarkEnd w:id="24"/>
    <w:bookmarkStart w:name="z33" w:id="25"/>
    <w:p>
      <w:pPr>
        <w:spacing w:after="0"/>
        <w:ind w:left="0"/>
        <w:jc w:val="both"/>
      </w:pPr>
      <w:r>
        <w:rPr>
          <w:rFonts w:ascii="Times New Roman"/>
          <w:b w:val="false"/>
          <w:i w:val="false"/>
          <w:color w:val="000000"/>
          <w:sz w:val="28"/>
        </w:rPr>
        <w:t>
      9) серьезная угроза здоровью – любая неисправность и (или) ухудшение характеристик, или нарушение функционирования медицинского изделия, или недостаточность либо некорректность сопроводительной информации (документации) на медицинское изделие, или побочное действие, не указанное в инструкции по применению, которые привели или могут приводить к неминуемому риску смерти, опасному для жизни заболеванию, необратимому поражению функции организма, необратимому повреждению строения тела или состоянию, требующему медицинского или хирургического вмешательства с целью предотвращения необратимого поражения функции организма или необратимого повреждения строения тела, и которые требуют неотложных медицинских действий;</w:t>
      </w:r>
    </w:p>
    <w:bookmarkEnd w:id="25"/>
    <w:bookmarkStart w:name="z34" w:id="26"/>
    <w:p>
      <w:pPr>
        <w:spacing w:after="0"/>
        <w:ind w:left="0"/>
        <w:jc w:val="both"/>
      </w:pPr>
      <w:r>
        <w:rPr>
          <w:rFonts w:ascii="Times New Roman"/>
          <w:b w:val="false"/>
          <w:i w:val="false"/>
          <w:color w:val="000000"/>
          <w:sz w:val="28"/>
        </w:rPr>
        <w:t>
      10) уполномоченный орган в области здравоохранения (далее – уполномоченный орган) – центральный исполнительный орган, осуществляющий руководство и межотраслевую координацию в области охраны здоровья граждан, медицинской и фармацевтической науки, медицинского и фармацевтического образования, санитарно-эпидемиологического благополучия населения, обращения лекарственных средств и медицинских изделий, контроля за качеством медицинских услуг;</w:t>
      </w:r>
    </w:p>
    <w:bookmarkEnd w:id="26"/>
    <w:bookmarkStart w:name="z35" w:id="27"/>
    <w:p>
      <w:pPr>
        <w:spacing w:after="0"/>
        <w:ind w:left="0"/>
        <w:jc w:val="both"/>
      </w:pPr>
      <w:r>
        <w:rPr>
          <w:rFonts w:ascii="Times New Roman"/>
          <w:b w:val="false"/>
          <w:i w:val="false"/>
          <w:color w:val="000000"/>
          <w:sz w:val="28"/>
        </w:rPr>
        <w:t>
      11) серьезная нежелательная реакция – нежелательная реакция, которая приводит к смерти, представляет угрозу для жизни, требует госпитализации пациента или ее продления, приводит к стойкой либо выраженной нетрудоспособности или инвалидности, к врожденным аномалиям или порокам развития, требует медицинского вмешательства для предотвращения развития перечисленных состояний, а также любая непреднамеренная подозреваемая передача через лекарственный препарат инфекционного агента;</w:t>
      </w:r>
    </w:p>
    <w:bookmarkEnd w:id="27"/>
    <w:bookmarkStart w:name="z36" w:id="28"/>
    <w:p>
      <w:pPr>
        <w:spacing w:after="0"/>
        <w:ind w:left="0"/>
        <w:jc w:val="both"/>
      </w:pPr>
      <w:r>
        <w:rPr>
          <w:rFonts w:ascii="Times New Roman"/>
          <w:b w:val="false"/>
          <w:i w:val="false"/>
          <w:color w:val="000000"/>
          <w:sz w:val="28"/>
        </w:rPr>
        <w:t>
      12) несерьезная нежелательная реакция – нежелательная реакция, которая не отвечает критериям серьезной нежелательной реакции;</w:t>
      </w:r>
    </w:p>
    <w:bookmarkEnd w:id="28"/>
    <w:bookmarkStart w:name="z37" w:id="29"/>
    <w:p>
      <w:pPr>
        <w:spacing w:after="0"/>
        <w:ind w:left="0"/>
        <w:jc w:val="both"/>
      </w:pPr>
      <w:r>
        <w:rPr>
          <w:rFonts w:ascii="Times New Roman"/>
          <w:b w:val="false"/>
          <w:i w:val="false"/>
          <w:color w:val="000000"/>
          <w:sz w:val="28"/>
        </w:rPr>
        <w:t>
      13) нежелательное событие – любое нежелательное медицинское событие, непрогнозируемое заболевание либо повреждение или нежелательные клинические признаки (включая лабораторные показатели, отличные от нормы) у пользователей или третьих лиц, связанных с применением медицинского изделия;</w:t>
      </w:r>
    </w:p>
    <w:bookmarkEnd w:id="29"/>
    <w:bookmarkStart w:name="z38" w:id="30"/>
    <w:p>
      <w:pPr>
        <w:spacing w:after="0"/>
        <w:ind w:left="0"/>
        <w:jc w:val="both"/>
      </w:pPr>
      <w:r>
        <w:rPr>
          <w:rFonts w:ascii="Times New Roman"/>
          <w:b w:val="false"/>
          <w:i w:val="false"/>
          <w:color w:val="000000"/>
          <w:sz w:val="28"/>
        </w:rPr>
        <w:t>
      14) нежелательная реакция – непреднамеренная, неблагоприятная реакция организма, связанная с применением лекарственного (исследуемого) препарата и предполагающая наличие возможной взаимосвязи с применением данного лекарственного (исследуемого) препарата;</w:t>
      </w:r>
    </w:p>
    <w:bookmarkEnd w:id="30"/>
    <w:bookmarkStart w:name="z39" w:id="31"/>
    <w:p>
      <w:pPr>
        <w:spacing w:after="0"/>
        <w:ind w:left="0"/>
        <w:jc w:val="both"/>
      </w:pPr>
      <w:r>
        <w:rPr>
          <w:rFonts w:ascii="Times New Roman"/>
          <w:b w:val="false"/>
          <w:i w:val="false"/>
          <w:color w:val="000000"/>
          <w:sz w:val="28"/>
        </w:rPr>
        <w:t>
      15) карта-сообщение о нежелательных реакциях – информация, передаваемая в соответствии с установленными формой и содержанием, об одной или нескольких подозреваемых нежелательных реакциях на лекарственный препарат;</w:t>
      </w:r>
    </w:p>
    <w:bookmarkEnd w:id="31"/>
    <w:bookmarkStart w:name="z40" w:id="32"/>
    <w:p>
      <w:pPr>
        <w:spacing w:after="0"/>
        <w:ind w:left="0"/>
        <w:jc w:val="both"/>
      </w:pPr>
      <w:r>
        <w:rPr>
          <w:rFonts w:ascii="Times New Roman"/>
          <w:b w:val="false"/>
          <w:i w:val="false"/>
          <w:color w:val="000000"/>
          <w:sz w:val="28"/>
        </w:rPr>
        <w:t>
      16) непредвиденная нежелательная реакция – нежелательная реакция, характер, степень тяжести или исход которой не соответствует информации, содержащейся в действующей общей характеристике лекарственного препарата, инструкции по медицинскому применению лекарственного препарата либо в брошюре исследователя для незарегистрированного лекарственного препарата;</w:t>
      </w:r>
    </w:p>
    <w:bookmarkEnd w:id="32"/>
    <w:bookmarkStart w:name="z41" w:id="33"/>
    <w:p>
      <w:pPr>
        <w:spacing w:after="0"/>
        <w:ind w:left="0"/>
        <w:jc w:val="both"/>
      </w:pPr>
      <w:r>
        <w:rPr>
          <w:rFonts w:ascii="Times New Roman"/>
          <w:b w:val="false"/>
          <w:i w:val="false"/>
          <w:color w:val="000000"/>
          <w:sz w:val="28"/>
        </w:rPr>
        <w:t>
      17) деятельность по минимизации риска (меры по минимизации риска) – комплекс мероприятий, направленных на предотвращение или уменьшение вероятности возникновения нежелательной реакции, связанной с воздействием лекарственного препарата, либо на уменьшение степени тяжести нежелательной реакции в случае ее развития;</w:t>
      </w:r>
    </w:p>
    <w:bookmarkEnd w:id="33"/>
    <w:bookmarkStart w:name="z42" w:id="34"/>
    <w:p>
      <w:pPr>
        <w:spacing w:after="0"/>
        <w:ind w:left="0"/>
        <w:jc w:val="both"/>
      </w:pPr>
      <w:r>
        <w:rPr>
          <w:rFonts w:ascii="Times New Roman"/>
          <w:b w:val="false"/>
          <w:i w:val="false"/>
          <w:color w:val="000000"/>
          <w:sz w:val="28"/>
        </w:rPr>
        <w:t>
      18) периодический обновляемый отчет по безопасности – отчет держателя регистрационного удостоверения лекарственного препарата за определенный период времени в течение пострегистрационного периода предоставляемый для оценки соотношения "польза-риск" лекарственного препарата;</w:t>
      </w:r>
    </w:p>
    <w:bookmarkEnd w:id="34"/>
    <w:bookmarkStart w:name="z43" w:id="35"/>
    <w:p>
      <w:pPr>
        <w:spacing w:after="0"/>
        <w:ind w:left="0"/>
        <w:jc w:val="both"/>
      </w:pPr>
      <w:r>
        <w:rPr>
          <w:rFonts w:ascii="Times New Roman"/>
          <w:b w:val="false"/>
          <w:i w:val="false"/>
          <w:color w:val="000000"/>
          <w:sz w:val="28"/>
        </w:rPr>
        <w:t>
      19) пострегистрационное исследование безопасности – исследование, имеющее отношение к зарегистрированному лекарственному препарату, проведенное с целью определения, характеристики или количественной оценки угрозы безопасности, подтверждения профиля безопасности лекарственного препарата или оценки эффективности мер по управлению рисками;</w:t>
      </w:r>
    </w:p>
    <w:bookmarkEnd w:id="35"/>
    <w:bookmarkStart w:name="z44" w:id="36"/>
    <w:p>
      <w:pPr>
        <w:spacing w:after="0"/>
        <w:ind w:left="0"/>
        <w:jc w:val="both"/>
      </w:pPr>
      <w:r>
        <w:rPr>
          <w:rFonts w:ascii="Times New Roman"/>
          <w:b w:val="false"/>
          <w:i w:val="false"/>
          <w:color w:val="000000"/>
          <w:sz w:val="28"/>
        </w:rPr>
        <w:t>
      20) проблема по безопасности – важный идентифицируемый риск, важный потенциальный риск или важная отсутствующая информация;</w:t>
      </w:r>
    </w:p>
    <w:bookmarkEnd w:id="36"/>
    <w:bookmarkStart w:name="z45" w:id="37"/>
    <w:p>
      <w:pPr>
        <w:spacing w:after="0"/>
        <w:ind w:left="0"/>
        <w:jc w:val="both"/>
      </w:pPr>
      <w:r>
        <w:rPr>
          <w:rFonts w:ascii="Times New Roman"/>
          <w:b w:val="false"/>
          <w:i w:val="false"/>
          <w:color w:val="000000"/>
          <w:sz w:val="28"/>
        </w:rPr>
        <w:t xml:space="preserve">
      21) профиль безопасности – совокупность показателей применения лекарственного средства, позволяющие определить соотношение "польза-риск" лекарственного средства; </w:t>
      </w:r>
    </w:p>
    <w:bookmarkEnd w:id="37"/>
    <w:bookmarkStart w:name="z46" w:id="38"/>
    <w:p>
      <w:pPr>
        <w:spacing w:after="0"/>
        <w:ind w:left="0"/>
        <w:jc w:val="both"/>
      </w:pPr>
      <w:r>
        <w:rPr>
          <w:rFonts w:ascii="Times New Roman"/>
          <w:b w:val="false"/>
          <w:i w:val="false"/>
          <w:color w:val="000000"/>
          <w:sz w:val="28"/>
        </w:rPr>
        <w:t>
      22) неблагоприятное событие (инцидент) – любая неисправность и (или) ухудшение характеристик или нарушение функционирования медицинского изделия, или недостаточность либо некорректность сопроводительной информации (документации) на медицинское изделие, побочные действия или нежелательная реакция, не указанные в инструкции по применению или руководстве по эксплуатации, которые прямо или косвенно привели или могли привести к смерти или серьезному ухудшению состояния здоровья пользователей или третьих лиц;</w:t>
      </w:r>
    </w:p>
    <w:bookmarkEnd w:id="38"/>
    <w:bookmarkStart w:name="z47" w:id="39"/>
    <w:p>
      <w:pPr>
        <w:spacing w:after="0"/>
        <w:ind w:left="0"/>
        <w:jc w:val="both"/>
      </w:pPr>
      <w:r>
        <w:rPr>
          <w:rFonts w:ascii="Times New Roman"/>
          <w:b w:val="false"/>
          <w:i w:val="false"/>
          <w:color w:val="000000"/>
          <w:sz w:val="28"/>
        </w:rPr>
        <w:t>
      23) корректирующее действие по безопасности медицинского изделия – действие, предпринятое производителем медицинских изделий с целью снижения риска смерти или серьезного ухудшения состояния здоровья пользователей или третьих лиц, связанное с применением медицинского изделия, и включают в себя: возврат медицинского изделия производителю медицинских изделий или его уполномоченному представителю; модификацию медицинского изделия (модернизацию в соответствии с произведенными производителем медицинских изделий изменениями в конструкции медицинского изделия, изменение инструкций по применению, обновление программного обеспечения медицинского изделия); замену медицинского изделия; изъятие медицинского изделия из обращения; уничтожение медицинского изделия; информирование о действиях пользователей медицинских изделий в случае, если медицинское изделие изъято из обращения, но имеется вероятность его использования;</w:t>
      </w:r>
    </w:p>
    <w:bookmarkEnd w:id="39"/>
    <w:bookmarkStart w:name="z48" w:id="40"/>
    <w:p>
      <w:pPr>
        <w:spacing w:after="0"/>
        <w:ind w:left="0"/>
        <w:jc w:val="both"/>
      </w:pPr>
      <w:r>
        <w:rPr>
          <w:rFonts w:ascii="Times New Roman"/>
          <w:b w:val="false"/>
          <w:i w:val="false"/>
          <w:color w:val="000000"/>
          <w:sz w:val="28"/>
        </w:rPr>
        <w:t>
      24) уведомление по безопасности медицинского изделия – сообщение, направленное производителем медицинских изделий или его уполномоченным представителем субъектам обращения медицинского изделия в связи с корректирующим действием по безопасности медицинского изделия;</w:t>
      </w:r>
    </w:p>
    <w:bookmarkEnd w:id="40"/>
    <w:bookmarkStart w:name="z49" w:id="41"/>
    <w:p>
      <w:pPr>
        <w:spacing w:after="0"/>
        <w:ind w:left="0"/>
        <w:jc w:val="both"/>
      </w:pPr>
      <w:r>
        <w:rPr>
          <w:rFonts w:ascii="Times New Roman"/>
          <w:b w:val="false"/>
          <w:i w:val="false"/>
          <w:color w:val="000000"/>
          <w:sz w:val="28"/>
        </w:rPr>
        <w:t>
      25) производитель медицинского изделия – субъект в сфере обращения лекарственных средств и медицинских изделий, ответственный за разработку и изготовление медицинского изделия, делающий его доступным для использования от своего имени независимо от того, разработано и (или) изготовлено этим лицом или от его имени другим лицом (лицами), и несущий ответственность за его безопасность, качество и эффективность;</w:t>
      </w:r>
    </w:p>
    <w:bookmarkEnd w:id="41"/>
    <w:bookmarkStart w:name="z50" w:id="42"/>
    <w:p>
      <w:pPr>
        <w:spacing w:after="0"/>
        <w:ind w:left="0"/>
        <w:jc w:val="both"/>
      </w:pPr>
      <w:r>
        <w:rPr>
          <w:rFonts w:ascii="Times New Roman"/>
          <w:b w:val="false"/>
          <w:i w:val="false"/>
          <w:color w:val="000000"/>
          <w:sz w:val="28"/>
        </w:rPr>
        <w:t>
      26) уполномоченный представитель производителя – юридическое или физическое лицо, зарегистрированное в качестве индивидуального предпринимателя, являющееся резидентом Республики Казахстан, уполномоченные доверенностью производителя медицинского изделия представлять его интересы по вопросам обращения медицинского изделия на территории Республики Казахстан в соответствии с действующим законодательством Республики Казахстан в области здравоохранения;</w:t>
      </w:r>
    </w:p>
    <w:bookmarkEnd w:id="42"/>
    <w:bookmarkStart w:name="z51" w:id="43"/>
    <w:p>
      <w:pPr>
        <w:spacing w:after="0"/>
        <w:ind w:left="0"/>
        <w:jc w:val="both"/>
      </w:pPr>
      <w:r>
        <w:rPr>
          <w:rFonts w:ascii="Times New Roman"/>
          <w:b w:val="false"/>
          <w:i w:val="false"/>
          <w:color w:val="000000"/>
          <w:sz w:val="28"/>
        </w:rPr>
        <w:t>
      27) пользователь – пациент, медицинский специалист или любое другое физическое лицо, применяющие медицинское изделие по назначению, определенному производителем медицинских изделий;</w:t>
      </w:r>
    </w:p>
    <w:bookmarkEnd w:id="43"/>
    <w:bookmarkStart w:name="z52" w:id="44"/>
    <w:p>
      <w:pPr>
        <w:spacing w:after="0"/>
        <w:ind w:left="0"/>
        <w:jc w:val="both"/>
      </w:pPr>
      <w:r>
        <w:rPr>
          <w:rFonts w:ascii="Times New Roman"/>
          <w:b w:val="false"/>
          <w:i w:val="false"/>
          <w:color w:val="000000"/>
          <w:sz w:val="28"/>
        </w:rPr>
        <w:t>
      28) соотношение "польза-риск" – оценка положительных терапевтических эффектов лекарственного препарата по отношению к рискам, связанным с его применением (понятие риска включает любой риск, связанный с качеством, безопасностью или эффективностью лекарственного препарата по отношению к здоровью пациента или населения);</w:t>
      </w:r>
    </w:p>
    <w:bookmarkEnd w:id="44"/>
    <w:bookmarkStart w:name="z53" w:id="45"/>
    <w:p>
      <w:pPr>
        <w:spacing w:after="0"/>
        <w:ind w:left="0"/>
        <w:jc w:val="both"/>
      </w:pPr>
      <w:r>
        <w:rPr>
          <w:rFonts w:ascii="Times New Roman"/>
          <w:b w:val="false"/>
          <w:i w:val="false"/>
          <w:color w:val="000000"/>
          <w:sz w:val="28"/>
        </w:rPr>
        <w:t>
      29) идентифицированный риск – нежелательное последствие фармакотерапии, в отношении которого получено адекватное доказательство наличия взаимосвязи с подозреваемым лекарственным препаратом;</w:t>
      </w:r>
    </w:p>
    <w:bookmarkEnd w:id="45"/>
    <w:bookmarkStart w:name="z54" w:id="46"/>
    <w:p>
      <w:pPr>
        <w:spacing w:after="0"/>
        <w:ind w:left="0"/>
        <w:jc w:val="both"/>
      </w:pPr>
      <w:r>
        <w:rPr>
          <w:rFonts w:ascii="Times New Roman"/>
          <w:b w:val="false"/>
          <w:i w:val="false"/>
          <w:color w:val="000000"/>
          <w:sz w:val="28"/>
        </w:rPr>
        <w:t>
      30) причинно-следственная связь – взаимосвязь между клиническими проявлениями любой нежелательной реакции в том числе после иммунизации и применением лекарственного средства, вакцины, определяемая по общепринятым критериям (критерии Всемирной организации здравоохранения, шкала Наранжи, бинарный метод);</w:t>
      </w:r>
    </w:p>
    <w:bookmarkEnd w:id="46"/>
    <w:bookmarkStart w:name="z55" w:id="47"/>
    <w:p>
      <w:pPr>
        <w:spacing w:after="0"/>
        <w:ind w:left="0"/>
        <w:jc w:val="both"/>
      </w:pPr>
      <w:r>
        <w:rPr>
          <w:rFonts w:ascii="Times New Roman"/>
          <w:b w:val="false"/>
          <w:i w:val="false"/>
          <w:color w:val="000000"/>
          <w:sz w:val="28"/>
        </w:rPr>
        <w:t>
      31) план управления рисками – подробное описание системы управления рисками;</w:t>
      </w:r>
    </w:p>
    <w:bookmarkEnd w:id="47"/>
    <w:bookmarkStart w:name="z56" w:id="48"/>
    <w:p>
      <w:pPr>
        <w:spacing w:after="0"/>
        <w:ind w:left="0"/>
        <w:jc w:val="both"/>
      </w:pPr>
      <w:r>
        <w:rPr>
          <w:rFonts w:ascii="Times New Roman"/>
          <w:b w:val="false"/>
          <w:i w:val="false"/>
          <w:color w:val="000000"/>
          <w:sz w:val="28"/>
        </w:rPr>
        <w:t>
      32) держатель регистрационного удостоверения – юридическое лицо, на имя которого выдано регистрационное удостоверение на лекарственный препарат;</w:t>
      </w:r>
    </w:p>
    <w:bookmarkEnd w:id="48"/>
    <w:bookmarkStart w:name="z57" w:id="49"/>
    <w:p>
      <w:pPr>
        <w:spacing w:after="0"/>
        <w:ind w:left="0"/>
        <w:jc w:val="both"/>
      </w:pPr>
      <w:r>
        <w:rPr>
          <w:rFonts w:ascii="Times New Roman"/>
          <w:b w:val="false"/>
          <w:i w:val="false"/>
          <w:color w:val="000000"/>
          <w:sz w:val="28"/>
        </w:rPr>
        <w:t>
      33) корректирующее действие – действие, предпринятое производителем медицинских изделий с целью устранения причины обнаруженного несоответствия или нежелательного события;</w:t>
      </w:r>
    </w:p>
    <w:bookmarkEnd w:id="49"/>
    <w:bookmarkStart w:name="z58" w:id="50"/>
    <w:p>
      <w:pPr>
        <w:spacing w:after="0"/>
        <w:ind w:left="0"/>
        <w:jc w:val="both"/>
      </w:pPr>
      <w:r>
        <w:rPr>
          <w:rFonts w:ascii="Times New Roman"/>
          <w:b w:val="false"/>
          <w:i w:val="false"/>
          <w:color w:val="000000"/>
          <w:sz w:val="28"/>
        </w:rPr>
        <w:t>
      34) фармаконадзор – вид деятельности, направленный на выявление, анализ, оценку и предотвращение нежелательных последствий применения лекарственных препаратов;</w:t>
      </w:r>
    </w:p>
    <w:bookmarkEnd w:id="50"/>
    <w:bookmarkStart w:name="z59" w:id="51"/>
    <w:p>
      <w:pPr>
        <w:spacing w:after="0"/>
        <w:ind w:left="0"/>
        <w:jc w:val="both"/>
      </w:pPr>
      <w:r>
        <w:rPr>
          <w:rFonts w:ascii="Times New Roman"/>
          <w:b w:val="false"/>
          <w:i w:val="false"/>
          <w:color w:val="000000"/>
          <w:sz w:val="28"/>
        </w:rPr>
        <w:t>
      35) инспекция системы фармаконадзора – процедура проверки системы фармаконадзора держателя регистрационного удостоверения на соответствие требованиям надлежащей практики фармаконадзора Республики Казахстан;</w:t>
      </w:r>
    </w:p>
    <w:bookmarkEnd w:id="51"/>
    <w:bookmarkStart w:name="z60" w:id="52"/>
    <w:p>
      <w:pPr>
        <w:spacing w:after="0"/>
        <w:ind w:left="0"/>
        <w:jc w:val="both"/>
      </w:pPr>
      <w:r>
        <w:rPr>
          <w:rFonts w:ascii="Times New Roman"/>
          <w:b w:val="false"/>
          <w:i w:val="false"/>
          <w:color w:val="000000"/>
          <w:sz w:val="28"/>
        </w:rPr>
        <w:t>
      36) мастер-файл системы фармаконадзора – подробное описание системы фармаконадзора, применяемой держателем регистрационного удостоверения в отношении данных об одном или нескольких зарегистрированных лекарственных препаратах.</w:t>
      </w:r>
    </w:p>
    <w:bookmarkEnd w:id="52"/>
    <w:bookmarkStart w:name="z61" w:id="53"/>
    <w:p>
      <w:pPr>
        <w:spacing w:after="0"/>
        <w:ind w:left="0"/>
        <w:jc w:val="left"/>
      </w:pPr>
      <w:r>
        <w:rPr>
          <w:rFonts w:ascii="Times New Roman"/>
          <w:b/>
          <w:i w:val="false"/>
          <w:color w:val="000000"/>
        </w:rPr>
        <w:t xml:space="preserve"> Глава 2. Порядок проведения фармаконадзора</w:t>
      </w:r>
    </w:p>
    <w:bookmarkEnd w:id="53"/>
    <w:bookmarkStart w:name="z62" w:id="54"/>
    <w:p>
      <w:pPr>
        <w:spacing w:after="0"/>
        <w:ind w:left="0"/>
        <w:jc w:val="left"/>
      </w:pPr>
      <w:r>
        <w:rPr>
          <w:rFonts w:ascii="Times New Roman"/>
          <w:b/>
          <w:i w:val="false"/>
          <w:color w:val="000000"/>
        </w:rPr>
        <w:t xml:space="preserve"> Параграф 1. Выявление, анализ и оценка сообщений о нежелательных последствиях применения лекарственного препарата</w:t>
      </w:r>
    </w:p>
    <w:bookmarkEnd w:id="54"/>
    <w:bookmarkStart w:name="z63" w:id="55"/>
    <w:p>
      <w:pPr>
        <w:spacing w:after="0"/>
        <w:ind w:left="0"/>
        <w:jc w:val="both"/>
      </w:pPr>
      <w:r>
        <w:rPr>
          <w:rFonts w:ascii="Times New Roman"/>
          <w:b w:val="false"/>
          <w:i w:val="false"/>
          <w:color w:val="000000"/>
          <w:sz w:val="28"/>
        </w:rPr>
        <w:t>
      4. Проведение фармаконадзора обеспечивается уполномоченным органом в области здравоохранения и направлено на выявление, анализ, оценку и предотвращение нежелательных последствий применения лекарственных препаратов.</w:t>
      </w:r>
    </w:p>
    <w:bookmarkEnd w:id="55"/>
    <w:bookmarkStart w:name="z64" w:id="56"/>
    <w:p>
      <w:pPr>
        <w:spacing w:after="0"/>
        <w:ind w:left="0"/>
        <w:jc w:val="both"/>
      </w:pPr>
      <w:r>
        <w:rPr>
          <w:rFonts w:ascii="Times New Roman"/>
          <w:b w:val="false"/>
          <w:i w:val="false"/>
          <w:color w:val="000000"/>
          <w:sz w:val="28"/>
        </w:rPr>
        <w:t>
      5. Сведения о нежелательных последствиях применения лекарственного препарата, в том числе вакцин предоставляются субъектами здравоохранения, субъектами в сфере обращения лекарственных средств и медицинских изделий, а также держателями регистрационных удостоверений лекарственных средств в виде Карты-сообщения о нежелательных реакциях лекарственного препарата (далее – карта-сообщение) по форме согласно приложению 1 к настоящим Правилам.</w:t>
      </w:r>
    </w:p>
    <w:bookmarkEnd w:id="56"/>
    <w:bookmarkStart w:name="z65" w:id="57"/>
    <w:p>
      <w:pPr>
        <w:spacing w:after="0"/>
        <w:ind w:left="0"/>
        <w:jc w:val="both"/>
      </w:pPr>
      <w:r>
        <w:rPr>
          <w:rFonts w:ascii="Times New Roman"/>
          <w:b w:val="false"/>
          <w:i w:val="false"/>
          <w:color w:val="000000"/>
          <w:sz w:val="28"/>
        </w:rPr>
        <w:t>
      Карты-сообщения содержат обязательный минимальный объем информации, требуемый для установления оценки причинно-следственной связи между применением лекарственного препарата и развитием нежелательных реакций.</w:t>
      </w:r>
    </w:p>
    <w:bookmarkEnd w:id="57"/>
    <w:bookmarkStart w:name="z66" w:id="58"/>
    <w:p>
      <w:pPr>
        <w:spacing w:after="0"/>
        <w:ind w:left="0"/>
        <w:jc w:val="both"/>
      </w:pPr>
      <w:r>
        <w:rPr>
          <w:rFonts w:ascii="Times New Roman"/>
          <w:b w:val="false"/>
          <w:i w:val="false"/>
          <w:color w:val="000000"/>
          <w:sz w:val="28"/>
        </w:rPr>
        <w:t>
      6. Карты-сообщения передаются через интернет-ресурс экспертной организации в режиме онлайн (далее – портал), посредством факса, электронной почты или предоставляются нарочно в экспертную организацию на бумажном носителе.</w:t>
      </w:r>
    </w:p>
    <w:bookmarkEnd w:id="58"/>
    <w:bookmarkStart w:name="z67" w:id="59"/>
    <w:p>
      <w:pPr>
        <w:spacing w:after="0"/>
        <w:ind w:left="0"/>
        <w:jc w:val="both"/>
      </w:pPr>
      <w:r>
        <w:rPr>
          <w:rFonts w:ascii="Times New Roman"/>
          <w:b w:val="false"/>
          <w:i w:val="false"/>
          <w:color w:val="000000"/>
          <w:sz w:val="28"/>
        </w:rPr>
        <w:t>
      7. Для получения доступа на портал в целях передачи карт-сообщений в экспертную организацию:</w:t>
      </w:r>
    </w:p>
    <w:bookmarkEnd w:id="59"/>
    <w:bookmarkStart w:name="z68" w:id="60"/>
    <w:p>
      <w:pPr>
        <w:spacing w:after="0"/>
        <w:ind w:left="0"/>
        <w:jc w:val="both"/>
      </w:pPr>
      <w:r>
        <w:rPr>
          <w:rFonts w:ascii="Times New Roman"/>
          <w:b w:val="false"/>
          <w:i w:val="false"/>
          <w:color w:val="000000"/>
          <w:sz w:val="28"/>
        </w:rPr>
        <w:t>
      1) субъекты здравоохранения представляют перечень медицинских организаций с указанием данных ответственного лица за мониторинг нежелательных реакций лекарственного препарата;</w:t>
      </w:r>
    </w:p>
    <w:bookmarkEnd w:id="60"/>
    <w:bookmarkStart w:name="z69" w:id="61"/>
    <w:p>
      <w:pPr>
        <w:spacing w:after="0"/>
        <w:ind w:left="0"/>
        <w:jc w:val="both"/>
      </w:pPr>
      <w:r>
        <w:rPr>
          <w:rFonts w:ascii="Times New Roman"/>
          <w:b w:val="false"/>
          <w:i w:val="false"/>
          <w:color w:val="000000"/>
          <w:sz w:val="28"/>
        </w:rPr>
        <w:t>
      2) территориальные департаменты государственного органа в сфере обращения лекарственных средств и медицинских изделий представляют перечень фармацевтических организаций с указанием данных ответственного лица за мониторинг нежелательных реакций лекарственного препарата;</w:t>
      </w:r>
    </w:p>
    <w:bookmarkEnd w:id="61"/>
    <w:bookmarkStart w:name="z70" w:id="62"/>
    <w:p>
      <w:pPr>
        <w:spacing w:after="0"/>
        <w:ind w:left="0"/>
        <w:jc w:val="both"/>
      </w:pPr>
      <w:r>
        <w:rPr>
          <w:rFonts w:ascii="Times New Roman"/>
          <w:b w:val="false"/>
          <w:i w:val="false"/>
          <w:color w:val="000000"/>
          <w:sz w:val="28"/>
        </w:rPr>
        <w:t>
      3) держатели регистрационного удостоверения лекарственного средства представляют данные уполномоченного и контактного лица по фармаконадзору на территории Республики Казахстан.</w:t>
      </w:r>
    </w:p>
    <w:bookmarkEnd w:id="62"/>
    <w:bookmarkStart w:name="z71" w:id="63"/>
    <w:p>
      <w:pPr>
        <w:spacing w:after="0"/>
        <w:ind w:left="0"/>
        <w:jc w:val="both"/>
      </w:pPr>
      <w:r>
        <w:rPr>
          <w:rFonts w:ascii="Times New Roman"/>
          <w:b w:val="false"/>
          <w:i w:val="false"/>
          <w:color w:val="000000"/>
          <w:sz w:val="28"/>
        </w:rPr>
        <w:t>
      8. Сроки предоставления карты-сообщения в случаях выявления на территории Республики Казахстан:</w:t>
      </w:r>
    </w:p>
    <w:bookmarkEnd w:id="63"/>
    <w:bookmarkStart w:name="z72" w:id="64"/>
    <w:p>
      <w:pPr>
        <w:spacing w:after="0"/>
        <w:ind w:left="0"/>
        <w:jc w:val="both"/>
      </w:pPr>
      <w:r>
        <w:rPr>
          <w:rFonts w:ascii="Times New Roman"/>
          <w:b w:val="false"/>
          <w:i w:val="false"/>
          <w:color w:val="000000"/>
          <w:sz w:val="28"/>
        </w:rPr>
        <w:t>
      1) серьезной нежелательной реакции – в течение 48 часов с момента наступления случая (для медицинских учреждений и организаций здравоохранения) и в течение 15 календарных дней с момента получения информации (для держателей РУ);</w:t>
      </w:r>
    </w:p>
    <w:bookmarkEnd w:id="64"/>
    <w:bookmarkStart w:name="z73" w:id="65"/>
    <w:p>
      <w:pPr>
        <w:spacing w:after="0"/>
        <w:ind w:left="0"/>
        <w:jc w:val="both"/>
      </w:pPr>
      <w:r>
        <w:rPr>
          <w:rFonts w:ascii="Times New Roman"/>
          <w:b w:val="false"/>
          <w:i w:val="false"/>
          <w:color w:val="000000"/>
          <w:sz w:val="28"/>
        </w:rPr>
        <w:t>
      2) нежелательной реакции – в течение 15 календарных дней с момента наступления случая;</w:t>
      </w:r>
    </w:p>
    <w:bookmarkEnd w:id="65"/>
    <w:bookmarkStart w:name="z74" w:id="66"/>
    <w:p>
      <w:pPr>
        <w:spacing w:after="0"/>
        <w:ind w:left="0"/>
        <w:jc w:val="both"/>
      </w:pPr>
      <w:r>
        <w:rPr>
          <w:rFonts w:ascii="Times New Roman"/>
          <w:b w:val="false"/>
          <w:i w:val="false"/>
          <w:color w:val="000000"/>
          <w:sz w:val="28"/>
        </w:rPr>
        <w:t>
      3) серьезной непредвиденной нежелательной реакции (далее – СННР) на исследуемый лекарственный препарат, выявленной в ходе клинических исследований – в течение 7 календарных дней от даты получения информации о выявлении СННР, в случае, если они привели к смерти или представляли угрозу для жизни и в срок до 15 календарных дней от даты получения информации для остальных СННР.</w:t>
      </w:r>
    </w:p>
    <w:bookmarkEnd w:id="66"/>
    <w:bookmarkStart w:name="z75" w:id="67"/>
    <w:p>
      <w:pPr>
        <w:spacing w:after="0"/>
        <w:ind w:left="0"/>
        <w:jc w:val="both"/>
      </w:pPr>
      <w:r>
        <w:rPr>
          <w:rFonts w:ascii="Times New Roman"/>
          <w:b w:val="false"/>
          <w:i w:val="false"/>
          <w:color w:val="000000"/>
          <w:sz w:val="28"/>
        </w:rPr>
        <w:t>
      В случае если сроки предоставления карты-сообщения с момента получения информации приходятся на выходной или праздничный дни, информация предоставляется в первый после него рабочий день.</w:t>
      </w:r>
    </w:p>
    <w:bookmarkEnd w:id="67"/>
    <w:bookmarkStart w:name="z76" w:id="68"/>
    <w:p>
      <w:pPr>
        <w:spacing w:after="0"/>
        <w:ind w:left="0"/>
        <w:jc w:val="both"/>
      </w:pPr>
      <w:r>
        <w:rPr>
          <w:rFonts w:ascii="Times New Roman"/>
          <w:b w:val="false"/>
          <w:i w:val="false"/>
          <w:color w:val="000000"/>
          <w:sz w:val="28"/>
        </w:rPr>
        <w:t>
      9. В случае СННР на лекарственный препарат, произошедшей за пределами Республики Казахстан и приведшей к смерти больного и (или) угрозе жизни пациента, держатель регистрационного удостоверения в течение 15 календарных дней со дня получения информации направляет в экспертную организацию Отчет о случаях серьезной непредвиденной нежелательной реакции лекарственного средства, выявленной вне территории Республики Казахстан по форме согласно приложению 2 к настоящим Правилам.</w:t>
      </w:r>
    </w:p>
    <w:bookmarkEnd w:id="68"/>
    <w:bookmarkStart w:name="z77" w:id="69"/>
    <w:p>
      <w:pPr>
        <w:spacing w:after="0"/>
        <w:ind w:left="0"/>
        <w:jc w:val="both"/>
      </w:pPr>
      <w:r>
        <w:rPr>
          <w:rFonts w:ascii="Times New Roman"/>
          <w:b w:val="false"/>
          <w:i w:val="false"/>
          <w:color w:val="000000"/>
          <w:sz w:val="28"/>
        </w:rPr>
        <w:t>
      10. Экспертная организация проводит обработку, анализ и оценку полученных карт-сообщений.</w:t>
      </w:r>
    </w:p>
    <w:bookmarkEnd w:id="69"/>
    <w:bookmarkStart w:name="z78" w:id="70"/>
    <w:p>
      <w:pPr>
        <w:spacing w:after="0"/>
        <w:ind w:left="0"/>
        <w:jc w:val="both"/>
      </w:pPr>
      <w:r>
        <w:rPr>
          <w:rFonts w:ascii="Times New Roman"/>
          <w:b w:val="false"/>
          <w:i w:val="false"/>
          <w:color w:val="000000"/>
          <w:sz w:val="28"/>
        </w:rPr>
        <w:t>
      11. При обработке полученных карт-сообщений о нежелательных реакциях, выявленных на территории Республики Казахстан, экспертная организация осуществляет:</w:t>
      </w:r>
    </w:p>
    <w:bookmarkEnd w:id="70"/>
    <w:bookmarkStart w:name="z79" w:id="71"/>
    <w:p>
      <w:pPr>
        <w:spacing w:after="0"/>
        <w:ind w:left="0"/>
        <w:jc w:val="both"/>
      </w:pPr>
      <w:r>
        <w:rPr>
          <w:rFonts w:ascii="Times New Roman"/>
          <w:b w:val="false"/>
          <w:i w:val="false"/>
          <w:color w:val="000000"/>
          <w:sz w:val="28"/>
        </w:rPr>
        <w:t>
      1) валидацию карты-сообщения (наличие минимального объема обязательной информации);</w:t>
      </w:r>
    </w:p>
    <w:bookmarkEnd w:id="71"/>
    <w:bookmarkStart w:name="z80" w:id="72"/>
    <w:p>
      <w:pPr>
        <w:spacing w:after="0"/>
        <w:ind w:left="0"/>
        <w:jc w:val="both"/>
      </w:pPr>
      <w:r>
        <w:rPr>
          <w:rFonts w:ascii="Times New Roman"/>
          <w:b w:val="false"/>
          <w:i w:val="false"/>
          <w:color w:val="000000"/>
          <w:sz w:val="28"/>
        </w:rPr>
        <w:t>
      2) верификацию информации в карте-сообщении;</w:t>
      </w:r>
    </w:p>
    <w:bookmarkEnd w:id="72"/>
    <w:bookmarkStart w:name="z81" w:id="73"/>
    <w:p>
      <w:pPr>
        <w:spacing w:after="0"/>
        <w:ind w:left="0"/>
        <w:jc w:val="both"/>
      </w:pPr>
      <w:r>
        <w:rPr>
          <w:rFonts w:ascii="Times New Roman"/>
          <w:b w:val="false"/>
          <w:i w:val="false"/>
          <w:color w:val="000000"/>
          <w:sz w:val="28"/>
        </w:rPr>
        <w:t>
      3) выявление дублирующих карт-сообщений;</w:t>
      </w:r>
    </w:p>
    <w:bookmarkEnd w:id="73"/>
    <w:bookmarkStart w:name="z82" w:id="74"/>
    <w:p>
      <w:pPr>
        <w:spacing w:after="0"/>
        <w:ind w:left="0"/>
        <w:jc w:val="both"/>
      </w:pPr>
      <w:r>
        <w:rPr>
          <w:rFonts w:ascii="Times New Roman"/>
          <w:b w:val="false"/>
          <w:i w:val="false"/>
          <w:color w:val="000000"/>
          <w:sz w:val="28"/>
        </w:rPr>
        <w:t>
      4) регистрацию карты-сообщения в электронной базе данных экспертной организации;</w:t>
      </w:r>
    </w:p>
    <w:bookmarkEnd w:id="74"/>
    <w:bookmarkStart w:name="z83" w:id="75"/>
    <w:p>
      <w:pPr>
        <w:spacing w:after="0"/>
        <w:ind w:left="0"/>
        <w:jc w:val="both"/>
      </w:pPr>
      <w:r>
        <w:rPr>
          <w:rFonts w:ascii="Times New Roman"/>
          <w:b w:val="false"/>
          <w:i w:val="false"/>
          <w:color w:val="000000"/>
          <w:sz w:val="28"/>
        </w:rPr>
        <w:t>
      5) регистрацию нежелательной реакции лекарственного препарата в процессе проведения клинического исследования;</w:t>
      </w:r>
    </w:p>
    <w:bookmarkEnd w:id="75"/>
    <w:bookmarkStart w:name="z84" w:id="76"/>
    <w:p>
      <w:pPr>
        <w:spacing w:after="0"/>
        <w:ind w:left="0"/>
        <w:jc w:val="both"/>
      </w:pPr>
      <w:r>
        <w:rPr>
          <w:rFonts w:ascii="Times New Roman"/>
          <w:b w:val="false"/>
          <w:i w:val="false"/>
          <w:color w:val="000000"/>
          <w:sz w:val="28"/>
        </w:rPr>
        <w:t>
      6) направление субъектам здравоохранения и (или) субъектам в сфере обращения лекарственных средств и медицинских изделий, а также держателям регистрационных удостоверений лекарственных средств запроса о предоставлении дополнительной информации, включающей первичную медицинскую документацию, карту эпидемиологического расследования, а также образцы подозреваемого лекарственного средства.</w:t>
      </w:r>
    </w:p>
    <w:bookmarkEnd w:id="76"/>
    <w:bookmarkStart w:name="z85" w:id="77"/>
    <w:p>
      <w:pPr>
        <w:spacing w:after="0"/>
        <w:ind w:left="0"/>
        <w:jc w:val="both"/>
      </w:pPr>
      <w:r>
        <w:rPr>
          <w:rFonts w:ascii="Times New Roman"/>
          <w:b w:val="false"/>
          <w:i w:val="false"/>
          <w:color w:val="000000"/>
          <w:sz w:val="28"/>
        </w:rPr>
        <w:t>
      12. Анализ и оценка карт-сообщений проводятся экспертной организацией и предусматривают установление причинно-следственной связи в соответствии с классификацией Всемирной организации здравоохранения (далее – ВОЗ) по времени (или месту) между применением лекарственного препарата и развитием нежелательной реакции и включает:</w:t>
      </w:r>
    </w:p>
    <w:bookmarkEnd w:id="77"/>
    <w:bookmarkStart w:name="z86" w:id="78"/>
    <w:p>
      <w:pPr>
        <w:spacing w:after="0"/>
        <w:ind w:left="0"/>
        <w:jc w:val="both"/>
      </w:pPr>
      <w:r>
        <w:rPr>
          <w:rFonts w:ascii="Times New Roman"/>
          <w:b w:val="false"/>
          <w:i w:val="false"/>
          <w:color w:val="000000"/>
          <w:sz w:val="28"/>
        </w:rPr>
        <w:t>
      1) анализ данных карты-сообщения;</w:t>
      </w:r>
    </w:p>
    <w:bookmarkEnd w:id="78"/>
    <w:bookmarkStart w:name="z87" w:id="79"/>
    <w:p>
      <w:pPr>
        <w:spacing w:after="0"/>
        <w:ind w:left="0"/>
        <w:jc w:val="both"/>
      </w:pPr>
      <w:r>
        <w:rPr>
          <w:rFonts w:ascii="Times New Roman"/>
          <w:b w:val="false"/>
          <w:i w:val="false"/>
          <w:color w:val="000000"/>
          <w:sz w:val="28"/>
        </w:rPr>
        <w:t>
      2) анализ дополнительных данных, полученных от медицинской организации, медицинского или фармацевтического работника и представленных держателем регистрационного удостоверения (информация о причинно-следственной связи);</w:t>
      </w:r>
    </w:p>
    <w:bookmarkEnd w:id="79"/>
    <w:bookmarkStart w:name="z88" w:id="80"/>
    <w:p>
      <w:pPr>
        <w:spacing w:after="0"/>
        <w:ind w:left="0"/>
        <w:jc w:val="both"/>
      </w:pPr>
      <w:r>
        <w:rPr>
          <w:rFonts w:ascii="Times New Roman"/>
          <w:b w:val="false"/>
          <w:i w:val="false"/>
          <w:color w:val="000000"/>
          <w:sz w:val="28"/>
        </w:rPr>
        <w:t xml:space="preserve">
      3) оценку результатов дополнительной экспертизы качества и безопасности образцов лекарственного средства в соответствии с порядком, предусмотренным </w:t>
      </w:r>
      <w:r>
        <w:rPr>
          <w:rFonts w:ascii="Times New Roman"/>
          <w:b w:val="false"/>
          <w:i w:val="false"/>
          <w:color w:val="000000"/>
          <w:sz w:val="28"/>
        </w:rPr>
        <w:t>пунктом 2</w:t>
      </w:r>
      <w:r>
        <w:rPr>
          <w:rFonts w:ascii="Times New Roman"/>
          <w:b w:val="false"/>
          <w:i w:val="false"/>
          <w:color w:val="000000"/>
          <w:sz w:val="28"/>
        </w:rPr>
        <w:t xml:space="preserve"> статьи 84 Кодекса Республики Казахстан "О здоровье народа и системе здравоохранения" (далее – Кодекс).</w:t>
      </w:r>
    </w:p>
    <w:bookmarkEnd w:id="80"/>
    <w:bookmarkStart w:name="z89" w:id="81"/>
    <w:p>
      <w:pPr>
        <w:spacing w:after="0"/>
        <w:ind w:left="0"/>
        <w:jc w:val="both"/>
      </w:pPr>
      <w:r>
        <w:rPr>
          <w:rFonts w:ascii="Times New Roman"/>
          <w:b w:val="false"/>
          <w:i w:val="false"/>
          <w:color w:val="000000"/>
          <w:sz w:val="28"/>
        </w:rPr>
        <w:t xml:space="preserve">
      13. В случае поступления карты-сообщения о серьезной нежелательной реакции экспертная организация направляет соответствующую информацию в государственный орган в течение 48 часов с момента обработки и валидации карты-сообщения. </w:t>
      </w:r>
    </w:p>
    <w:bookmarkEnd w:id="81"/>
    <w:bookmarkStart w:name="z90" w:id="82"/>
    <w:p>
      <w:pPr>
        <w:spacing w:after="0"/>
        <w:ind w:left="0"/>
        <w:jc w:val="both"/>
      </w:pPr>
      <w:r>
        <w:rPr>
          <w:rFonts w:ascii="Times New Roman"/>
          <w:b w:val="false"/>
          <w:i w:val="false"/>
          <w:color w:val="000000"/>
          <w:sz w:val="28"/>
        </w:rPr>
        <w:t>
      В случае перевода нежелательной реакции из категории серьезной нежелательной реакции в несерьезную нежелательную реакцию экспертная организация направляет соответствующую информацию в государственный орган в течение 15 календарных дней.</w:t>
      </w:r>
    </w:p>
    <w:bookmarkEnd w:id="82"/>
    <w:bookmarkStart w:name="z91" w:id="83"/>
    <w:p>
      <w:pPr>
        <w:spacing w:after="0"/>
        <w:ind w:left="0"/>
        <w:jc w:val="both"/>
      </w:pPr>
      <w:r>
        <w:rPr>
          <w:rFonts w:ascii="Times New Roman"/>
          <w:b w:val="false"/>
          <w:i w:val="false"/>
          <w:color w:val="000000"/>
          <w:sz w:val="28"/>
        </w:rPr>
        <w:t>
      В случае если сроки предоставления карты-сообщения с момента получения информации приходятся на выходной или праздничный дни, информация предоставляется в первый после него рабочий день.</w:t>
      </w:r>
    </w:p>
    <w:bookmarkEnd w:id="83"/>
    <w:bookmarkStart w:name="z92" w:id="84"/>
    <w:p>
      <w:pPr>
        <w:spacing w:after="0"/>
        <w:ind w:left="0"/>
        <w:jc w:val="both"/>
      </w:pPr>
      <w:r>
        <w:rPr>
          <w:rFonts w:ascii="Times New Roman"/>
          <w:b w:val="false"/>
          <w:i w:val="false"/>
          <w:color w:val="000000"/>
          <w:sz w:val="28"/>
        </w:rPr>
        <w:t>
      14. Экспертная организация в течение 60 календарных дней проводит оценку причинно-следственной связи и направляет в государственный орган Экспертное заключение по оценке причинно-следственной связи между нежелательной реакцией и применением лекарственного средства по форме согласно приложению 3 к настоящим Правилам.</w:t>
      </w:r>
    </w:p>
    <w:bookmarkEnd w:id="84"/>
    <w:bookmarkStart w:name="z93" w:id="85"/>
    <w:p>
      <w:pPr>
        <w:spacing w:after="0"/>
        <w:ind w:left="0"/>
        <w:jc w:val="both"/>
      </w:pPr>
      <w:r>
        <w:rPr>
          <w:rFonts w:ascii="Times New Roman"/>
          <w:b w:val="false"/>
          <w:i w:val="false"/>
          <w:color w:val="000000"/>
          <w:sz w:val="28"/>
        </w:rPr>
        <w:t>
      15. Экспертная организация ежемесячно направляет государственному органу Отчет о поступивших картах-сообщениях по форме согласно приложению 4 к настоящим Правилам.</w:t>
      </w:r>
    </w:p>
    <w:bookmarkEnd w:id="85"/>
    <w:bookmarkStart w:name="z94" w:id="86"/>
    <w:p>
      <w:pPr>
        <w:spacing w:after="0"/>
        <w:ind w:left="0"/>
        <w:jc w:val="both"/>
      </w:pPr>
      <w:r>
        <w:rPr>
          <w:rFonts w:ascii="Times New Roman"/>
          <w:b w:val="false"/>
          <w:i w:val="false"/>
          <w:color w:val="000000"/>
          <w:sz w:val="28"/>
        </w:rPr>
        <w:t>
      16. По официальному запросу держателя регистрационного удостоверения экспертная организация предоставляет информацию о всех поступивших картах-сообщениях на лекарственный препарат за указанный в письменном запросе период.</w:t>
      </w:r>
    </w:p>
    <w:bookmarkEnd w:id="86"/>
    <w:bookmarkStart w:name="z95" w:id="87"/>
    <w:p>
      <w:pPr>
        <w:spacing w:after="0"/>
        <w:ind w:left="0"/>
        <w:jc w:val="both"/>
      </w:pPr>
      <w:r>
        <w:rPr>
          <w:rFonts w:ascii="Times New Roman"/>
          <w:b w:val="false"/>
          <w:i w:val="false"/>
          <w:color w:val="000000"/>
          <w:sz w:val="28"/>
        </w:rPr>
        <w:t>
      17. Для выявления сигнала, связанного с безопасностью лекарственного средства, экспертная организация сотрудничает с международными организациями и на постоянной основе осуществляет систематическое изучение данных научно-медицинской литературы (зарубежных и местных изданий), сайтов регуляторных органов других стран, ВОЗ.</w:t>
      </w:r>
    </w:p>
    <w:bookmarkEnd w:id="87"/>
    <w:bookmarkStart w:name="z96" w:id="88"/>
    <w:p>
      <w:pPr>
        <w:spacing w:after="0"/>
        <w:ind w:left="0"/>
        <w:jc w:val="both"/>
      </w:pPr>
      <w:r>
        <w:rPr>
          <w:rFonts w:ascii="Times New Roman"/>
          <w:b w:val="false"/>
          <w:i w:val="false"/>
          <w:color w:val="000000"/>
          <w:sz w:val="28"/>
        </w:rPr>
        <w:t xml:space="preserve">
      18. Выявление и оценка сигнала предусматривает изучение всей имеющейся информации (фармакологической, медицинской, эпидемиологической) по соответствующему сигналу. </w:t>
      </w:r>
    </w:p>
    <w:bookmarkEnd w:id="88"/>
    <w:bookmarkStart w:name="z97" w:id="89"/>
    <w:p>
      <w:pPr>
        <w:spacing w:after="0"/>
        <w:ind w:left="0"/>
        <w:jc w:val="both"/>
      </w:pPr>
      <w:r>
        <w:rPr>
          <w:rFonts w:ascii="Times New Roman"/>
          <w:b w:val="false"/>
          <w:i w:val="false"/>
          <w:color w:val="000000"/>
          <w:sz w:val="28"/>
        </w:rPr>
        <w:t>
      Обзор информации включает доступные научные и клинические данные, включая данные регистрационного досье лекарственного препарата, статьи в медицинской литературе, спонтанные сообщения и информацию от держателей регистрационных удостоверений и регуляторных органов других стран. В случае получения информации из нескольких источников, учитывается уровень их доказательности.</w:t>
      </w:r>
    </w:p>
    <w:bookmarkEnd w:id="89"/>
    <w:bookmarkStart w:name="z98" w:id="90"/>
    <w:p>
      <w:pPr>
        <w:spacing w:after="0"/>
        <w:ind w:left="0"/>
        <w:jc w:val="both"/>
      </w:pPr>
      <w:r>
        <w:rPr>
          <w:rFonts w:ascii="Times New Roman"/>
          <w:b w:val="false"/>
          <w:i w:val="false"/>
          <w:color w:val="000000"/>
          <w:sz w:val="28"/>
        </w:rPr>
        <w:t>
      19. Сигнал считается валидированным, если процесс верификации всей имеющейся информации свидетельствует о предположительно новой причинно-следственной связи или новом аспекте известной взаимосвязи, следовательно, является обоснованием дальнейшей оценки.</w:t>
      </w:r>
    </w:p>
    <w:bookmarkEnd w:id="90"/>
    <w:bookmarkStart w:name="z99" w:id="91"/>
    <w:p>
      <w:pPr>
        <w:spacing w:after="0"/>
        <w:ind w:left="0"/>
        <w:jc w:val="both"/>
      </w:pPr>
      <w:r>
        <w:rPr>
          <w:rFonts w:ascii="Times New Roman"/>
          <w:b w:val="false"/>
          <w:i w:val="false"/>
          <w:color w:val="000000"/>
          <w:sz w:val="28"/>
        </w:rPr>
        <w:t>
      20. По результатам оценки сигнала экспертная организация направляет в государственный орган и держателю регистрационного удостоверения соответствующую информацию, включающую меры рекомендательного характера:</w:t>
      </w:r>
    </w:p>
    <w:bookmarkEnd w:id="91"/>
    <w:bookmarkStart w:name="z100" w:id="92"/>
    <w:p>
      <w:pPr>
        <w:spacing w:after="0"/>
        <w:ind w:left="0"/>
        <w:jc w:val="both"/>
      </w:pPr>
      <w:r>
        <w:rPr>
          <w:rFonts w:ascii="Times New Roman"/>
          <w:b w:val="false"/>
          <w:i w:val="false"/>
          <w:color w:val="000000"/>
          <w:sz w:val="28"/>
        </w:rPr>
        <w:t>
      1) о приостановке действия регистрационного удостоверения лекарственного препарата до завершения оценки сигнала при наличии потенциальной угрозы здоровью человека и (или) общественному здравоохранению;</w:t>
      </w:r>
    </w:p>
    <w:bookmarkEnd w:id="92"/>
    <w:bookmarkStart w:name="z101" w:id="93"/>
    <w:p>
      <w:pPr>
        <w:spacing w:after="0"/>
        <w:ind w:left="0"/>
        <w:jc w:val="both"/>
      </w:pPr>
      <w:r>
        <w:rPr>
          <w:rFonts w:ascii="Times New Roman"/>
          <w:b w:val="false"/>
          <w:i w:val="false"/>
          <w:color w:val="000000"/>
          <w:sz w:val="28"/>
        </w:rPr>
        <w:t>
      2) о проведении дополнительного изучения, принятии и/или разработке мер по минимизации рисков, если механизмы развития подозреваемой нежелательной реакции указывают на возможность предупреждения или снижение степени тяжести нежелательной реакции;</w:t>
      </w:r>
    </w:p>
    <w:bookmarkEnd w:id="93"/>
    <w:bookmarkStart w:name="z102" w:id="94"/>
    <w:p>
      <w:pPr>
        <w:spacing w:after="0"/>
        <w:ind w:left="0"/>
        <w:jc w:val="both"/>
      </w:pPr>
      <w:r>
        <w:rPr>
          <w:rFonts w:ascii="Times New Roman"/>
          <w:b w:val="false"/>
          <w:i w:val="false"/>
          <w:color w:val="000000"/>
          <w:sz w:val="28"/>
        </w:rPr>
        <w:t>
      3) о проведении пострегистрационного исследования безопасности с целью изучения потенциального вопроса (проблемы) по безопасности лекарственного препарата;</w:t>
      </w:r>
    </w:p>
    <w:bookmarkEnd w:id="94"/>
    <w:bookmarkStart w:name="z103" w:id="95"/>
    <w:p>
      <w:pPr>
        <w:spacing w:after="0"/>
        <w:ind w:left="0"/>
        <w:jc w:val="both"/>
      </w:pPr>
      <w:r>
        <w:rPr>
          <w:rFonts w:ascii="Times New Roman"/>
          <w:b w:val="false"/>
          <w:i w:val="false"/>
          <w:color w:val="000000"/>
          <w:sz w:val="28"/>
        </w:rPr>
        <w:t>
      4) о внесении дополнительной информации по безопасности в общую характеристику и инструкцию по медицинскому применению (листок-вкладыш) лекарственного средства.</w:t>
      </w:r>
    </w:p>
    <w:bookmarkEnd w:id="95"/>
    <w:bookmarkStart w:name="z104" w:id="96"/>
    <w:p>
      <w:pPr>
        <w:spacing w:after="0"/>
        <w:ind w:left="0"/>
        <w:jc w:val="both"/>
      </w:pPr>
      <w:r>
        <w:rPr>
          <w:rFonts w:ascii="Times New Roman"/>
          <w:b w:val="false"/>
          <w:i w:val="false"/>
          <w:color w:val="000000"/>
          <w:sz w:val="28"/>
        </w:rPr>
        <w:t>
      21. В случае необходимости проведения дополнительных действий держателем регистрационного удостоверения, предусмотренных пунктом 20 настоящих Правил, экспертная организация направляет держателю регистрационного удостоверения уведомление в произвольной форме с указанием срока выполнения рекомендованных действий.</w:t>
      </w:r>
    </w:p>
    <w:bookmarkEnd w:id="96"/>
    <w:bookmarkStart w:name="z105" w:id="97"/>
    <w:p>
      <w:pPr>
        <w:spacing w:after="0"/>
        <w:ind w:left="0"/>
        <w:jc w:val="both"/>
      </w:pPr>
      <w:r>
        <w:rPr>
          <w:rFonts w:ascii="Times New Roman"/>
          <w:b w:val="false"/>
          <w:i w:val="false"/>
          <w:color w:val="000000"/>
          <w:sz w:val="28"/>
        </w:rPr>
        <w:t>
      22. В случае отсутствия риска для пациентов, экспертная организация в письменной произвольной форме информирует государственный орган об отсутствии необходимости последующей оценки или дальнейших действий.</w:t>
      </w:r>
    </w:p>
    <w:bookmarkEnd w:id="97"/>
    <w:bookmarkStart w:name="z106" w:id="98"/>
    <w:p>
      <w:pPr>
        <w:spacing w:after="0"/>
        <w:ind w:left="0"/>
        <w:jc w:val="left"/>
      </w:pPr>
      <w:r>
        <w:rPr>
          <w:rFonts w:ascii="Times New Roman"/>
          <w:b/>
          <w:i w:val="false"/>
          <w:color w:val="000000"/>
        </w:rPr>
        <w:t xml:space="preserve"> Параграф 2. Предотвращение нежелательных последствий применения лекарственных препаратов</w:t>
      </w:r>
    </w:p>
    <w:bookmarkEnd w:id="98"/>
    <w:bookmarkStart w:name="z107" w:id="99"/>
    <w:p>
      <w:pPr>
        <w:spacing w:after="0"/>
        <w:ind w:left="0"/>
        <w:jc w:val="both"/>
      </w:pPr>
      <w:r>
        <w:rPr>
          <w:rFonts w:ascii="Times New Roman"/>
          <w:b w:val="false"/>
          <w:i w:val="false"/>
          <w:color w:val="000000"/>
          <w:sz w:val="28"/>
        </w:rPr>
        <w:t xml:space="preserve">
      23. Для предотвращения нежелательных последствий применения лекарственных препаратов: </w:t>
      </w:r>
    </w:p>
    <w:bookmarkEnd w:id="99"/>
    <w:bookmarkStart w:name="z108" w:id="100"/>
    <w:p>
      <w:pPr>
        <w:spacing w:after="0"/>
        <w:ind w:left="0"/>
        <w:jc w:val="both"/>
      </w:pPr>
      <w:r>
        <w:rPr>
          <w:rFonts w:ascii="Times New Roman"/>
          <w:b w:val="false"/>
          <w:i w:val="false"/>
          <w:color w:val="000000"/>
          <w:sz w:val="28"/>
        </w:rPr>
        <w:t>
      1) субъекты здравоохранения организуют работу путем:</w:t>
      </w:r>
    </w:p>
    <w:bookmarkEnd w:id="100"/>
    <w:bookmarkStart w:name="z109" w:id="101"/>
    <w:p>
      <w:pPr>
        <w:spacing w:after="0"/>
        <w:ind w:left="0"/>
        <w:jc w:val="both"/>
      </w:pPr>
      <w:r>
        <w:rPr>
          <w:rFonts w:ascii="Times New Roman"/>
          <w:b w:val="false"/>
          <w:i w:val="false"/>
          <w:color w:val="000000"/>
          <w:sz w:val="28"/>
        </w:rPr>
        <w:t>
      назначения в медицинских организациях ответственных лиц за мониторинг нежелательных последствий применения лекарственных препаратов;</w:t>
      </w:r>
    </w:p>
    <w:bookmarkEnd w:id="101"/>
    <w:bookmarkStart w:name="z110" w:id="102"/>
    <w:p>
      <w:pPr>
        <w:spacing w:after="0"/>
        <w:ind w:left="0"/>
        <w:jc w:val="both"/>
      </w:pPr>
      <w:r>
        <w:rPr>
          <w:rFonts w:ascii="Times New Roman"/>
          <w:b w:val="false"/>
          <w:i w:val="false"/>
          <w:color w:val="000000"/>
          <w:sz w:val="28"/>
        </w:rPr>
        <w:t>
      разработки стандартных рабочих процедур по мониторингу, регистрации в медицинской документации и своевременному предоставлению информации о нежелательных последствиях применения лекарственных препаратов;</w:t>
      </w:r>
    </w:p>
    <w:bookmarkEnd w:id="102"/>
    <w:bookmarkStart w:name="z111" w:id="103"/>
    <w:p>
      <w:pPr>
        <w:spacing w:after="0"/>
        <w:ind w:left="0"/>
        <w:jc w:val="both"/>
      </w:pPr>
      <w:r>
        <w:rPr>
          <w:rFonts w:ascii="Times New Roman"/>
          <w:b w:val="false"/>
          <w:i w:val="false"/>
          <w:color w:val="000000"/>
          <w:sz w:val="28"/>
        </w:rPr>
        <w:t xml:space="preserve">
      ведения статистической отчетности в медицинской организации по выявленным случаям нежелательных последствий применения лекарственных препаратов; </w:t>
      </w:r>
    </w:p>
    <w:bookmarkEnd w:id="103"/>
    <w:bookmarkStart w:name="z112" w:id="104"/>
    <w:p>
      <w:pPr>
        <w:spacing w:after="0"/>
        <w:ind w:left="0"/>
        <w:jc w:val="both"/>
      </w:pPr>
      <w:r>
        <w:rPr>
          <w:rFonts w:ascii="Times New Roman"/>
          <w:b w:val="false"/>
          <w:i w:val="false"/>
          <w:color w:val="000000"/>
          <w:sz w:val="28"/>
        </w:rPr>
        <w:t>
      предоставления отчета о нежелательных последствиях применения лекарственных препаратов в уполномоченный орган в области здравоохранения.</w:t>
      </w:r>
    </w:p>
    <w:bookmarkEnd w:id="104"/>
    <w:bookmarkStart w:name="z113" w:id="105"/>
    <w:p>
      <w:pPr>
        <w:spacing w:after="0"/>
        <w:ind w:left="0"/>
        <w:jc w:val="both"/>
      </w:pPr>
      <w:r>
        <w:rPr>
          <w:rFonts w:ascii="Times New Roman"/>
          <w:b w:val="false"/>
          <w:i w:val="false"/>
          <w:color w:val="000000"/>
          <w:sz w:val="28"/>
        </w:rPr>
        <w:t xml:space="preserve">
      2) держатели регистрационного удостоверения лекарственного препарата, находящегося в обращении на территории Республики Казахстан обеспечивают: </w:t>
      </w:r>
    </w:p>
    <w:bookmarkEnd w:id="105"/>
    <w:bookmarkStart w:name="z114" w:id="106"/>
    <w:p>
      <w:pPr>
        <w:spacing w:after="0"/>
        <w:ind w:left="0"/>
        <w:jc w:val="both"/>
      </w:pPr>
      <w:r>
        <w:rPr>
          <w:rFonts w:ascii="Times New Roman"/>
          <w:b w:val="false"/>
          <w:i w:val="false"/>
          <w:color w:val="000000"/>
          <w:sz w:val="28"/>
        </w:rPr>
        <w:t>
      наличие уполномоченного лица по фармаконадзору и контактного лица по фармаконадзору на территории Республики Казахстан;</w:t>
      </w:r>
    </w:p>
    <w:bookmarkEnd w:id="106"/>
    <w:bookmarkStart w:name="z115" w:id="107"/>
    <w:p>
      <w:pPr>
        <w:spacing w:after="0"/>
        <w:ind w:left="0"/>
        <w:jc w:val="both"/>
      </w:pPr>
      <w:r>
        <w:rPr>
          <w:rFonts w:ascii="Times New Roman"/>
          <w:b w:val="false"/>
          <w:i w:val="false"/>
          <w:color w:val="000000"/>
          <w:sz w:val="28"/>
        </w:rPr>
        <w:t>
      создание и поддержание в актуальном состоянии мастер-файла системы фармаконадзора;</w:t>
      </w:r>
    </w:p>
    <w:bookmarkEnd w:id="107"/>
    <w:bookmarkStart w:name="z116" w:id="108"/>
    <w:p>
      <w:pPr>
        <w:spacing w:after="0"/>
        <w:ind w:left="0"/>
        <w:jc w:val="both"/>
      </w:pPr>
      <w:r>
        <w:rPr>
          <w:rFonts w:ascii="Times New Roman"/>
          <w:b w:val="false"/>
          <w:i w:val="false"/>
          <w:color w:val="000000"/>
          <w:sz w:val="28"/>
        </w:rPr>
        <w:t>
      ведение базы данных о выявленных нежелательных последствиях применения лекарственного препарата на территории Республики Казахстан;</w:t>
      </w:r>
    </w:p>
    <w:bookmarkEnd w:id="108"/>
    <w:bookmarkStart w:name="z117" w:id="109"/>
    <w:p>
      <w:pPr>
        <w:spacing w:after="0"/>
        <w:ind w:left="0"/>
        <w:jc w:val="both"/>
      </w:pPr>
      <w:r>
        <w:rPr>
          <w:rFonts w:ascii="Times New Roman"/>
          <w:b w:val="false"/>
          <w:i w:val="false"/>
          <w:color w:val="000000"/>
          <w:sz w:val="28"/>
        </w:rPr>
        <w:t>
      ежегодное предоставление в экспертную организацию сведений о любых запретах или ограничениях в применении, принятых в других странах, в отношении зарегистрированного в Республике Казахстан лекарственного средства, а также данных для проведения оценки соотношения "польза-риск";</w:t>
      </w:r>
    </w:p>
    <w:bookmarkEnd w:id="109"/>
    <w:bookmarkStart w:name="z118" w:id="110"/>
    <w:p>
      <w:pPr>
        <w:spacing w:after="0"/>
        <w:ind w:left="0"/>
        <w:jc w:val="both"/>
      </w:pPr>
      <w:r>
        <w:rPr>
          <w:rFonts w:ascii="Times New Roman"/>
          <w:b w:val="false"/>
          <w:i w:val="false"/>
          <w:color w:val="000000"/>
          <w:sz w:val="28"/>
        </w:rPr>
        <w:t>
      уведомление (в письменной произвольной форме) государственного органа с указанием причин о планируемом прекращении производства или обращения лекарственного средства на рынке Республики Казахстан не менее чем за два месяца до прекращения производства или обращения лекарственного средства и (или) о том, что лекарственный препарат не производился в течение трҰх лет.</w:t>
      </w:r>
    </w:p>
    <w:bookmarkEnd w:id="110"/>
    <w:bookmarkStart w:name="z119" w:id="111"/>
    <w:p>
      <w:pPr>
        <w:spacing w:after="0"/>
        <w:ind w:left="0"/>
        <w:jc w:val="both"/>
      </w:pPr>
      <w:r>
        <w:rPr>
          <w:rFonts w:ascii="Times New Roman"/>
          <w:b w:val="false"/>
          <w:i w:val="false"/>
          <w:color w:val="000000"/>
          <w:sz w:val="28"/>
        </w:rPr>
        <w:t>
      24. Государственный орган в целях предотвращения нежелательных последствий применения лекарственных средств осуществляет:</w:t>
      </w:r>
    </w:p>
    <w:bookmarkEnd w:id="111"/>
    <w:bookmarkStart w:name="z120" w:id="112"/>
    <w:p>
      <w:pPr>
        <w:spacing w:after="0"/>
        <w:ind w:left="0"/>
        <w:jc w:val="both"/>
      </w:pPr>
      <w:r>
        <w:rPr>
          <w:rFonts w:ascii="Times New Roman"/>
          <w:b w:val="false"/>
          <w:i w:val="false"/>
          <w:color w:val="000000"/>
          <w:sz w:val="28"/>
        </w:rPr>
        <w:t>
      1) информирование медицинских и фармацевтических работников, населения о фармаконадзоре, а также внедрение мер по минимизации риска, связанных с безопасностью лекарственных средств;</w:t>
      </w:r>
    </w:p>
    <w:bookmarkEnd w:id="112"/>
    <w:bookmarkStart w:name="z121" w:id="113"/>
    <w:p>
      <w:pPr>
        <w:spacing w:after="0"/>
        <w:ind w:left="0"/>
        <w:jc w:val="both"/>
      </w:pPr>
      <w:r>
        <w:rPr>
          <w:rFonts w:ascii="Times New Roman"/>
          <w:b w:val="false"/>
          <w:i w:val="false"/>
          <w:color w:val="000000"/>
          <w:sz w:val="28"/>
        </w:rPr>
        <w:t>
      2) инспекции систем фармаконадзора.</w:t>
      </w:r>
    </w:p>
    <w:bookmarkEnd w:id="113"/>
    <w:bookmarkStart w:name="z122" w:id="114"/>
    <w:p>
      <w:pPr>
        <w:spacing w:after="0"/>
        <w:ind w:left="0"/>
        <w:jc w:val="both"/>
      </w:pPr>
      <w:r>
        <w:rPr>
          <w:rFonts w:ascii="Times New Roman"/>
          <w:b w:val="false"/>
          <w:i w:val="false"/>
          <w:color w:val="000000"/>
          <w:sz w:val="28"/>
        </w:rPr>
        <w:t>
      25. Информирование медицинских и фармацевтических работников, населения о фармаконадзоре осуществляется путем регулярного опубликования на официальном ресурсе государственного органа или в средствах массовой информации сведений по безопасности лекарственных средств.</w:t>
      </w:r>
    </w:p>
    <w:bookmarkEnd w:id="114"/>
    <w:bookmarkStart w:name="z123" w:id="115"/>
    <w:p>
      <w:pPr>
        <w:spacing w:after="0"/>
        <w:ind w:left="0"/>
        <w:jc w:val="both"/>
      </w:pPr>
      <w:r>
        <w:rPr>
          <w:rFonts w:ascii="Times New Roman"/>
          <w:b w:val="false"/>
          <w:i w:val="false"/>
          <w:color w:val="000000"/>
          <w:sz w:val="28"/>
        </w:rPr>
        <w:t>
      Для минимизации рисков, связанных с безопасностью лекарственных средств, государственный орган принимает меры в порядке, предусмотренном пунктом 60 настоящих Правил.</w:t>
      </w:r>
    </w:p>
    <w:bookmarkEnd w:id="115"/>
    <w:bookmarkStart w:name="z124" w:id="116"/>
    <w:p>
      <w:pPr>
        <w:spacing w:after="0"/>
        <w:ind w:left="0"/>
        <w:jc w:val="both"/>
      </w:pPr>
      <w:r>
        <w:rPr>
          <w:rFonts w:ascii="Times New Roman"/>
          <w:b w:val="false"/>
          <w:i w:val="false"/>
          <w:color w:val="000000"/>
          <w:sz w:val="28"/>
        </w:rPr>
        <w:t xml:space="preserve">
      26. Инспекция системы фармаконадзора осуществляется в отношении целой системы фармаконадзора и (или) по отдельному лекарственному средству и включает: </w:t>
      </w:r>
    </w:p>
    <w:bookmarkEnd w:id="116"/>
    <w:bookmarkStart w:name="z125" w:id="117"/>
    <w:p>
      <w:pPr>
        <w:spacing w:after="0"/>
        <w:ind w:left="0"/>
        <w:jc w:val="both"/>
      </w:pPr>
      <w:r>
        <w:rPr>
          <w:rFonts w:ascii="Times New Roman"/>
          <w:b w:val="false"/>
          <w:i w:val="false"/>
          <w:color w:val="000000"/>
          <w:sz w:val="28"/>
        </w:rPr>
        <w:t>
      1) подтверждение наличия у держателя регистрационного удостоверения персонала, процедур, систем, а также помещения, средств и оборудования, необходимого для выполнения своих обязательств по фармаконадзору в соответствии с требованиями законодательства Республики Казахстан;</w:t>
      </w:r>
    </w:p>
    <w:bookmarkEnd w:id="117"/>
    <w:bookmarkStart w:name="z126" w:id="118"/>
    <w:p>
      <w:pPr>
        <w:spacing w:after="0"/>
        <w:ind w:left="0"/>
        <w:jc w:val="both"/>
      </w:pPr>
      <w:r>
        <w:rPr>
          <w:rFonts w:ascii="Times New Roman"/>
          <w:b w:val="false"/>
          <w:i w:val="false"/>
          <w:color w:val="000000"/>
          <w:sz w:val="28"/>
        </w:rPr>
        <w:t>
      2) выявление и оценку несоответствий, представляющих опасность для здоровья населения.</w:t>
      </w:r>
    </w:p>
    <w:bookmarkEnd w:id="118"/>
    <w:bookmarkStart w:name="z127" w:id="119"/>
    <w:p>
      <w:pPr>
        <w:spacing w:after="0"/>
        <w:ind w:left="0"/>
        <w:jc w:val="both"/>
      </w:pPr>
      <w:r>
        <w:rPr>
          <w:rFonts w:ascii="Times New Roman"/>
          <w:b w:val="false"/>
          <w:i w:val="false"/>
          <w:color w:val="000000"/>
          <w:sz w:val="28"/>
        </w:rPr>
        <w:t>
      Инспекция системы фармаконадзора проводится в отношении держателей регистрационного удостоверения или иных организаций, привлеченных держателем регистрационных удостоверений для выполнения обязательств по фармаконадзору.</w:t>
      </w:r>
    </w:p>
    <w:bookmarkEnd w:id="119"/>
    <w:bookmarkStart w:name="z128" w:id="120"/>
    <w:p>
      <w:pPr>
        <w:spacing w:after="0"/>
        <w:ind w:left="0"/>
        <w:jc w:val="both"/>
      </w:pPr>
      <w:r>
        <w:rPr>
          <w:rFonts w:ascii="Times New Roman"/>
          <w:b w:val="false"/>
          <w:i w:val="false"/>
          <w:color w:val="000000"/>
          <w:sz w:val="28"/>
        </w:rPr>
        <w:t xml:space="preserve">
      27. Инспекция системы фармаконадзора проводится работниками государственного органа и экспертной организации, которые имеют соответствующий опыт и подготовку для оценки различных аспектов системы фармаконадзора в соответствие с требованиями Стандарта и входят в реестр фармацевтических инспекторов, формируемом в порядке, предусмотренном подпунктом 63-1) </w:t>
      </w:r>
      <w:r>
        <w:rPr>
          <w:rFonts w:ascii="Times New Roman"/>
          <w:b w:val="false"/>
          <w:i w:val="false"/>
          <w:color w:val="000000"/>
          <w:sz w:val="28"/>
        </w:rPr>
        <w:t>пункта 1</w:t>
      </w:r>
      <w:r>
        <w:rPr>
          <w:rFonts w:ascii="Times New Roman"/>
          <w:b w:val="false"/>
          <w:i w:val="false"/>
          <w:color w:val="000000"/>
          <w:sz w:val="28"/>
        </w:rPr>
        <w:t xml:space="preserve"> статьи 7 Кодекса.</w:t>
      </w:r>
    </w:p>
    <w:bookmarkEnd w:id="120"/>
    <w:bookmarkStart w:name="z129" w:id="121"/>
    <w:p>
      <w:pPr>
        <w:spacing w:after="0"/>
        <w:ind w:left="0"/>
        <w:jc w:val="both"/>
      </w:pPr>
      <w:r>
        <w:rPr>
          <w:rFonts w:ascii="Times New Roman"/>
          <w:b w:val="false"/>
          <w:i w:val="false"/>
          <w:color w:val="000000"/>
          <w:sz w:val="28"/>
        </w:rPr>
        <w:t>
      Государственный орган направляет держателю регистрационного удостоверения лекарственного средства письменное уведомление о предстоящей инспекции системы фармаконадзора за 30 календарных дней до предполагаемой даты проведения инспекции.</w:t>
      </w:r>
    </w:p>
    <w:bookmarkEnd w:id="121"/>
    <w:bookmarkStart w:name="z130" w:id="122"/>
    <w:p>
      <w:pPr>
        <w:spacing w:after="0"/>
        <w:ind w:left="0"/>
        <w:jc w:val="both"/>
      </w:pPr>
      <w:r>
        <w:rPr>
          <w:rFonts w:ascii="Times New Roman"/>
          <w:b w:val="false"/>
          <w:i w:val="false"/>
          <w:color w:val="000000"/>
          <w:sz w:val="28"/>
        </w:rPr>
        <w:t xml:space="preserve">
      28. Инспекция системы фармаконадзора осуществляется в случаях, предусмотренных в разделе 4 Стандарта, а также в случаях: </w:t>
      </w:r>
    </w:p>
    <w:bookmarkEnd w:id="122"/>
    <w:bookmarkStart w:name="z131" w:id="123"/>
    <w:p>
      <w:pPr>
        <w:spacing w:after="0"/>
        <w:ind w:left="0"/>
        <w:jc w:val="both"/>
      </w:pPr>
      <w:r>
        <w:rPr>
          <w:rFonts w:ascii="Times New Roman"/>
          <w:b w:val="false"/>
          <w:i w:val="false"/>
          <w:color w:val="000000"/>
          <w:sz w:val="28"/>
        </w:rPr>
        <w:t>
      1) не предоставления в установленные сроки держателем регистрационного удостоверения документов, необходимых для проведения оценки профиля безопасности лекарственных средств (ПУР, ПООБ), а также отказа держателя регистрационного удостоверения от предоставления запрашиваемой информации;</w:t>
      </w:r>
    </w:p>
    <w:bookmarkEnd w:id="123"/>
    <w:bookmarkStart w:name="z132" w:id="124"/>
    <w:p>
      <w:pPr>
        <w:spacing w:after="0"/>
        <w:ind w:left="0"/>
        <w:jc w:val="both"/>
      </w:pPr>
      <w:r>
        <w:rPr>
          <w:rFonts w:ascii="Times New Roman"/>
          <w:b w:val="false"/>
          <w:i w:val="false"/>
          <w:color w:val="000000"/>
          <w:sz w:val="28"/>
        </w:rPr>
        <w:t>
      2) изменения соотношения "польза-риск" лекарственного препарата, а также несвоевременного информирования об изменении соотношения "польза-риск" лекарственного препарата;</w:t>
      </w:r>
    </w:p>
    <w:bookmarkEnd w:id="124"/>
    <w:bookmarkStart w:name="z133" w:id="125"/>
    <w:p>
      <w:pPr>
        <w:spacing w:after="0"/>
        <w:ind w:left="0"/>
        <w:jc w:val="both"/>
      </w:pPr>
      <w:r>
        <w:rPr>
          <w:rFonts w:ascii="Times New Roman"/>
          <w:b w:val="false"/>
          <w:i w:val="false"/>
          <w:color w:val="000000"/>
          <w:sz w:val="28"/>
        </w:rPr>
        <w:t>
      3) невыполнения держателем регистрационного удостоверения обязательств в рамках плана по управлению рисками, а также несвоевременного или ненадлежащего выполнения процедуры выявления риска или мер по минимизации риска;</w:t>
      </w:r>
    </w:p>
    <w:bookmarkEnd w:id="125"/>
    <w:bookmarkStart w:name="z134" w:id="126"/>
    <w:p>
      <w:pPr>
        <w:spacing w:after="0"/>
        <w:ind w:left="0"/>
        <w:jc w:val="both"/>
      </w:pPr>
      <w:r>
        <w:rPr>
          <w:rFonts w:ascii="Times New Roman"/>
          <w:b w:val="false"/>
          <w:i w:val="false"/>
          <w:color w:val="000000"/>
          <w:sz w:val="28"/>
        </w:rPr>
        <w:t>
      4) несоответствия между представляемой держателем регистрационного удостоверения информацией и информацией, полученной экспертной организацией от регуляторных органов стран ближнего и дальнего зарубежья;</w:t>
      </w:r>
    </w:p>
    <w:bookmarkEnd w:id="126"/>
    <w:bookmarkStart w:name="z135" w:id="127"/>
    <w:p>
      <w:pPr>
        <w:spacing w:after="0"/>
        <w:ind w:left="0"/>
        <w:jc w:val="both"/>
      </w:pPr>
      <w:r>
        <w:rPr>
          <w:rFonts w:ascii="Times New Roman"/>
          <w:b w:val="false"/>
          <w:i w:val="false"/>
          <w:color w:val="000000"/>
          <w:sz w:val="28"/>
        </w:rPr>
        <w:t>
      5) наличия сомнительной информации в представленных держателем регистрационного удостоверения документах, необходимых для оценки профиля безопасности лекарственного препарата.</w:t>
      </w:r>
    </w:p>
    <w:bookmarkEnd w:id="127"/>
    <w:bookmarkStart w:name="z136" w:id="128"/>
    <w:p>
      <w:pPr>
        <w:spacing w:after="0"/>
        <w:ind w:left="0"/>
        <w:jc w:val="both"/>
      </w:pPr>
      <w:r>
        <w:rPr>
          <w:rFonts w:ascii="Times New Roman"/>
          <w:b w:val="false"/>
          <w:i w:val="false"/>
          <w:color w:val="000000"/>
          <w:sz w:val="28"/>
        </w:rPr>
        <w:t>
      29. Результаты инспекции системы фармаконадзора держателя регистрационного удостоверения оформляются в виде Отчета о результатах оценки деятельности службы фармаконадзора держателей регистрационного удостоверения лекарственных средств по форме согласно приложению 5 к настоящим Правилам.</w:t>
      </w:r>
    </w:p>
    <w:bookmarkEnd w:id="128"/>
    <w:bookmarkStart w:name="z137" w:id="129"/>
    <w:p>
      <w:pPr>
        <w:spacing w:after="0"/>
        <w:ind w:left="0"/>
        <w:jc w:val="both"/>
      </w:pPr>
      <w:r>
        <w:rPr>
          <w:rFonts w:ascii="Times New Roman"/>
          <w:b w:val="false"/>
          <w:i w:val="false"/>
          <w:color w:val="000000"/>
          <w:sz w:val="28"/>
        </w:rPr>
        <w:t xml:space="preserve">
      30. В рамках фармаконадзора экспертная организация осуществляет оценку соотношения польза-риск лекарственных средств, имеющих бессрочную регистрацию (далее – оценка соотношения "польза-риск"). </w:t>
      </w:r>
    </w:p>
    <w:bookmarkEnd w:id="129"/>
    <w:bookmarkStart w:name="z138" w:id="130"/>
    <w:p>
      <w:pPr>
        <w:spacing w:after="0"/>
        <w:ind w:left="0"/>
        <w:jc w:val="both"/>
      </w:pPr>
      <w:r>
        <w:rPr>
          <w:rFonts w:ascii="Times New Roman"/>
          <w:b w:val="false"/>
          <w:i w:val="false"/>
          <w:color w:val="000000"/>
          <w:sz w:val="28"/>
        </w:rPr>
        <w:t>
      31. Оценка соотношения "польза-риск" проводится на основании сведений, представляемых держателем регистрационного удостоверения в виде:</w:t>
      </w:r>
    </w:p>
    <w:bookmarkEnd w:id="130"/>
    <w:bookmarkStart w:name="z139" w:id="131"/>
    <w:p>
      <w:pPr>
        <w:spacing w:after="0"/>
        <w:ind w:left="0"/>
        <w:jc w:val="both"/>
      </w:pPr>
      <w:r>
        <w:rPr>
          <w:rFonts w:ascii="Times New Roman"/>
          <w:b w:val="false"/>
          <w:i w:val="false"/>
          <w:color w:val="000000"/>
          <w:sz w:val="28"/>
        </w:rPr>
        <w:t>
      1) периодических обновляемых отчетов по безопасности (далее – ПООБ);</w:t>
      </w:r>
    </w:p>
    <w:bookmarkEnd w:id="131"/>
    <w:bookmarkStart w:name="z140" w:id="132"/>
    <w:p>
      <w:pPr>
        <w:spacing w:after="0"/>
        <w:ind w:left="0"/>
        <w:jc w:val="both"/>
      </w:pPr>
      <w:r>
        <w:rPr>
          <w:rFonts w:ascii="Times New Roman"/>
          <w:b w:val="false"/>
          <w:i w:val="false"/>
          <w:color w:val="000000"/>
          <w:sz w:val="28"/>
        </w:rPr>
        <w:t>
      2) плана управления рисками (далее – ПУР);</w:t>
      </w:r>
    </w:p>
    <w:bookmarkEnd w:id="132"/>
    <w:bookmarkStart w:name="z141" w:id="133"/>
    <w:p>
      <w:pPr>
        <w:spacing w:after="0"/>
        <w:ind w:left="0"/>
        <w:jc w:val="both"/>
      </w:pPr>
      <w:r>
        <w:rPr>
          <w:rFonts w:ascii="Times New Roman"/>
          <w:b w:val="false"/>
          <w:i w:val="false"/>
          <w:color w:val="000000"/>
          <w:sz w:val="28"/>
        </w:rPr>
        <w:t>
      3) данных пострегистрационных исследований безопасности;</w:t>
      </w:r>
    </w:p>
    <w:bookmarkEnd w:id="133"/>
    <w:bookmarkStart w:name="z142" w:id="134"/>
    <w:p>
      <w:pPr>
        <w:spacing w:after="0"/>
        <w:ind w:left="0"/>
        <w:jc w:val="both"/>
      </w:pPr>
      <w:r>
        <w:rPr>
          <w:rFonts w:ascii="Times New Roman"/>
          <w:b w:val="false"/>
          <w:i w:val="false"/>
          <w:color w:val="000000"/>
          <w:sz w:val="28"/>
        </w:rPr>
        <w:t>
      4) мастер-файла системы фармаконадзора.</w:t>
      </w:r>
    </w:p>
    <w:bookmarkEnd w:id="134"/>
    <w:bookmarkStart w:name="z143" w:id="135"/>
    <w:p>
      <w:pPr>
        <w:spacing w:after="0"/>
        <w:ind w:left="0"/>
        <w:jc w:val="both"/>
      </w:pPr>
      <w:r>
        <w:rPr>
          <w:rFonts w:ascii="Times New Roman"/>
          <w:b w:val="false"/>
          <w:i w:val="false"/>
          <w:color w:val="000000"/>
          <w:sz w:val="28"/>
        </w:rPr>
        <w:t xml:space="preserve">
      32. ПООБ составляется держателем регистрационного удостоверения и содержит исчерпывающий и критический анализ соотношения "польза-риск" лекарственного препарата с учетом всех новых данных по безопасности и влияния этих данных на профиль безопасности и эффективности лекарственного препарата, начиная от даты международной регистрации лекарственного препарата. </w:t>
      </w:r>
    </w:p>
    <w:bookmarkEnd w:id="135"/>
    <w:bookmarkStart w:name="z144" w:id="136"/>
    <w:p>
      <w:pPr>
        <w:spacing w:after="0"/>
        <w:ind w:left="0"/>
        <w:jc w:val="both"/>
      </w:pPr>
      <w:r>
        <w:rPr>
          <w:rFonts w:ascii="Times New Roman"/>
          <w:b w:val="false"/>
          <w:i w:val="false"/>
          <w:color w:val="000000"/>
          <w:sz w:val="28"/>
        </w:rPr>
        <w:t>
      При подготовке ПООБ держатель регистрационного удостоверения обеспечивает:</w:t>
      </w:r>
    </w:p>
    <w:bookmarkEnd w:id="136"/>
    <w:bookmarkStart w:name="z145" w:id="137"/>
    <w:p>
      <w:pPr>
        <w:spacing w:after="0"/>
        <w:ind w:left="0"/>
        <w:jc w:val="both"/>
      </w:pPr>
      <w:r>
        <w:rPr>
          <w:rFonts w:ascii="Times New Roman"/>
          <w:b w:val="false"/>
          <w:i w:val="false"/>
          <w:color w:val="000000"/>
          <w:sz w:val="28"/>
        </w:rPr>
        <w:t>
      1) достоверность, своевременность сбора и передачи информации в экспертную организацию;</w:t>
      </w:r>
    </w:p>
    <w:bookmarkEnd w:id="137"/>
    <w:bookmarkStart w:name="z146" w:id="138"/>
    <w:p>
      <w:pPr>
        <w:spacing w:after="0"/>
        <w:ind w:left="0"/>
        <w:jc w:val="both"/>
      </w:pPr>
      <w:r>
        <w:rPr>
          <w:rFonts w:ascii="Times New Roman"/>
          <w:b w:val="false"/>
          <w:i w:val="false"/>
          <w:color w:val="000000"/>
          <w:sz w:val="28"/>
        </w:rPr>
        <w:t>
      2) представление в отчете данных о выявленных нежелательных реакциях с анализом причинно-следственной связи;</w:t>
      </w:r>
    </w:p>
    <w:bookmarkEnd w:id="138"/>
    <w:bookmarkStart w:name="z147" w:id="139"/>
    <w:p>
      <w:pPr>
        <w:spacing w:after="0"/>
        <w:ind w:left="0"/>
        <w:jc w:val="both"/>
      </w:pPr>
      <w:r>
        <w:rPr>
          <w:rFonts w:ascii="Times New Roman"/>
          <w:b w:val="false"/>
          <w:i w:val="false"/>
          <w:color w:val="000000"/>
          <w:sz w:val="28"/>
        </w:rPr>
        <w:t>
      3) предоставление дополнительных данных об объеме продаж или количестве назначений соответствующего лекарственного средства, включая оценку населения, подвергавшегося действию лекарственного средства;</w:t>
      </w:r>
    </w:p>
    <w:bookmarkEnd w:id="139"/>
    <w:bookmarkStart w:name="z148" w:id="140"/>
    <w:p>
      <w:pPr>
        <w:spacing w:after="0"/>
        <w:ind w:left="0"/>
        <w:jc w:val="both"/>
      </w:pPr>
      <w:r>
        <w:rPr>
          <w:rFonts w:ascii="Times New Roman"/>
          <w:b w:val="false"/>
          <w:i w:val="false"/>
          <w:color w:val="000000"/>
          <w:sz w:val="28"/>
        </w:rPr>
        <w:t>
      4) включение всех данных о безопасности лекарственного средства, полученных за отчетный период.</w:t>
      </w:r>
    </w:p>
    <w:bookmarkEnd w:id="140"/>
    <w:bookmarkStart w:name="z149" w:id="141"/>
    <w:p>
      <w:pPr>
        <w:spacing w:after="0"/>
        <w:ind w:left="0"/>
        <w:jc w:val="both"/>
      </w:pPr>
      <w:r>
        <w:rPr>
          <w:rFonts w:ascii="Times New Roman"/>
          <w:b w:val="false"/>
          <w:i w:val="false"/>
          <w:color w:val="000000"/>
          <w:sz w:val="28"/>
        </w:rPr>
        <w:t>
      33. ПООБ предоставляется в экспертную организацию в электронном виде с возможностью текстового поиска на русском языке или английском языке с переводом на русский язык следующих разделов: краткого изложения основного содержания, интегрированного анализа соотношения польза-риск по одобренным показаниям и заключения. Структура ПООБ составляется по форме согласно приложению 6 к настоящим Правилам.</w:t>
      </w:r>
    </w:p>
    <w:bookmarkEnd w:id="141"/>
    <w:bookmarkStart w:name="z150" w:id="142"/>
    <w:p>
      <w:pPr>
        <w:spacing w:after="0"/>
        <w:ind w:left="0"/>
        <w:jc w:val="both"/>
      </w:pPr>
      <w:r>
        <w:rPr>
          <w:rFonts w:ascii="Times New Roman"/>
          <w:b w:val="false"/>
          <w:i w:val="false"/>
          <w:color w:val="000000"/>
          <w:sz w:val="28"/>
        </w:rPr>
        <w:t>
      По запросу экспертной организации держатель регистрационного удостоверения в течение 30 календарных дней предоставляет перевод на русский язык других разделов ПООБ.</w:t>
      </w:r>
    </w:p>
    <w:bookmarkEnd w:id="142"/>
    <w:bookmarkStart w:name="z151" w:id="143"/>
    <w:p>
      <w:pPr>
        <w:spacing w:after="0"/>
        <w:ind w:left="0"/>
        <w:jc w:val="both"/>
      </w:pPr>
      <w:r>
        <w:rPr>
          <w:rFonts w:ascii="Times New Roman"/>
          <w:b w:val="false"/>
          <w:i w:val="false"/>
          <w:color w:val="000000"/>
          <w:sz w:val="28"/>
        </w:rPr>
        <w:t>
      34. Экспертная организация определяет и размещает на своем интернет-ресурсе перечень действующих веществ лекарственных средств, в отношении которых предоставление ПООБ требует специальной периодичности.</w:t>
      </w:r>
    </w:p>
    <w:bookmarkEnd w:id="143"/>
    <w:bookmarkStart w:name="z152" w:id="144"/>
    <w:p>
      <w:pPr>
        <w:spacing w:after="0"/>
        <w:ind w:left="0"/>
        <w:jc w:val="both"/>
      </w:pPr>
      <w:r>
        <w:rPr>
          <w:rFonts w:ascii="Times New Roman"/>
          <w:b w:val="false"/>
          <w:i w:val="false"/>
          <w:color w:val="000000"/>
          <w:sz w:val="28"/>
        </w:rPr>
        <w:t>
      35. Для лекарственных препаратов, международное непатентованное наименование или группировочное наименование которых не включено в указанный перечень, периодичность представления ПООБ составляет:</w:t>
      </w:r>
    </w:p>
    <w:bookmarkEnd w:id="144"/>
    <w:bookmarkStart w:name="z153" w:id="145"/>
    <w:p>
      <w:pPr>
        <w:spacing w:after="0"/>
        <w:ind w:left="0"/>
        <w:jc w:val="both"/>
      </w:pPr>
      <w:r>
        <w:rPr>
          <w:rFonts w:ascii="Times New Roman"/>
          <w:b w:val="false"/>
          <w:i w:val="false"/>
          <w:color w:val="000000"/>
          <w:sz w:val="28"/>
        </w:rPr>
        <w:t>
      1) каждые 6 месяцев от международной даты регистрации на протяжении первых 2 лет;</w:t>
      </w:r>
    </w:p>
    <w:bookmarkEnd w:id="145"/>
    <w:bookmarkStart w:name="z154" w:id="146"/>
    <w:p>
      <w:pPr>
        <w:spacing w:after="0"/>
        <w:ind w:left="0"/>
        <w:jc w:val="both"/>
      </w:pPr>
      <w:r>
        <w:rPr>
          <w:rFonts w:ascii="Times New Roman"/>
          <w:b w:val="false"/>
          <w:i w:val="false"/>
          <w:color w:val="000000"/>
          <w:sz w:val="28"/>
        </w:rPr>
        <w:t>
      2) ежегодно на протяжении последующих 2 лет;</w:t>
      </w:r>
    </w:p>
    <w:bookmarkEnd w:id="146"/>
    <w:bookmarkStart w:name="z155" w:id="147"/>
    <w:p>
      <w:pPr>
        <w:spacing w:after="0"/>
        <w:ind w:left="0"/>
        <w:jc w:val="both"/>
      </w:pPr>
      <w:r>
        <w:rPr>
          <w:rFonts w:ascii="Times New Roman"/>
          <w:b w:val="false"/>
          <w:i w:val="false"/>
          <w:color w:val="000000"/>
          <w:sz w:val="28"/>
        </w:rPr>
        <w:t>
      3) далее – каждые 3 года.</w:t>
      </w:r>
    </w:p>
    <w:bookmarkEnd w:id="147"/>
    <w:bookmarkStart w:name="z156" w:id="148"/>
    <w:p>
      <w:pPr>
        <w:spacing w:after="0"/>
        <w:ind w:left="0"/>
        <w:jc w:val="both"/>
      </w:pPr>
      <w:r>
        <w:rPr>
          <w:rFonts w:ascii="Times New Roman"/>
          <w:b w:val="false"/>
          <w:i w:val="false"/>
          <w:color w:val="000000"/>
          <w:sz w:val="28"/>
        </w:rPr>
        <w:t>
      Срок подачи ПООБ составляет не более 90 календарных дней с даты окончания сбора данных.</w:t>
      </w:r>
    </w:p>
    <w:bookmarkEnd w:id="148"/>
    <w:bookmarkStart w:name="z157" w:id="149"/>
    <w:p>
      <w:pPr>
        <w:spacing w:after="0"/>
        <w:ind w:left="0"/>
        <w:jc w:val="both"/>
      </w:pPr>
      <w:r>
        <w:rPr>
          <w:rFonts w:ascii="Times New Roman"/>
          <w:b w:val="false"/>
          <w:i w:val="false"/>
          <w:color w:val="000000"/>
          <w:sz w:val="28"/>
        </w:rPr>
        <w:t>
      ПООБ подлежит подаче незамедлительно, в срок до 60 календарных дней, от даты получения письменного запроса экспертной организации.</w:t>
      </w:r>
    </w:p>
    <w:bookmarkEnd w:id="149"/>
    <w:bookmarkStart w:name="z158" w:id="150"/>
    <w:p>
      <w:pPr>
        <w:spacing w:after="0"/>
        <w:ind w:left="0"/>
        <w:jc w:val="both"/>
      </w:pPr>
      <w:r>
        <w:rPr>
          <w:rFonts w:ascii="Times New Roman"/>
          <w:b w:val="false"/>
          <w:i w:val="false"/>
          <w:color w:val="000000"/>
          <w:sz w:val="28"/>
        </w:rPr>
        <w:t>
      36. Периодичность предоставления ПООБ меняется в следующих случаях:</w:t>
      </w:r>
    </w:p>
    <w:bookmarkEnd w:id="150"/>
    <w:bookmarkStart w:name="z159" w:id="151"/>
    <w:p>
      <w:pPr>
        <w:spacing w:after="0"/>
        <w:ind w:left="0"/>
        <w:jc w:val="both"/>
      </w:pPr>
      <w:r>
        <w:rPr>
          <w:rFonts w:ascii="Times New Roman"/>
          <w:b w:val="false"/>
          <w:i w:val="false"/>
          <w:color w:val="000000"/>
          <w:sz w:val="28"/>
        </w:rPr>
        <w:t>
      1) появления новых показаний к назначению и новых путей введения, разработке новых лекарственных форм, которые отличаются от ранее зарегистрированных для активной субстанции;</w:t>
      </w:r>
    </w:p>
    <w:bookmarkEnd w:id="151"/>
    <w:bookmarkStart w:name="z160" w:id="152"/>
    <w:p>
      <w:pPr>
        <w:spacing w:after="0"/>
        <w:ind w:left="0"/>
        <w:jc w:val="both"/>
      </w:pPr>
      <w:r>
        <w:rPr>
          <w:rFonts w:ascii="Times New Roman"/>
          <w:b w:val="false"/>
          <w:i w:val="false"/>
          <w:color w:val="000000"/>
          <w:sz w:val="28"/>
        </w:rPr>
        <w:t>
      2) выдачи нового регистрационного удостоверения на лекарственное средство, которое имеет одинаковый качественный и количественный состав активного и вспомогательных веществ, а также лекарственную форму и путь введения, который ранее зарегистрирован;</w:t>
      </w:r>
    </w:p>
    <w:bookmarkEnd w:id="152"/>
    <w:bookmarkStart w:name="z161" w:id="153"/>
    <w:p>
      <w:pPr>
        <w:spacing w:after="0"/>
        <w:ind w:left="0"/>
        <w:jc w:val="both"/>
      </w:pPr>
      <w:r>
        <w:rPr>
          <w:rFonts w:ascii="Times New Roman"/>
          <w:b w:val="false"/>
          <w:i w:val="false"/>
          <w:color w:val="000000"/>
          <w:sz w:val="28"/>
        </w:rPr>
        <w:t xml:space="preserve">
      3) при внесении изменений в регистрационное досье в соответствии с порядком, предусмотренным </w:t>
      </w:r>
      <w:r>
        <w:rPr>
          <w:rFonts w:ascii="Times New Roman"/>
          <w:b w:val="false"/>
          <w:i w:val="false"/>
          <w:color w:val="000000"/>
          <w:sz w:val="28"/>
        </w:rPr>
        <w:t>пунктом 1</w:t>
      </w:r>
      <w:r>
        <w:rPr>
          <w:rFonts w:ascii="Times New Roman"/>
          <w:b w:val="false"/>
          <w:i w:val="false"/>
          <w:color w:val="000000"/>
          <w:sz w:val="28"/>
        </w:rPr>
        <w:t xml:space="preserve"> статьи 63 Кодекса.</w:t>
      </w:r>
    </w:p>
    <w:bookmarkEnd w:id="153"/>
    <w:bookmarkStart w:name="z162" w:id="154"/>
    <w:p>
      <w:pPr>
        <w:spacing w:after="0"/>
        <w:ind w:left="0"/>
        <w:jc w:val="both"/>
      </w:pPr>
      <w:r>
        <w:rPr>
          <w:rFonts w:ascii="Times New Roman"/>
          <w:b w:val="false"/>
          <w:i w:val="false"/>
          <w:color w:val="000000"/>
          <w:sz w:val="28"/>
        </w:rPr>
        <w:t>
      37. При выявлении нежелательных реакций и (или) иной информации по безопасности и эффективности, не содержащихся в общей характеристике и инструкции по медицинскому применению (листок-вкладыш) и изменяющих соотношение "польза-риск" лекарственного препарата, экспертная организация запрашивает у держателя регистрационного удостоверения лекарственного препарата внеочередной ПООБ.</w:t>
      </w:r>
    </w:p>
    <w:bookmarkEnd w:id="154"/>
    <w:bookmarkStart w:name="z163" w:id="155"/>
    <w:p>
      <w:pPr>
        <w:spacing w:after="0"/>
        <w:ind w:left="0"/>
        <w:jc w:val="both"/>
      </w:pPr>
      <w:r>
        <w:rPr>
          <w:rFonts w:ascii="Times New Roman"/>
          <w:b w:val="false"/>
          <w:i w:val="false"/>
          <w:color w:val="000000"/>
          <w:sz w:val="28"/>
        </w:rPr>
        <w:t>
      38. Экспертиза ПООБ осуществляется в срок не превышающий 90 календарных дней и включает:</w:t>
      </w:r>
    </w:p>
    <w:bookmarkEnd w:id="155"/>
    <w:bookmarkStart w:name="z164" w:id="156"/>
    <w:p>
      <w:pPr>
        <w:spacing w:after="0"/>
        <w:ind w:left="0"/>
        <w:jc w:val="both"/>
      </w:pPr>
      <w:r>
        <w:rPr>
          <w:rFonts w:ascii="Times New Roman"/>
          <w:b w:val="false"/>
          <w:i w:val="false"/>
          <w:color w:val="000000"/>
          <w:sz w:val="28"/>
        </w:rPr>
        <w:t>
      1) анализ всей информации по безопасности, полученной за отчетный период, с определением возможных выявленных новых сигналов, свидетельствующих о новых потенциальных или идентифицированных рисках либо дополнении информацией этих сигналов уже имеющихся знаний по ранее идентифицированным рискам;</w:t>
      </w:r>
    </w:p>
    <w:bookmarkEnd w:id="156"/>
    <w:bookmarkStart w:name="z165" w:id="157"/>
    <w:p>
      <w:pPr>
        <w:spacing w:after="0"/>
        <w:ind w:left="0"/>
        <w:jc w:val="both"/>
      </w:pPr>
      <w:r>
        <w:rPr>
          <w:rFonts w:ascii="Times New Roman"/>
          <w:b w:val="false"/>
          <w:i w:val="false"/>
          <w:color w:val="000000"/>
          <w:sz w:val="28"/>
        </w:rPr>
        <w:t>
      2) обобщение всей полученной за отчетный период информации по безопасности и эффективности лекарственного препарата (как в рамках клинических исследований, так и при применении лекарственного препарата в медицинской практике) и оценка влияния этой информации на соотношение "польза-риск" лекарственного препарата;</w:t>
      </w:r>
    </w:p>
    <w:bookmarkEnd w:id="157"/>
    <w:bookmarkStart w:name="z166" w:id="158"/>
    <w:p>
      <w:pPr>
        <w:spacing w:after="0"/>
        <w:ind w:left="0"/>
        <w:jc w:val="both"/>
      </w:pPr>
      <w:r>
        <w:rPr>
          <w:rFonts w:ascii="Times New Roman"/>
          <w:b w:val="false"/>
          <w:i w:val="false"/>
          <w:color w:val="000000"/>
          <w:sz w:val="28"/>
        </w:rPr>
        <w:t>
      3) выполнение анализа соотношения "польза-риск" на основании всех кумулятивных данных, начиная с даты первой регистрации лекарственного препарата или даты первого разрешения на проведение интервенционного клинического исследования в каком-либо из государств;</w:t>
      </w:r>
    </w:p>
    <w:bookmarkEnd w:id="158"/>
    <w:bookmarkStart w:name="z167" w:id="159"/>
    <w:p>
      <w:pPr>
        <w:spacing w:after="0"/>
        <w:ind w:left="0"/>
        <w:jc w:val="both"/>
      </w:pPr>
      <w:r>
        <w:rPr>
          <w:rFonts w:ascii="Times New Roman"/>
          <w:b w:val="false"/>
          <w:i w:val="false"/>
          <w:color w:val="000000"/>
          <w:sz w:val="28"/>
        </w:rPr>
        <w:t>
      4) обобщение информации по мерам минимизации риска;</w:t>
      </w:r>
    </w:p>
    <w:bookmarkEnd w:id="159"/>
    <w:bookmarkStart w:name="z168" w:id="160"/>
    <w:p>
      <w:pPr>
        <w:spacing w:after="0"/>
        <w:ind w:left="0"/>
        <w:jc w:val="both"/>
      </w:pPr>
      <w:r>
        <w:rPr>
          <w:rFonts w:ascii="Times New Roman"/>
          <w:b w:val="false"/>
          <w:i w:val="false"/>
          <w:color w:val="000000"/>
          <w:sz w:val="28"/>
        </w:rPr>
        <w:t>
      5) определение плана оценки сигналов, рисков и (или) предложений по дополнительным мерам фармаконадзора.</w:t>
      </w:r>
    </w:p>
    <w:bookmarkEnd w:id="160"/>
    <w:bookmarkStart w:name="z169" w:id="161"/>
    <w:p>
      <w:pPr>
        <w:spacing w:after="0"/>
        <w:ind w:left="0"/>
        <w:jc w:val="both"/>
      </w:pPr>
      <w:r>
        <w:rPr>
          <w:rFonts w:ascii="Times New Roman"/>
          <w:b w:val="false"/>
          <w:i w:val="false"/>
          <w:color w:val="000000"/>
          <w:sz w:val="28"/>
        </w:rPr>
        <w:t>
      39. ПООБ предоставляется на все лекарственные средства, находящиеся в обращении на территории РК, кроме лекарственных средств с хорошо изученным медицинским применением, традиционных растительных и гомеопатических лекарственных средств.</w:t>
      </w:r>
    </w:p>
    <w:bookmarkEnd w:id="161"/>
    <w:bookmarkStart w:name="z170" w:id="162"/>
    <w:p>
      <w:pPr>
        <w:spacing w:after="0"/>
        <w:ind w:left="0"/>
        <w:jc w:val="both"/>
      </w:pPr>
      <w:r>
        <w:rPr>
          <w:rFonts w:ascii="Times New Roman"/>
          <w:b w:val="false"/>
          <w:i w:val="false"/>
          <w:color w:val="000000"/>
          <w:sz w:val="28"/>
        </w:rPr>
        <w:t>
      При наличии проблем по безопасности традиционных растительных и гомеопатических лекарственных средств, а также лекарственных средств с хорошо изученным медицинским применением, ПООБ предоставляется держателем регистрационного удостоверения по письменному запросу экспертной организации.</w:t>
      </w:r>
    </w:p>
    <w:bookmarkEnd w:id="162"/>
    <w:bookmarkStart w:name="z171" w:id="163"/>
    <w:p>
      <w:pPr>
        <w:spacing w:after="0"/>
        <w:ind w:left="0"/>
        <w:jc w:val="both"/>
      </w:pPr>
      <w:r>
        <w:rPr>
          <w:rFonts w:ascii="Times New Roman"/>
          <w:b w:val="false"/>
          <w:i w:val="false"/>
          <w:color w:val="000000"/>
          <w:sz w:val="28"/>
        </w:rPr>
        <w:t>
      Экспертиза ПООБ осуществляется в случаях оригинальных лекарственных препаратов, биосимиляров, вакцин, воспроизведенных лекарственных препаратов (в случае отсутствия зарегистрированных оригинального лекарственного препарата и его аналогов).</w:t>
      </w:r>
    </w:p>
    <w:bookmarkEnd w:id="163"/>
    <w:bookmarkStart w:name="z172" w:id="164"/>
    <w:p>
      <w:pPr>
        <w:spacing w:after="0"/>
        <w:ind w:left="0"/>
        <w:jc w:val="both"/>
      </w:pPr>
      <w:r>
        <w:rPr>
          <w:rFonts w:ascii="Times New Roman"/>
          <w:b w:val="false"/>
          <w:i w:val="false"/>
          <w:color w:val="000000"/>
          <w:sz w:val="28"/>
        </w:rPr>
        <w:t>
      Результаты экспертизы ПООБ оригинальных лекарственных средств применимы к воспроизведенным лекарственным средствам, имеющим одинаковое действующее вещество, лекарственную форму.</w:t>
      </w:r>
    </w:p>
    <w:bookmarkEnd w:id="164"/>
    <w:bookmarkStart w:name="z173" w:id="165"/>
    <w:p>
      <w:pPr>
        <w:spacing w:after="0"/>
        <w:ind w:left="0"/>
        <w:jc w:val="both"/>
      </w:pPr>
      <w:r>
        <w:rPr>
          <w:rFonts w:ascii="Times New Roman"/>
          <w:b w:val="false"/>
          <w:i w:val="false"/>
          <w:color w:val="000000"/>
          <w:sz w:val="28"/>
        </w:rPr>
        <w:t>
      40. По результатам экспертизы ПООБ экспертная организация составляет Экспертное заключение по оценке периодического обновляемого отчета по безопасности лекарственного средства по форме согласно приложению 7 к настоящим Правилам. Заключение оформляется в двух экземплярах, один из которых направляется держателю регистрационного удостоверения, а второй – остается в экспертной организации.</w:t>
      </w:r>
    </w:p>
    <w:bookmarkEnd w:id="165"/>
    <w:bookmarkStart w:name="z174" w:id="166"/>
    <w:p>
      <w:pPr>
        <w:spacing w:after="0"/>
        <w:ind w:left="0"/>
        <w:jc w:val="both"/>
      </w:pPr>
      <w:r>
        <w:rPr>
          <w:rFonts w:ascii="Times New Roman"/>
          <w:b w:val="false"/>
          <w:i w:val="false"/>
          <w:color w:val="000000"/>
          <w:sz w:val="28"/>
        </w:rPr>
        <w:t xml:space="preserve">
      41. Экспертная организация ведет электронную программу по ПООБ лекарственных средств с учетом Государственного реестра лекарственных средств и медицинских изделий в порядке, предусмотренном </w:t>
      </w:r>
      <w:r>
        <w:rPr>
          <w:rFonts w:ascii="Times New Roman"/>
          <w:b w:val="false"/>
          <w:i w:val="false"/>
          <w:color w:val="000000"/>
          <w:sz w:val="28"/>
        </w:rPr>
        <w:t>пунктами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статьи 71 Кодекса.</w:t>
      </w:r>
    </w:p>
    <w:bookmarkEnd w:id="166"/>
    <w:bookmarkStart w:name="z175" w:id="167"/>
    <w:p>
      <w:pPr>
        <w:spacing w:after="0"/>
        <w:ind w:left="0"/>
        <w:jc w:val="both"/>
      </w:pPr>
      <w:r>
        <w:rPr>
          <w:rFonts w:ascii="Times New Roman"/>
          <w:b w:val="false"/>
          <w:i w:val="false"/>
          <w:color w:val="000000"/>
          <w:sz w:val="28"/>
        </w:rPr>
        <w:t>
      42. ПУР разрабатывается держателем регистрационного удостоверения и содержит подробное описание мероприятий по фармаконадзору, направленных на выявление, оценку и предотвращение, а также минимизацию рисков, связанных с применением лекарственного препарата и оценку эффективности данных мероприятий.</w:t>
      </w:r>
    </w:p>
    <w:bookmarkEnd w:id="167"/>
    <w:bookmarkStart w:name="z176" w:id="168"/>
    <w:p>
      <w:pPr>
        <w:spacing w:after="0"/>
        <w:ind w:left="0"/>
        <w:jc w:val="both"/>
      </w:pPr>
      <w:r>
        <w:rPr>
          <w:rFonts w:ascii="Times New Roman"/>
          <w:b w:val="false"/>
          <w:i w:val="false"/>
          <w:color w:val="000000"/>
          <w:sz w:val="28"/>
        </w:rPr>
        <w:t>
      43. ПУР предоставляется держателем регистрационного удостоверения в экспертную организацию в следующих случаях:</w:t>
      </w:r>
    </w:p>
    <w:bookmarkEnd w:id="168"/>
    <w:bookmarkStart w:name="z177" w:id="169"/>
    <w:p>
      <w:pPr>
        <w:spacing w:after="0"/>
        <w:ind w:left="0"/>
        <w:jc w:val="both"/>
      </w:pPr>
      <w:r>
        <w:rPr>
          <w:rFonts w:ascii="Times New Roman"/>
          <w:b w:val="false"/>
          <w:i w:val="false"/>
          <w:color w:val="000000"/>
          <w:sz w:val="28"/>
        </w:rPr>
        <w:t>
      1) для лекарственного препарата, содержащего ранее не зарегистрированное действующее вещество;</w:t>
      </w:r>
    </w:p>
    <w:bookmarkEnd w:id="169"/>
    <w:bookmarkStart w:name="z178" w:id="170"/>
    <w:p>
      <w:pPr>
        <w:spacing w:after="0"/>
        <w:ind w:left="0"/>
        <w:jc w:val="both"/>
      </w:pPr>
      <w:r>
        <w:rPr>
          <w:rFonts w:ascii="Times New Roman"/>
          <w:b w:val="false"/>
          <w:i w:val="false"/>
          <w:color w:val="000000"/>
          <w:sz w:val="28"/>
        </w:rPr>
        <w:t>
      2) для лекарственного препарата, содержащего ранее не зарегистрированную комбинацию действующих веществ;</w:t>
      </w:r>
    </w:p>
    <w:bookmarkEnd w:id="170"/>
    <w:bookmarkStart w:name="z179" w:id="171"/>
    <w:p>
      <w:pPr>
        <w:spacing w:after="0"/>
        <w:ind w:left="0"/>
        <w:jc w:val="both"/>
      </w:pPr>
      <w:r>
        <w:rPr>
          <w:rFonts w:ascii="Times New Roman"/>
          <w:b w:val="false"/>
          <w:i w:val="false"/>
          <w:color w:val="000000"/>
          <w:sz w:val="28"/>
        </w:rPr>
        <w:t>
      3) для биоаналогичного, биологического, биотехнологического, а также иммунологического лекарственного препарата;</w:t>
      </w:r>
    </w:p>
    <w:bookmarkEnd w:id="171"/>
    <w:bookmarkStart w:name="z180" w:id="172"/>
    <w:p>
      <w:pPr>
        <w:spacing w:after="0"/>
        <w:ind w:left="0"/>
        <w:jc w:val="both"/>
      </w:pPr>
      <w:r>
        <w:rPr>
          <w:rFonts w:ascii="Times New Roman"/>
          <w:b w:val="false"/>
          <w:i w:val="false"/>
          <w:color w:val="000000"/>
          <w:sz w:val="28"/>
        </w:rPr>
        <w:t xml:space="preserve">
      4) при внесении изменений в регистрационное досье лекарственного препарата, затрагивающих область применения, аспекты производственного процесса в случаях новой лекарственной формы, нового способа введения, нового способа производства биологических лекарственных средств, введения показаний к применению в педиатрической популяции или других изменений в показаниях к применению в соответствии с порядком, предусмотренным </w:t>
      </w:r>
      <w:r>
        <w:rPr>
          <w:rFonts w:ascii="Times New Roman"/>
          <w:b w:val="false"/>
          <w:i w:val="false"/>
          <w:color w:val="000000"/>
          <w:sz w:val="28"/>
        </w:rPr>
        <w:t>пунктом 1</w:t>
      </w:r>
      <w:r>
        <w:rPr>
          <w:rFonts w:ascii="Times New Roman"/>
          <w:b w:val="false"/>
          <w:i w:val="false"/>
          <w:color w:val="000000"/>
          <w:sz w:val="28"/>
        </w:rPr>
        <w:t xml:space="preserve"> статьи 63 Кодекса.</w:t>
      </w:r>
    </w:p>
    <w:bookmarkEnd w:id="172"/>
    <w:bookmarkStart w:name="z181" w:id="173"/>
    <w:p>
      <w:pPr>
        <w:spacing w:after="0"/>
        <w:ind w:left="0"/>
        <w:jc w:val="both"/>
      </w:pPr>
      <w:r>
        <w:rPr>
          <w:rFonts w:ascii="Times New Roman"/>
          <w:b w:val="false"/>
          <w:i w:val="false"/>
          <w:color w:val="000000"/>
          <w:sz w:val="28"/>
        </w:rPr>
        <w:t>
      5) при наличии проблем по безопасности, оказывающих влияние на соотношение "польза-риск";</w:t>
      </w:r>
    </w:p>
    <w:bookmarkEnd w:id="173"/>
    <w:bookmarkStart w:name="z182" w:id="174"/>
    <w:p>
      <w:pPr>
        <w:spacing w:after="0"/>
        <w:ind w:left="0"/>
        <w:jc w:val="both"/>
      </w:pPr>
      <w:r>
        <w:rPr>
          <w:rFonts w:ascii="Times New Roman"/>
          <w:b w:val="false"/>
          <w:i w:val="false"/>
          <w:color w:val="000000"/>
          <w:sz w:val="28"/>
        </w:rPr>
        <w:t>
      6) для выполнения соответствующего плана корректирующих действий в целях минимизации и предотвращения рисков при выявлении сигналов;</w:t>
      </w:r>
    </w:p>
    <w:bookmarkEnd w:id="174"/>
    <w:bookmarkStart w:name="z183" w:id="175"/>
    <w:p>
      <w:pPr>
        <w:spacing w:after="0"/>
        <w:ind w:left="0"/>
        <w:jc w:val="both"/>
      </w:pPr>
      <w:r>
        <w:rPr>
          <w:rFonts w:ascii="Times New Roman"/>
          <w:b w:val="false"/>
          <w:i w:val="false"/>
          <w:color w:val="000000"/>
          <w:sz w:val="28"/>
        </w:rPr>
        <w:t>
      7) при перерегистрации лекарственного препарата в целях обновления существующего ПУР.</w:t>
      </w:r>
    </w:p>
    <w:bookmarkEnd w:id="175"/>
    <w:bookmarkStart w:name="z184" w:id="176"/>
    <w:p>
      <w:pPr>
        <w:spacing w:after="0"/>
        <w:ind w:left="0"/>
        <w:jc w:val="both"/>
      </w:pPr>
      <w:r>
        <w:rPr>
          <w:rFonts w:ascii="Times New Roman"/>
          <w:b w:val="false"/>
          <w:i w:val="false"/>
          <w:color w:val="000000"/>
          <w:sz w:val="28"/>
        </w:rPr>
        <w:t>
      44. ПУР предоставляется в экспертную организацию в электронном виде на русском языке. Структура разделов ПУР соответствует приложению 8 к настоящим Правилам.</w:t>
      </w:r>
    </w:p>
    <w:bookmarkEnd w:id="176"/>
    <w:bookmarkStart w:name="z185" w:id="177"/>
    <w:p>
      <w:pPr>
        <w:spacing w:after="0"/>
        <w:ind w:left="0"/>
        <w:jc w:val="both"/>
      </w:pPr>
      <w:r>
        <w:rPr>
          <w:rFonts w:ascii="Times New Roman"/>
          <w:b w:val="false"/>
          <w:i w:val="false"/>
          <w:color w:val="000000"/>
          <w:sz w:val="28"/>
        </w:rPr>
        <w:t>
      45. Экспертиза ПУР включает:</w:t>
      </w:r>
    </w:p>
    <w:bookmarkEnd w:id="177"/>
    <w:bookmarkStart w:name="z186" w:id="178"/>
    <w:p>
      <w:pPr>
        <w:spacing w:after="0"/>
        <w:ind w:left="0"/>
        <w:jc w:val="both"/>
      </w:pPr>
      <w:r>
        <w:rPr>
          <w:rFonts w:ascii="Times New Roman"/>
          <w:b w:val="false"/>
          <w:i w:val="false"/>
          <w:color w:val="000000"/>
          <w:sz w:val="28"/>
        </w:rPr>
        <w:t>
      1) оценку важных идентифицированных и (или) важных потенциальных рисков, рассматриваемых в спецификации по безопасности лекарственного препарата;</w:t>
      </w:r>
    </w:p>
    <w:bookmarkEnd w:id="178"/>
    <w:bookmarkStart w:name="z187" w:id="179"/>
    <w:p>
      <w:pPr>
        <w:spacing w:after="0"/>
        <w:ind w:left="0"/>
        <w:jc w:val="both"/>
      </w:pPr>
      <w:r>
        <w:rPr>
          <w:rFonts w:ascii="Times New Roman"/>
          <w:b w:val="false"/>
          <w:i w:val="false"/>
          <w:color w:val="000000"/>
          <w:sz w:val="28"/>
        </w:rPr>
        <w:t>
      2) оценку предлагаемых мер по снижению важных идентифицированных и (или) важных потенциальных рисков, предлагаемых держателем регистрационного удостоверения;</w:t>
      </w:r>
    </w:p>
    <w:bookmarkEnd w:id="179"/>
    <w:bookmarkStart w:name="z188" w:id="180"/>
    <w:p>
      <w:pPr>
        <w:spacing w:after="0"/>
        <w:ind w:left="0"/>
        <w:jc w:val="both"/>
      </w:pPr>
      <w:r>
        <w:rPr>
          <w:rFonts w:ascii="Times New Roman"/>
          <w:b w:val="false"/>
          <w:i w:val="false"/>
          <w:color w:val="000000"/>
          <w:sz w:val="28"/>
        </w:rPr>
        <w:t>
      3) оценку образовательных материалов для медицинских работников и (или) пациентов (потребителей), включенных в планы управления рисками на предмет наличия в нем основных элементов в надлежащем дизайне и формате, не носящих рекламный характер;</w:t>
      </w:r>
    </w:p>
    <w:bookmarkEnd w:id="180"/>
    <w:bookmarkStart w:name="z189" w:id="181"/>
    <w:p>
      <w:pPr>
        <w:spacing w:after="0"/>
        <w:ind w:left="0"/>
        <w:jc w:val="both"/>
      </w:pPr>
      <w:r>
        <w:rPr>
          <w:rFonts w:ascii="Times New Roman"/>
          <w:b w:val="false"/>
          <w:i w:val="false"/>
          <w:color w:val="000000"/>
          <w:sz w:val="28"/>
        </w:rPr>
        <w:t>
      4) оценку эффективности мер по минимизации рисков.</w:t>
      </w:r>
    </w:p>
    <w:bookmarkEnd w:id="181"/>
    <w:bookmarkStart w:name="z190" w:id="182"/>
    <w:p>
      <w:pPr>
        <w:spacing w:after="0"/>
        <w:ind w:left="0"/>
        <w:jc w:val="both"/>
      </w:pPr>
      <w:r>
        <w:rPr>
          <w:rFonts w:ascii="Times New Roman"/>
          <w:b w:val="false"/>
          <w:i w:val="false"/>
          <w:color w:val="000000"/>
          <w:sz w:val="28"/>
        </w:rPr>
        <w:t>
      46. Срок проведения экспертизы ПУР составляет 60 календарных дней со дня его получения. В период проведения экспертизы ПУР экспертная организация запрашивает у держателя регистрационного удостоверения разъяснения или уточнения по конкретным положениям ПУР и (или) рекомендует внести изменения в предлагаемый ПУР.</w:t>
      </w:r>
    </w:p>
    <w:bookmarkEnd w:id="182"/>
    <w:bookmarkStart w:name="z191" w:id="183"/>
    <w:p>
      <w:pPr>
        <w:spacing w:after="0"/>
        <w:ind w:left="0"/>
        <w:jc w:val="both"/>
      </w:pPr>
      <w:r>
        <w:rPr>
          <w:rFonts w:ascii="Times New Roman"/>
          <w:b w:val="false"/>
          <w:i w:val="false"/>
          <w:color w:val="000000"/>
          <w:sz w:val="28"/>
        </w:rPr>
        <w:t>
      47. Держатель регистрационного удостоверения в срок не более 60 календарных дней предоставляет разъяснения или уточнения на запрос экспертной организации и (или) предоставляет доработанную версию ПУР. При несогласии с рекомендациями экспертной организации о внесении изменений в предлагаемый ПУР держатель регистрационного удостоверения предоставляет обоснование с указанием причин. Сроки подготовки ответа на запрос уполномоченной организации не входят в сроки проведения экспертизы.</w:t>
      </w:r>
    </w:p>
    <w:bookmarkEnd w:id="183"/>
    <w:bookmarkStart w:name="z192" w:id="184"/>
    <w:p>
      <w:pPr>
        <w:spacing w:after="0"/>
        <w:ind w:left="0"/>
        <w:jc w:val="both"/>
      </w:pPr>
      <w:r>
        <w:rPr>
          <w:rFonts w:ascii="Times New Roman"/>
          <w:b w:val="false"/>
          <w:i w:val="false"/>
          <w:color w:val="000000"/>
          <w:sz w:val="28"/>
        </w:rPr>
        <w:t>
      48. По результатам экспертизы ПУР экспертная организация формирует Экспертное заключение по экспертизе Плана управления рисками при применении лекарственного средства по форме согласно приложению 9 к настоящим Правилам. Заключение оформляется в двух экземплярах, один из которых направляется держателю регистрационного удостоверения, а второй – остается в экспертной организации.</w:t>
      </w:r>
    </w:p>
    <w:bookmarkEnd w:id="184"/>
    <w:bookmarkStart w:name="z193" w:id="185"/>
    <w:p>
      <w:pPr>
        <w:spacing w:after="0"/>
        <w:ind w:left="0"/>
        <w:jc w:val="both"/>
      </w:pPr>
      <w:r>
        <w:rPr>
          <w:rFonts w:ascii="Times New Roman"/>
          <w:b w:val="false"/>
          <w:i w:val="false"/>
          <w:color w:val="000000"/>
          <w:sz w:val="28"/>
        </w:rPr>
        <w:t xml:space="preserve">
      49. Экспертная организация ведет электронную программу по ПУР с учетом Государственного реестра лекарственных средств и медицинских изделий в порядке, предусмотренном </w:t>
      </w:r>
      <w:r>
        <w:rPr>
          <w:rFonts w:ascii="Times New Roman"/>
          <w:b w:val="false"/>
          <w:i w:val="false"/>
          <w:color w:val="000000"/>
          <w:sz w:val="28"/>
        </w:rPr>
        <w:t>пунктами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статьи 71 Кодекса.</w:t>
      </w:r>
    </w:p>
    <w:bookmarkEnd w:id="185"/>
    <w:bookmarkStart w:name="z194" w:id="186"/>
    <w:p>
      <w:pPr>
        <w:spacing w:after="0"/>
        <w:ind w:left="0"/>
        <w:jc w:val="both"/>
      </w:pPr>
      <w:r>
        <w:rPr>
          <w:rFonts w:ascii="Times New Roman"/>
          <w:b w:val="false"/>
          <w:i w:val="false"/>
          <w:color w:val="000000"/>
          <w:sz w:val="28"/>
        </w:rPr>
        <w:t>
      50. Пострегистрационные исследования безопасности лекарственных средств включают исследования, в процессе которых собираются дополнительные научные данные о безопасности лекарственного препарата, имеющие потенциальную клиническую значимость или важность для здоровья населения.</w:t>
      </w:r>
    </w:p>
    <w:bookmarkEnd w:id="186"/>
    <w:bookmarkStart w:name="z195" w:id="187"/>
    <w:p>
      <w:pPr>
        <w:spacing w:after="0"/>
        <w:ind w:left="0"/>
        <w:jc w:val="both"/>
      </w:pPr>
      <w:r>
        <w:rPr>
          <w:rFonts w:ascii="Times New Roman"/>
          <w:b w:val="false"/>
          <w:i w:val="false"/>
          <w:color w:val="000000"/>
          <w:sz w:val="28"/>
        </w:rPr>
        <w:t>
      51. Пострегистрационные исследования безопасности лекарственных средств осуществляются держателем регистрационного удостоверения на территории Республики Казахстан добровольно или в соответствии с решением государственного органа в случае предположения о наличии рисков, связанных с зарегистрированным лекарственным препаратом, требующих дополнительного изучения путем проведения исследования.</w:t>
      </w:r>
    </w:p>
    <w:bookmarkEnd w:id="187"/>
    <w:bookmarkStart w:name="z196" w:id="188"/>
    <w:p>
      <w:pPr>
        <w:spacing w:after="0"/>
        <w:ind w:left="0"/>
        <w:jc w:val="both"/>
      </w:pPr>
      <w:r>
        <w:rPr>
          <w:rFonts w:ascii="Times New Roman"/>
          <w:b w:val="false"/>
          <w:i w:val="false"/>
          <w:color w:val="000000"/>
          <w:sz w:val="28"/>
        </w:rPr>
        <w:t xml:space="preserve">
      52. Пострегистрационные исследования безопасности лекарственных средств осуществляются держателем регистрационного удостоверения на территории Республики Казахстан в порядке, предусмотренном </w:t>
      </w:r>
      <w:r>
        <w:rPr>
          <w:rFonts w:ascii="Times New Roman"/>
          <w:b w:val="false"/>
          <w:i w:val="false"/>
          <w:color w:val="000000"/>
          <w:sz w:val="28"/>
        </w:rPr>
        <w:t>пунктом 3</w:t>
      </w:r>
      <w:r>
        <w:rPr>
          <w:rFonts w:ascii="Times New Roman"/>
          <w:b w:val="false"/>
          <w:i w:val="false"/>
          <w:color w:val="000000"/>
          <w:sz w:val="28"/>
        </w:rPr>
        <w:t xml:space="preserve"> статьи 74 Кодекса. </w:t>
      </w:r>
    </w:p>
    <w:bookmarkEnd w:id="188"/>
    <w:bookmarkStart w:name="z197" w:id="189"/>
    <w:p>
      <w:pPr>
        <w:spacing w:after="0"/>
        <w:ind w:left="0"/>
        <w:jc w:val="both"/>
      </w:pPr>
      <w:r>
        <w:rPr>
          <w:rFonts w:ascii="Times New Roman"/>
          <w:b w:val="false"/>
          <w:i w:val="false"/>
          <w:color w:val="000000"/>
          <w:sz w:val="28"/>
        </w:rPr>
        <w:t>
      53. Протокол пострегистрационного исследования безопасности лекарственного средства разрабатывается держателем регистрационного удостоверения в соответствии с требованиями законодательства Республики Казахстан и согласовывается с экспертной организацией.</w:t>
      </w:r>
    </w:p>
    <w:bookmarkEnd w:id="189"/>
    <w:bookmarkStart w:name="z198" w:id="190"/>
    <w:p>
      <w:pPr>
        <w:spacing w:after="0"/>
        <w:ind w:left="0"/>
        <w:jc w:val="both"/>
      </w:pPr>
      <w:r>
        <w:rPr>
          <w:rFonts w:ascii="Times New Roman"/>
          <w:b w:val="false"/>
          <w:i w:val="false"/>
          <w:color w:val="000000"/>
          <w:sz w:val="28"/>
        </w:rPr>
        <w:t>
      По завершении пострегистрационных исследований безопасности лекарственных средств в течение 60 календарных дней формируется отчет, который предоставляется в экспертную организацию.</w:t>
      </w:r>
    </w:p>
    <w:bookmarkEnd w:id="190"/>
    <w:bookmarkStart w:name="z199" w:id="191"/>
    <w:p>
      <w:pPr>
        <w:spacing w:after="0"/>
        <w:ind w:left="0"/>
        <w:jc w:val="both"/>
      </w:pPr>
      <w:r>
        <w:rPr>
          <w:rFonts w:ascii="Times New Roman"/>
          <w:b w:val="false"/>
          <w:i w:val="false"/>
          <w:color w:val="000000"/>
          <w:sz w:val="28"/>
        </w:rPr>
        <w:t>
      54. Оценка соотношения "польза-риск" лекарственных средств, имеющих бессрочное регистрационное удостоверение и находящихся в обращении на территории Республики Казахстан, проводится экспертной организацией ежегодно на основании договора с держателем регистрационного удостоверения.</w:t>
      </w:r>
    </w:p>
    <w:bookmarkEnd w:id="191"/>
    <w:bookmarkStart w:name="z200" w:id="192"/>
    <w:p>
      <w:pPr>
        <w:spacing w:after="0"/>
        <w:ind w:left="0"/>
        <w:jc w:val="both"/>
      </w:pPr>
      <w:r>
        <w:rPr>
          <w:rFonts w:ascii="Times New Roman"/>
          <w:b w:val="false"/>
          <w:i w:val="false"/>
          <w:color w:val="000000"/>
          <w:sz w:val="28"/>
        </w:rPr>
        <w:t>
      55. Экспертная организация после согласования с государственным органом размещает на своем портале перечень лекарственных средств, имеющих бессрочную регистрацию, для проведения оценки соотношения польза-риск.</w:t>
      </w:r>
    </w:p>
    <w:bookmarkEnd w:id="192"/>
    <w:bookmarkStart w:name="z201" w:id="193"/>
    <w:p>
      <w:pPr>
        <w:spacing w:after="0"/>
        <w:ind w:left="0"/>
        <w:jc w:val="both"/>
      </w:pPr>
      <w:r>
        <w:rPr>
          <w:rFonts w:ascii="Times New Roman"/>
          <w:b w:val="false"/>
          <w:i w:val="false"/>
          <w:color w:val="000000"/>
          <w:sz w:val="28"/>
        </w:rPr>
        <w:t>
      56. Отчетным периодом для проведения ежегодной оценки соотношения польза-риск лекарственных средств, имеющих бессрочную регистрацию, считается дата выдачи регистрационного удостоверения.</w:t>
      </w:r>
    </w:p>
    <w:bookmarkEnd w:id="193"/>
    <w:bookmarkStart w:name="z202" w:id="194"/>
    <w:p>
      <w:pPr>
        <w:spacing w:after="0"/>
        <w:ind w:left="0"/>
        <w:jc w:val="both"/>
      </w:pPr>
      <w:r>
        <w:rPr>
          <w:rFonts w:ascii="Times New Roman"/>
          <w:b w:val="false"/>
          <w:i w:val="false"/>
          <w:color w:val="000000"/>
          <w:sz w:val="28"/>
        </w:rPr>
        <w:t>
      57. Держатели регистрационного удостоверения ежегодно направляют в экспертную организацию Сведения о профиле безопасности лекарственных средств, имеющих бессрочную регистрацию по форме согласно приложению 10 к настоящим Правилам.</w:t>
      </w:r>
    </w:p>
    <w:bookmarkEnd w:id="194"/>
    <w:bookmarkStart w:name="z203" w:id="195"/>
    <w:p>
      <w:pPr>
        <w:spacing w:after="0"/>
        <w:ind w:left="0"/>
        <w:jc w:val="both"/>
      </w:pPr>
      <w:r>
        <w:rPr>
          <w:rFonts w:ascii="Times New Roman"/>
          <w:b w:val="false"/>
          <w:i w:val="false"/>
          <w:color w:val="000000"/>
          <w:sz w:val="28"/>
        </w:rPr>
        <w:t>
      58. Экспертная организация на основании представленных держателем регистрационного удостоверения сведений и материалов формирует Экспертное заключение о соотношении польза-риск лекарственного препарата по форме согласно приложению 11 к настоящим Правилам.</w:t>
      </w:r>
    </w:p>
    <w:bookmarkEnd w:id="195"/>
    <w:bookmarkStart w:name="z204" w:id="196"/>
    <w:p>
      <w:pPr>
        <w:spacing w:after="0"/>
        <w:ind w:left="0"/>
        <w:jc w:val="both"/>
      </w:pPr>
      <w:r>
        <w:rPr>
          <w:rFonts w:ascii="Times New Roman"/>
          <w:b w:val="false"/>
          <w:i w:val="false"/>
          <w:color w:val="000000"/>
          <w:sz w:val="28"/>
        </w:rPr>
        <w:t>
      59. Сведения о результатах проведенной оценки соотношения польза-риск лекарственных средств, имеющих бессрочную регистрацию не позднее 1 февраля календарного года направляются в государственный орган и размещаются на интернет-ресурсе экспертной организации.</w:t>
      </w:r>
    </w:p>
    <w:bookmarkEnd w:id="196"/>
    <w:bookmarkStart w:name="z205" w:id="197"/>
    <w:p>
      <w:pPr>
        <w:spacing w:after="0"/>
        <w:ind w:left="0"/>
        <w:jc w:val="both"/>
      </w:pPr>
      <w:r>
        <w:rPr>
          <w:rFonts w:ascii="Times New Roman"/>
          <w:b w:val="false"/>
          <w:i w:val="false"/>
          <w:color w:val="000000"/>
          <w:sz w:val="28"/>
        </w:rPr>
        <w:t>
      60. Государственный орган на основании информации экспертной организации (заключения, отчета) об изменениях в оценке соотношения польза-риск лекарственного средства, а также результатов инспекции системы фармаконадзора осуществляет следующие регуляторные меры:</w:t>
      </w:r>
    </w:p>
    <w:bookmarkEnd w:id="197"/>
    <w:bookmarkStart w:name="z206" w:id="198"/>
    <w:p>
      <w:pPr>
        <w:spacing w:after="0"/>
        <w:ind w:left="0"/>
        <w:jc w:val="both"/>
      </w:pPr>
      <w:r>
        <w:rPr>
          <w:rFonts w:ascii="Times New Roman"/>
          <w:b w:val="false"/>
          <w:i w:val="false"/>
          <w:color w:val="000000"/>
          <w:sz w:val="28"/>
        </w:rPr>
        <w:t>
      1) утверждает соответствующие изменения и дополнения в общей характеристике лекарственного препарата;</w:t>
      </w:r>
    </w:p>
    <w:bookmarkEnd w:id="198"/>
    <w:bookmarkStart w:name="z207" w:id="199"/>
    <w:p>
      <w:pPr>
        <w:spacing w:after="0"/>
        <w:ind w:left="0"/>
        <w:jc w:val="both"/>
      </w:pPr>
      <w:r>
        <w:rPr>
          <w:rFonts w:ascii="Times New Roman"/>
          <w:b w:val="false"/>
          <w:i w:val="false"/>
          <w:color w:val="000000"/>
          <w:sz w:val="28"/>
        </w:rPr>
        <w:t>
      2) изменяет категорию отпуска лекарственного средства из аптек, или иных мерах ограничения и контроля отпуска лекарственного средства;</w:t>
      </w:r>
    </w:p>
    <w:bookmarkEnd w:id="199"/>
    <w:bookmarkStart w:name="z208" w:id="200"/>
    <w:p>
      <w:pPr>
        <w:spacing w:after="0"/>
        <w:ind w:left="0"/>
        <w:jc w:val="both"/>
      </w:pPr>
      <w:r>
        <w:rPr>
          <w:rFonts w:ascii="Times New Roman"/>
          <w:b w:val="false"/>
          <w:i w:val="false"/>
          <w:color w:val="000000"/>
          <w:sz w:val="28"/>
        </w:rPr>
        <w:t>
      3) останавливает проведение клинических исследований лекарственного средства, или их отдельных этапов, а также назначает проведение дополнительных доклинических и (или) клинических исследований (при необходимости);</w:t>
      </w:r>
    </w:p>
    <w:bookmarkEnd w:id="200"/>
    <w:bookmarkStart w:name="z209" w:id="201"/>
    <w:p>
      <w:pPr>
        <w:spacing w:after="0"/>
        <w:ind w:left="0"/>
        <w:jc w:val="both"/>
      </w:pPr>
      <w:r>
        <w:rPr>
          <w:rFonts w:ascii="Times New Roman"/>
          <w:b w:val="false"/>
          <w:i w:val="false"/>
          <w:color w:val="000000"/>
          <w:sz w:val="28"/>
        </w:rPr>
        <w:t>
      4) изымает образцы лекарственного средства у субъектов в сфере обращения лекарственных средств и медицинских изделий для проведения дополнительной экспертизы на безопасность и качество;</w:t>
      </w:r>
    </w:p>
    <w:bookmarkEnd w:id="201"/>
    <w:bookmarkStart w:name="z210" w:id="202"/>
    <w:p>
      <w:pPr>
        <w:spacing w:after="0"/>
        <w:ind w:left="0"/>
        <w:jc w:val="both"/>
      </w:pPr>
      <w:r>
        <w:rPr>
          <w:rFonts w:ascii="Times New Roman"/>
          <w:b w:val="false"/>
          <w:i w:val="false"/>
          <w:color w:val="000000"/>
          <w:sz w:val="28"/>
        </w:rPr>
        <w:t xml:space="preserve">
      5) приостанавливает действие регистрационного удостоверения в порядке, предусмотренном </w:t>
      </w:r>
      <w:r>
        <w:rPr>
          <w:rFonts w:ascii="Times New Roman"/>
          <w:b w:val="false"/>
          <w:i w:val="false"/>
          <w:color w:val="000000"/>
          <w:sz w:val="28"/>
        </w:rPr>
        <w:t>пунктом 2</w:t>
      </w:r>
      <w:r>
        <w:rPr>
          <w:rFonts w:ascii="Times New Roman"/>
          <w:b w:val="false"/>
          <w:i w:val="false"/>
          <w:color w:val="000000"/>
          <w:sz w:val="28"/>
        </w:rPr>
        <w:t xml:space="preserve"> статьи 84 Кодекса.</w:t>
      </w:r>
    </w:p>
    <w:bookmarkEnd w:id="202"/>
    <w:bookmarkStart w:name="z211" w:id="203"/>
    <w:p>
      <w:pPr>
        <w:spacing w:after="0"/>
        <w:ind w:left="0"/>
        <w:jc w:val="both"/>
      </w:pPr>
      <w:r>
        <w:rPr>
          <w:rFonts w:ascii="Times New Roman"/>
          <w:b w:val="false"/>
          <w:i w:val="false"/>
          <w:color w:val="000000"/>
          <w:sz w:val="28"/>
        </w:rPr>
        <w:t>
      61. Государственный орган в течение пяти рабочих дней, со дня получения информации (заключения, отчета) об изменениях в оценке соотношения польза-риск лекарственного средства извещает экспертную организацию, местные органы государственного управления здравоохранения и держателя регистрационного удостоверения о предпринятой мере.</w:t>
      </w:r>
    </w:p>
    <w:bookmarkEnd w:id="203"/>
    <w:bookmarkStart w:name="z212" w:id="204"/>
    <w:p>
      <w:pPr>
        <w:spacing w:after="0"/>
        <w:ind w:left="0"/>
        <w:jc w:val="left"/>
      </w:pPr>
      <w:r>
        <w:rPr>
          <w:rFonts w:ascii="Times New Roman"/>
          <w:b/>
          <w:i w:val="false"/>
          <w:color w:val="000000"/>
        </w:rPr>
        <w:t xml:space="preserve"> Глава 3. Порядок проведения мониторинга безопасности, качества и эффективности медицинских изделий</w:t>
      </w:r>
    </w:p>
    <w:bookmarkEnd w:id="204"/>
    <w:bookmarkStart w:name="z213" w:id="205"/>
    <w:p>
      <w:pPr>
        <w:spacing w:after="0"/>
        <w:ind w:left="0"/>
        <w:jc w:val="both"/>
      </w:pPr>
      <w:r>
        <w:rPr>
          <w:rFonts w:ascii="Times New Roman"/>
          <w:b w:val="false"/>
          <w:i w:val="false"/>
          <w:color w:val="000000"/>
          <w:sz w:val="28"/>
        </w:rPr>
        <w:t>
      62. Мониторинг безопасности, качества и эффективности медицинских изделий (далее – Мониторинг) направлен на выявление и предотвращение, неблагоприятных событий (инцидентов), связанных с применением медицинского изделия.</w:t>
      </w:r>
    </w:p>
    <w:bookmarkEnd w:id="205"/>
    <w:bookmarkStart w:name="z214" w:id="206"/>
    <w:p>
      <w:pPr>
        <w:spacing w:after="0"/>
        <w:ind w:left="0"/>
        <w:jc w:val="both"/>
      </w:pPr>
      <w:r>
        <w:rPr>
          <w:rFonts w:ascii="Times New Roman"/>
          <w:b w:val="false"/>
          <w:i w:val="false"/>
          <w:color w:val="000000"/>
          <w:sz w:val="28"/>
        </w:rPr>
        <w:t>
      63. Мониторинг безопасности, качества и эффективности медицинских изделий проводится государственным органом, государственной экспертной организацией, субъектами здравоохранения, субъектами в сфере обращения лекарственных средств и медицинских изделий, уполномоченными представителями производителя медицинского изделия, а также юридическими и физическими лицами, оказывающими услуги по сервисному обслуживанию.</w:t>
      </w:r>
    </w:p>
    <w:bookmarkEnd w:id="206"/>
    <w:bookmarkStart w:name="z215" w:id="207"/>
    <w:p>
      <w:pPr>
        <w:spacing w:after="0"/>
        <w:ind w:left="0"/>
        <w:jc w:val="both"/>
      </w:pPr>
      <w:r>
        <w:rPr>
          <w:rFonts w:ascii="Times New Roman"/>
          <w:b w:val="false"/>
          <w:i w:val="false"/>
          <w:color w:val="000000"/>
          <w:sz w:val="28"/>
        </w:rPr>
        <w:t>
      64. Мониторинг, осуществляемый экспертной организацией, включает в себя сбор, регистрацию, анализ информации о неблагоприятных событиях (инцидентах), связанных с применением медицинского изделия на всех этапах его обращения и основывается на:</w:t>
      </w:r>
    </w:p>
    <w:bookmarkEnd w:id="207"/>
    <w:bookmarkStart w:name="z216" w:id="208"/>
    <w:p>
      <w:pPr>
        <w:spacing w:after="0"/>
        <w:ind w:left="0"/>
        <w:jc w:val="both"/>
      </w:pPr>
      <w:r>
        <w:rPr>
          <w:rFonts w:ascii="Times New Roman"/>
          <w:b w:val="false"/>
          <w:i w:val="false"/>
          <w:color w:val="000000"/>
          <w:sz w:val="28"/>
        </w:rPr>
        <w:t>
      1) анализе сообщений, полученных от пользователей и (или) производителей медицинских изделий;</w:t>
      </w:r>
    </w:p>
    <w:bookmarkEnd w:id="208"/>
    <w:bookmarkStart w:name="z217" w:id="209"/>
    <w:p>
      <w:pPr>
        <w:spacing w:after="0"/>
        <w:ind w:left="0"/>
        <w:jc w:val="both"/>
      </w:pPr>
      <w:r>
        <w:rPr>
          <w:rFonts w:ascii="Times New Roman"/>
          <w:b w:val="false"/>
          <w:i w:val="false"/>
          <w:color w:val="000000"/>
          <w:sz w:val="28"/>
        </w:rPr>
        <w:t>
      2) данных пострегистрационного клинического мониторинга безопасности и эффективности медицинских изделий.</w:t>
      </w:r>
    </w:p>
    <w:bookmarkEnd w:id="209"/>
    <w:bookmarkStart w:name="z218" w:id="210"/>
    <w:p>
      <w:pPr>
        <w:spacing w:after="0"/>
        <w:ind w:left="0"/>
        <w:jc w:val="both"/>
      </w:pPr>
      <w:r>
        <w:rPr>
          <w:rFonts w:ascii="Times New Roman"/>
          <w:b w:val="false"/>
          <w:i w:val="false"/>
          <w:color w:val="000000"/>
          <w:sz w:val="28"/>
        </w:rPr>
        <w:t xml:space="preserve">
      65. Информация о неблагоприятных событиях (инцидентах) при применении медицинского изделия направляется в государственную экспертную организацию в форме извещения о неблагоприятном событии (инциденте), связанном с применением медицинского изделия по форме согласно приложению 12 к настоящим Правилам. </w:t>
      </w:r>
    </w:p>
    <w:bookmarkEnd w:id="210"/>
    <w:bookmarkStart w:name="z219" w:id="211"/>
    <w:p>
      <w:pPr>
        <w:spacing w:after="0"/>
        <w:ind w:left="0"/>
        <w:jc w:val="both"/>
      </w:pPr>
      <w:r>
        <w:rPr>
          <w:rFonts w:ascii="Times New Roman"/>
          <w:b w:val="false"/>
          <w:i w:val="false"/>
          <w:color w:val="000000"/>
          <w:sz w:val="28"/>
        </w:rPr>
        <w:t>
      66. Извещения передаются через интернет-ресурс экспертной организации в режиме онлайн (далее – портал), посредством факса, электронной почты или предоставляются нарочно в экспертную организацию на бумажном носителе.</w:t>
      </w:r>
    </w:p>
    <w:bookmarkEnd w:id="211"/>
    <w:bookmarkStart w:name="z220" w:id="212"/>
    <w:p>
      <w:pPr>
        <w:spacing w:after="0"/>
        <w:ind w:left="0"/>
        <w:jc w:val="both"/>
      </w:pPr>
      <w:r>
        <w:rPr>
          <w:rFonts w:ascii="Times New Roman"/>
          <w:b w:val="false"/>
          <w:i w:val="false"/>
          <w:color w:val="000000"/>
          <w:sz w:val="28"/>
        </w:rPr>
        <w:t>
      В извещении указывается достоверная информация, подтверждаемая копиями соответствующих документов.</w:t>
      </w:r>
    </w:p>
    <w:bookmarkEnd w:id="212"/>
    <w:bookmarkStart w:name="z221" w:id="213"/>
    <w:p>
      <w:pPr>
        <w:spacing w:after="0"/>
        <w:ind w:left="0"/>
        <w:jc w:val="both"/>
      </w:pPr>
      <w:r>
        <w:rPr>
          <w:rFonts w:ascii="Times New Roman"/>
          <w:b w:val="false"/>
          <w:i w:val="false"/>
          <w:color w:val="000000"/>
          <w:sz w:val="28"/>
        </w:rPr>
        <w:t>
      67. Медицинские организации информируют производителя медицинских изделий или его уполномоченного представителя о неблагоприятных событиях (инцидентах) и предоставляют доступ к медицинским изделиям, с которыми связаны указанные события.</w:t>
      </w:r>
    </w:p>
    <w:bookmarkEnd w:id="213"/>
    <w:bookmarkStart w:name="z222" w:id="214"/>
    <w:p>
      <w:pPr>
        <w:spacing w:after="0"/>
        <w:ind w:left="0"/>
        <w:jc w:val="both"/>
      </w:pPr>
      <w:r>
        <w:rPr>
          <w:rFonts w:ascii="Times New Roman"/>
          <w:b w:val="false"/>
          <w:i w:val="false"/>
          <w:color w:val="000000"/>
          <w:sz w:val="28"/>
        </w:rPr>
        <w:t>
      В случае отказа со стороны медицинской организации предоставить доступ к медицинскому изделию, с которым связано неблагоприятное событие (инцидент), производитель медицинских изделий или его уполномоченный представитель обращается в государственный орган за содействием в осуществлении доступа к медицинскому изделию для определения связи медицинского изделия с нежелательным событием и соответствия нежелательного события критериям неблагоприятного события (инцидента) в максимально короткие сроки.</w:t>
      </w:r>
    </w:p>
    <w:bookmarkEnd w:id="214"/>
    <w:bookmarkStart w:name="z223" w:id="215"/>
    <w:p>
      <w:pPr>
        <w:spacing w:after="0"/>
        <w:ind w:left="0"/>
        <w:jc w:val="both"/>
      </w:pPr>
      <w:r>
        <w:rPr>
          <w:rFonts w:ascii="Times New Roman"/>
          <w:b w:val="false"/>
          <w:i w:val="false"/>
          <w:color w:val="000000"/>
          <w:sz w:val="28"/>
        </w:rPr>
        <w:t>
      68. Производитель медицинских изделий или его уполномоченный представитель направляет в государственный орган и экспертную организацию, Отчет о неблагоприятном событии (инциденте) при применении медицинского изделия (далее – отчет об инциденте) и Отчет о корректирующих действиях по безопасности медицинского изделия (далее – отчет о корректирующих действиях) по формам согласно приложениям 13 и 14 к настоящим Правилам</w:t>
      </w:r>
    </w:p>
    <w:bookmarkEnd w:id="215"/>
    <w:bookmarkStart w:name="z224" w:id="216"/>
    <w:p>
      <w:pPr>
        <w:spacing w:after="0"/>
        <w:ind w:left="0"/>
        <w:jc w:val="both"/>
      </w:pPr>
      <w:r>
        <w:rPr>
          <w:rFonts w:ascii="Times New Roman"/>
          <w:b w:val="false"/>
          <w:i w:val="false"/>
          <w:color w:val="000000"/>
          <w:sz w:val="28"/>
        </w:rPr>
        <w:t>
      В случае если по оценке производителя медицинских изделий или его уполномоченного представителя нежелательное событие не удовлетворяет критериям неблагоприятного события (инцидента), производитель медицинских изделий или его уполномоченный представитель представляет государственному органу и экспертную организацию, обоснование того, что указанное событие не является неблагоприятным событием (инцидентом).</w:t>
      </w:r>
    </w:p>
    <w:bookmarkEnd w:id="216"/>
    <w:bookmarkStart w:name="z225" w:id="217"/>
    <w:p>
      <w:pPr>
        <w:spacing w:after="0"/>
        <w:ind w:left="0"/>
        <w:jc w:val="both"/>
      </w:pPr>
      <w:r>
        <w:rPr>
          <w:rFonts w:ascii="Times New Roman"/>
          <w:b w:val="false"/>
          <w:i w:val="false"/>
          <w:color w:val="000000"/>
          <w:sz w:val="28"/>
        </w:rPr>
        <w:t>
      69. Экспертная организация регистрирует поступивший первоначальный отчет об инциденте, информирует производителя медицинских изделий или его уполномоченного представителя о получении указанного отчета и согласовывает с ним сроки представления последующего или заключительного отчета об инциденте, а также сроки представления первоначального, последующего (при необходимости) и заключительного отчетов о корректирующих действиях.</w:t>
      </w:r>
    </w:p>
    <w:bookmarkEnd w:id="217"/>
    <w:bookmarkStart w:name="z226" w:id="218"/>
    <w:p>
      <w:pPr>
        <w:spacing w:after="0"/>
        <w:ind w:left="0"/>
        <w:jc w:val="both"/>
      </w:pPr>
      <w:r>
        <w:rPr>
          <w:rFonts w:ascii="Times New Roman"/>
          <w:b w:val="false"/>
          <w:i w:val="false"/>
          <w:color w:val="000000"/>
          <w:sz w:val="28"/>
        </w:rPr>
        <w:t>
      70. Первоначальный отчет об инциденте направляется в следующие сроки:</w:t>
      </w:r>
    </w:p>
    <w:bookmarkEnd w:id="218"/>
    <w:bookmarkStart w:name="z227" w:id="219"/>
    <w:p>
      <w:pPr>
        <w:spacing w:after="0"/>
        <w:ind w:left="0"/>
        <w:jc w:val="both"/>
      </w:pPr>
      <w:r>
        <w:rPr>
          <w:rFonts w:ascii="Times New Roman"/>
          <w:b w:val="false"/>
          <w:i w:val="false"/>
          <w:color w:val="000000"/>
          <w:sz w:val="28"/>
        </w:rPr>
        <w:t>
      1) в случае возникновения серьезной угрозы здоровью незамедлительно (без неоправданных задержек), но не позднее чем через 2 календарных дня после того, как производителю медицинских изделий стало известно о наличии угрозы;</w:t>
      </w:r>
    </w:p>
    <w:bookmarkEnd w:id="219"/>
    <w:bookmarkStart w:name="z228" w:id="220"/>
    <w:p>
      <w:pPr>
        <w:spacing w:after="0"/>
        <w:ind w:left="0"/>
        <w:jc w:val="both"/>
      </w:pPr>
      <w:r>
        <w:rPr>
          <w:rFonts w:ascii="Times New Roman"/>
          <w:b w:val="false"/>
          <w:i w:val="false"/>
          <w:color w:val="000000"/>
          <w:sz w:val="28"/>
        </w:rPr>
        <w:t>
      2) в случае смерти или непредвиденного серьезного ухудшения состояния здоровья пользователя – незамедлительно (без неоправданных задержек) после того, как производитель медицинских изделий установил связь между применением медицинского изделия и произошедшим событием, но не позднее чем через 10 календарных дней после того, как производителю медицинских изделий стало известно о событии;</w:t>
      </w:r>
    </w:p>
    <w:bookmarkEnd w:id="220"/>
    <w:bookmarkStart w:name="z229" w:id="221"/>
    <w:p>
      <w:pPr>
        <w:spacing w:after="0"/>
        <w:ind w:left="0"/>
        <w:jc w:val="both"/>
      </w:pPr>
      <w:r>
        <w:rPr>
          <w:rFonts w:ascii="Times New Roman"/>
          <w:b w:val="false"/>
          <w:i w:val="false"/>
          <w:color w:val="000000"/>
          <w:sz w:val="28"/>
        </w:rPr>
        <w:t>
      3) в прочих случаях – незамедлительно (без неоправданных задержек) после того, как производитель медицинских изделий установил связь между применением медицинского изделия и произошедшим событием, но не позднее чем через 30 календарных дней после того, как производителю медицинских изделий стало известно о событии.</w:t>
      </w:r>
    </w:p>
    <w:bookmarkEnd w:id="221"/>
    <w:bookmarkStart w:name="z230" w:id="222"/>
    <w:p>
      <w:pPr>
        <w:spacing w:after="0"/>
        <w:ind w:left="0"/>
        <w:jc w:val="both"/>
      </w:pPr>
      <w:r>
        <w:rPr>
          <w:rFonts w:ascii="Times New Roman"/>
          <w:b w:val="false"/>
          <w:i w:val="false"/>
          <w:color w:val="000000"/>
          <w:sz w:val="28"/>
        </w:rPr>
        <w:t>
      71. В экстренных случаях защиты пользователей или третьих лиц от угрозы смерти или серьезного ухудшения состояния здоровья производитель медицинских изделий или его уполномоченный представитель выполняет корректирующие действия до направления экспертной организации, первоначального отчета о корректирующих действиях. В этом случае первоначальный отчет о корректирующих действиях направляется в экспертную организацию не позднее чем через 2 календарных дня после выполнения производителем медицинских изделий или его уполномоченным представителем корректирующих действий.</w:t>
      </w:r>
    </w:p>
    <w:bookmarkEnd w:id="222"/>
    <w:bookmarkStart w:name="z231" w:id="223"/>
    <w:p>
      <w:pPr>
        <w:spacing w:after="0"/>
        <w:ind w:left="0"/>
        <w:jc w:val="both"/>
      </w:pPr>
      <w:r>
        <w:rPr>
          <w:rFonts w:ascii="Times New Roman"/>
          <w:b w:val="false"/>
          <w:i w:val="false"/>
          <w:color w:val="000000"/>
          <w:sz w:val="28"/>
        </w:rPr>
        <w:t>
      72. В случае отсутствия у производителя медицинских изделий или его уполномоченного представителя возможности проведения расследования произошедшего неблагоприятного события (инцидента), производитель без промедления уведомляет об этом экспертную организацию.</w:t>
      </w:r>
    </w:p>
    <w:bookmarkEnd w:id="223"/>
    <w:bookmarkStart w:name="z232" w:id="224"/>
    <w:p>
      <w:pPr>
        <w:spacing w:after="0"/>
        <w:ind w:left="0"/>
        <w:jc w:val="both"/>
      </w:pPr>
      <w:r>
        <w:rPr>
          <w:rFonts w:ascii="Times New Roman"/>
          <w:b w:val="false"/>
          <w:i w:val="false"/>
          <w:color w:val="000000"/>
          <w:sz w:val="28"/>
        </w:rPr>
        <w:t>
      73. В случае если в процессе расследования неблагоприятного события (инцидента) задействованы несколько производителей медицинских изделий, государственный орган осуществляет координацию их действий.</w:t>
      </w:r>
    </w:p>
    <w:bookmarkEnd w:id="224"/>
    <w:bookmarkStart w:name="z233" w:id="225"/>
    <w:p>
      <w:pPr>
        <w:spacing w:after="0"/>
        <w:ind w:left="0"/>
        <w:jc w:val="both"/>
      </w:pPr>
      <w:r>
        <w:rPr>
          <w:rFonts w:ascii="Times New Roman"/>
          <w:b w:val="false"/>
          <w:i w:val="false"/>
          <w:color w:val="000000"/>
          <w:sz w:val="28"/>
        </w:rPr>
        <w:t xml:space="preserve">
      74. Производитель медицинских изделий или его уполномоченный представитель сообщает в государственный орган и экспертную организацию об ошибках, допущенных при использовании медицинских изделий, которые привели к смерти или серьезному ухудшению состояния здоровья пользователя. </w:t>
      </w:r>
    </w:p>
    <w:bookmarkEnd w:id="225"/>
    <w:bookmarkStart w:name="z234" w:id="226"/>
    <w:p>
      <w:pPr>
        <w:spacing w:after="0"/>
        <w:ind w:left="0"/>
        <w:jc w:val="both"/>
      </w:pPr>
      <w:r>
        <w:rPr>
          <w:rFonts w:ascii="Times New Roman"/>
          <w:b w:val="false"/>
          <w:i w:val="false"/>
          <w:color w:val="000000"/>
          <w:sz w:val="28"/>
        </w:rPr>
        <w:t>
      75. Экспертная организация не позднее 30 рабочих дней со дня получения от производителя медицинских изделий или его уполномоченного представителя заключительного отчета об инциденте, заключительного отчета о корректирующих действиях уведомляет государственный орган и производителя медицинских изделий или его уполномоченного представителя об итогах рассмотрения указанных отчетов.</w:t>
      </w:r>
    </w:p>
    <w:bookmarkEnd w:id="226"/>
    <w:bookmarkStart w:name="z235" w:id="227"/>
    <w:p>
      <w:pPr>
        <w:spacing w:after="0"/>
        <w:ind w:left="0"/>
        <w:jc w:val="both"/>
      </w:pPr>
      <w:r>
        <w:rPr>
          <w:rFonts w:ascii="Times New Roman"/>
          <w:b w:val="false"/>
          <w:i w:val="false"/>
          <w:color w:val="000000"/>
          <w:sz w:val="28"/>
        </w:rPr>
        <w:t>
      76. Отчеты об инциденте, отчеты о корректирующих действиях и уведомление по безопасности медицинского изделия размещаются экспертной организацией в единой информационной базе данных мониторинга безопасности, качества и эффективности медицинских изделий.</w:t>
      </w:r>
    </w:p>
    <w:bookmarkEnd w:id="227"/>
    <w:bookmarkStart w:name="z236" w:id="228"/>
    <w:p>
      <w:pPr>
        <w:spacing w:after="0"/>
        <w:ind w:left="0"/>
        <w:jc w:val="both"/>
      </w:pPr>
      <w:r>
        <w:rPr>
          <w:rFonts w:ascii="Times New Roman"/>
          <w:b w:val="false"/>
          <w:i w:val="false"/>
          <w:color w:val="000000"/>
          <w:sz w:val="28"/>
        </w:rPr>
        <w:t>
      77. Отчеты об инцидентах не представляются в экспертную организацию в следующих случаях:</w:t>
      </w:r>
    </w:p>
    <w:bookmarkEnd w:id="228"/>
    <w:bookmarkStart w:name="z237" w:id="229"/>
    <w:p>
      <w:pPr>
        <w:spacing w:after="0"/>
        <w:ind w:left="0"/>
        <w:jc w:val="both"/>
      </w:pPr>
      <w:r>
        <w:rPr>
          <w:rFonts w:ascii="Times New Roman"/>
          <w:b w:val="false"/>
          <w:i w:val="false"/>
          <w:color w:val="000000"/>
          <w:sz w:val="28"/>
        </w:rPr>
        <w:t>
      1) по каждому отдельному неблагоприятному событию (инциденту) из тех, что описаны в уведомлениях по безопасности медицинского изделия и произошли после расследования неблагоприятных событий (инцидентов) и рассылки производителем медицинских изделий или его уполномоченным представителем таких уведомлений и проведения корректирующих действий;</w:t>
      </w:r>
    </w:p>
    <w:bookmarkEnd w:id="229"/>
    <w:bookmarkStart w:name="z238" w:id="230"/>
    <w:p>
      <w:pPr>
        <w:spacing w:after="0"/>
        <w:ind w:left="0"/>
        <w:jc w:val="both"/>
      </w:pPr>
      <w:r>
        <w:rPr>
          <w:rFonts w:ascii="Times New Roman"/>
          <w:b w:val="false"/>
          <w:i w:val="false"/>
          <w:color w:val="000000"/>
          <w:sz w:val="28"/>
        </w:rPr>
        <w:t>
      2) по каждому отдельному неблагоприятному событию (инциденту) из числа задокументированных неблагоприятных событий (инцидентов) и обозначенных в качестве таковых в анализе рисков, связанных с медицинским изделием;</w:t>
      </w:r>
    </w:p>
    <w:bookmarkEnd w:id="230"/>
    <w:bookmarkStart w:name="z239" w:id="231"/>
    <w:p>
      <w:pPr>
        <w:spacing w:after="0"/>
        <w:ind w:left="0"/>
        <w:jc w:val="both"/>
      </w:pPr>
      <w:r>
        <w:rPr>
          <w:rFonts w:ascii="Times New Roman"/>
          <w:b w:val="false"/>
          <w:i w:val="false"/>
          <w:color w:val="000000"/>
          <w:sz w:val="28"/>
        </w:rPr>
        <w:t>
      3) о неблагоприятных событиях (инцидентах), связанных с очевидными дефектами медицинских изделий, которые пользователь выявляет непосредственно перед использованием медицинского изделия;</w:t>
      </w:r>
    </w:p>
    <w:bookmarkEnd w:id="231"/>
    <w:bookmarkStart w:name="z240" w:id="232"/>
    <w:p>
      <w:pPr>
        <w:spacing w:after="0"/>
        <w:ind w:left="0"/>
        <w:jc w:val="both"/>
      </w:pPr>
      <w:r>
        <w:rPr>
          <w:rFonts w:ascii="Times New Roman"/>
          <w:b w:val="false"/>
          <w:i w:val="false"/>
          <w:color w:val="000000"/>
          <w:sz w:val="28"/>
        </w:rPr>
        <w:t>
      4) о неблагоприятных событиях (инцидентах), не приведших к серьезному ухудшению состояния здоровья или смерти из-за особенностей конструкции, защищающей от возникновения угрозы вследствие неисправности медицинского изделия;</w:t>
      </w:r>
    </w:p>
    <w:bookmarkEnd w:id="232"/>
    <w:bookmarkStart w:name="z241" w:id="233"/>
    <w:p>
      <w:pPr>
        <w:spacing w:after="0"/>
        <w:ind w:left="0"/>
        <w:jc w:val="both"/>
      </w:pPr>
      <w:r>
        <w:rPr>
          <w:rFonts w:ascii="Times New Roman"/>
          <w:b w:val="false"/>
          <w:i w:val="false"/>
          <w:color w:val="000000"/>
          <w:sz w:val="28"/>
        </w:rPr>
        <w:t>
      5) об ожидаемых и предвидимых неблагоприятных событиях (инцидентах), удовлетворяющих одновременно всем перечисленным ниже критериям:</w:t>
      </w:r>
    </w:p>
    <w:bookmarkEnd w:id="233"/>
    <w:bookmarkStart w:name="z242" w:id="234"/>
    <w:p>
      <w:pPr>
        <w:spacing w:after="0"/>
        <w:ind w:left="0"/>
        <w:jc w:val="both"/>
      </w:pPr>
      <w:r>
        <w:rPr>
          <w:rFonts w:ascii="Times New Roman"/>
          <w:b w:val="false"/>
          <w:i w:val="false"/>
          <w:color w:val="000000"/>
          <w:sz w:val="28"/>
        </w:rPr>
        <w:t>
      неблагоприятные события (инциденты) предусмотрены в сопроводительной информации (документации) на медицинское изделие;</w:t>
      </w:r>
    </w:p>
    <w:bookmarkEnd w:id="234"/>
    <w:bookmarkStart w:name="z243" w:id="235"/>
    <w:p>
      <w:pPr>
        <w:spacing w:after="0"/>
        <w:ind w:left="0"/>
        <w:jc w:val="both"/>
      </w:pPr>
      <w:r>
        <w:rPr>
          <w:rFonts w:ascii="Times New Roman"/>
          <w:b w:val="false"/>
          <w:i w:val="false"/>
          <w:color w:val="000000"/>
          <w:sz w:val="28"/>
        </w:rPr>
        <w:t xml:space="preserve">
      неблагоприятные события (инциденты) хорошо известны в клинической практике; </w:t>
      </w:r>
    </w:p>
    <w:bookmarkEnd w:id="235"/>
    <w:bookmarkStart w:name="z244" w:id="236"/>
    <w:p>
      <w:pPr>
        <w:spacing w:after="0"/>
        <w:ind w:left="0"/>
        <w:jc w:val="both"/>
      </w:pPr>
      <w:r>
        <w:rPr>
          <w:rFonts w:ascii="Times New Roman"/>
          <w:b w:val="false"/>
          <w:i w:val="false"/>
          <w:color w:val="000000"/>
          <w:sz w:val="28"/>
        </w:rPr>
        <w:t>
      неблагоприятные события (инциденты) предусмотрены в технической документации на медицинское изделие с соответствующей оценкой рисков, проведенной до наступления неблагоприятного события (инцидента);</w:t>
      </w:r>
    </w:p>
    <w:bookmarkEnd w:id="236"/>
    <w:bookmarkStart w:name="z245" w:id="237"/>
    <w:p>
      <w:pPr>
        <w:spacing w:after="0"/>
        <w:ind w:left="0"/>
        <w:jc w:val="both"/>
      </w:pPr>
      <w:r>
        <w:rPr>
          <w:rFonts w:ascii="Times New Roman"/>
          <w:b w:val="false"/>
          <w:i w:val="false"/>
          <w:color w:val="000000"/>
          <w:sz w:val="28"/>
        </w:rPr>
        <w:t>
      неблагоприятные события (инциденты) клинически допустимы с точки зрения пользы медицинского изделия для каждого отдельного пациента;</w:t>
      </w:r>
    </w:p>
    <w:bookmarkEnd w:id="237"/>
    <w:bookmarkStart w:name="z246" w:id="238"/>
    <w:p>
      <w:pPr>
        <w:spacing w:after="0"/>
        <w:ind w:left="0"/>
        <w:jc w:val="both"/>
      </w:pPr>
      <w:r>
        <w:rPr>
          <w:rFonts w:ascii="Times New Roman"/>
          <w:b w:val="false"/>
          <w:i w:val="false"/>
          <w:color w:val="000000"/>
          <w:sz w:val="28"/>
        </w:rPr>
        <w:t>
      6) если риск смерти или серьезного ухудшения состояния здоровья был охарактеризован как допустимый в отчете об анализе рисков, представляемом в составе регистрационного досье при регистрации медицинского изделия.</w:t>
      </w:r>
    </w:p>
    <w:bookmarkEnd w:id="238"/>
    <w:bookmarkStart w:name="z247" w:id="239"/>
    <w:p>
      <w:pPr>
        <w:spacing w:after="0"/>
        <w:ind w:left="0"/>
        <w:jc w:val="both"/>
      </w:pPr>
      <w:r>
        <w:rPr>
          <w:rFonts w:ascii="Times New Roman"/>
          <w:b w:val="false"/>
          <w:i w:val="false"/>
          <w:color w:val="000000"/>
          <w:sz w:val="28"/>
        </w:rPr>
        <w:t>
      78. По результатам корректирующих действий по безопасности медицинского изделия производитель медицинских изделий или его уполномоченный представитель выпускают Уведомление по безопасности медицинского изделия по форме согласно приложению 15 к настоящим Правилам и обеспечивают информирование пользователей.</w:t>
      </w:r>
    </w:p>
    <w:bookmarkEnd w:id="239"/>
    <w:bookmarkStart w:name="z248" w:id="240"/>
    <w:p>
      <w:pPr>
        <w:spacing w:after="0"/>
        <w:ind w:left="0"/>
        <w:jc w:val="both"/>
      </w:pPr>
      <w:r>
        <w:rPr>
          <w:rFonts w:ascii="Times New Roman"/>
          <w:b w:val="false"/>
          <w:i w:val="false"/>
          <w:color w:val="000000"/>
          <w:sz w:val="28"/>
        </w:rPr>
        <w:t xml:space="preserve">
      79. Для медицинских изделий класса 3, а также имплантируемых в организм человека медицинских изделий класса 2б, определяемые в порядке, предусмотренном </w:t>
      </w:r>
      <w:r>
        <w:rPr>
          <w:rFonts w:ascii="Times New Roman"/>
          <w:b w:val="false"/>
          <w:i w:val="false"/>
          <w:color w:val="000000"/>
          <w:sz w:val="28"/>
        </w:rPr>
        <w:t>пунктом 2</w:t>
      </w:r>
      <w:r>
        <w:rPr>
          <w:rFonts w:ascii="Times New Roman"/>
          <w:b w:val="false"/>
          <w:i w:val="false"/>
          <w:color w:val="000000"/>
          <w:sz w:val="28"/>
        </w:rPr>
        <w:t xml:space="preserve"> статьи 83 Кодекса, производитель медицинских изделий или его уполномоченный представитель проводит пострегистрационный клинический мониторинг безопасности и эффективности медицинских изделий (далее - пострегистрационный клинический мониторинг) и ежегодно представляет в экспертную организацию отчеты по пострегистрационному клиническому мониторингу для проведения оценки соотношения "польза-риск".</w:t>
      </w:r>
    </w:p>
    <w:bookmarkEnd w:id="240"/>
    <w:bookmarkStart w:name="z249" w:id="241"/>
    <w:p>
      <w:pPr>
        <w:spacing w:after="0"/>
        <w:ind w:left="0"/>
        <w:jc w:val="both"/>
      </w:pPr>
      <w:r>
        <w:rPr>
          <w:rFonts w:ascii="Times New Roman"/>
          <w:b w:val="false"/>
          <w:i w:val="false"/>
          <w:color w:val="000000"/>
          <w:sz w:val="28"/>
        </w:rPr>
        <w:t>
      Первоначальный, последующий и заключительный отчеты о пострегистрационном клиническом мониторинге представляются производителем медицинских изделий или его уполномоченным представителем в экспертную организацию не позднее 1 февраля календарного года, следующего за годом получения регистрационного удостоверения.</w:t>
      </w:r>
    </w:p>
    <w:bookmarkEnd w:id="241"/>
    <w:bookmarkStart w:name="z250" w:id="242"/>
    <w:p>
      <w:pPr>
        <w:spacing w:after="0"/>
        <w:ind w:left="0"/>
        <w:jc w:val="both"/>
      </w:pPr>
      <w:r>
        <w:rPr>
          <w:rFonts w:ascii="Times New Roman"/>
          <w:b w:val="false"/>
          <w:i w:val="false"/>
          <w:color w:val="000000"/>
          <w:sz w:val="28"/>
        </w:rPr>
        <w:t>
      80. Пострегистрационный клинический мониторинг проводится в соответствии с планом сбора и анализа данных по безопасности и эффективности медицинского изделия в пострегистрационном периоде, представляемого в составе регистрационного досье при регистрации медицинского изделия.</w:t>
      </w:r>
    </w:p>
    <w:bookmarkEnd w:id="242"/>
    <w:bookmarkStart w:name="z251" w:id="243"/>
    <w:p>
      <w:pPr>
        <w:spacing w:after="0"/>
        <w:ind w:left="0"/>
        <w:jc w:val="both"/>
      </w:pPr>
      <w:r>
        <w:rPr>
          <w:rFonts w:ascii="Times New Roman"/>
          <w:b w:val="false"/>
          <w:i w:val="false"/>
          <w:color w:val="000000"/>
          <w:sz w:val="28"/>
        </w:rPr>
        <w:t>
      81. План пострегистрационного клинического мониторинга содержит:</w:t>
      </w:r>
    </w:p>
    <w:bookmarkEnd w:id="243"/>
    <w:bookmarkStart w:name="z252" w:id="244"/>
    <w:p>
      <w:pPr>
        <w:spacing w:after="0"/>
        <w:ind w:left="0"/>
        <w:jc w:val="both"/>
      </w:pPr>
      <w:r>
        <w:rPr>
          <w:rFonts w:ascii="Times New Roman"/>
          <w:b w:val="false"/>
          <w:i w:val="false"/>
          <w:color w:val="000000"/>
          <w:sz w:val="28"/>
        </w:rPr>
        <w:t>
      1) цели и задачи пострегистрационного клинического мониторинга с учетом имеющихся клинических данных, специфических особенностей и факторов риска, связанных с медицинским изделием;</w:t>
      </w:r>
    </w:p>
    <w:bookmarkEnd w:id="244"/>
    <w:bookmarkStart w:name="z253" w:id="245"/>
    <w:p>
      <w:pPr>
        <w:spacing w:after="0"/>
        <w:ind w:left="0"/>
        <w:jc w:val="both"/>
      </w:pPr>
      <w:r>
        <w:rPr>
          <w:rFonts w:ascii="Times New Roman"/>
          <w:b w:val="false"/>
          <w:i w:val="false"/>
          <w:color w:val="000000"/>
          <w:sz w:val="28"/>
        </w:rPr>
        <w:t>
      2) схему пострегистрационного клинического мониторинга, в том числе обоснование методов (способов) получения и статистического анализа клинических данных, выбора исследуемой популяции, критериев включения (исключения) и минимального количества субъектов в группе исследования и, где применимо, необходимость включения в исследование групп сравнения.</w:t>
      </w:r>
    </w:p>
    <w:bookmarkEnd w:id="245"/>
    <w:bookmarkStart w:name="z254" w:id="246"/>
    <w:p>
      <w:pPr>
        <w:spacing w:after="0"/>
        <w:ind w:left="0"/>
        <w:jc w:val="both"/>
      </w:pPr>
      <w:r>
        <w:rPr>
          <w:rFonts w:ascii="Times New Roman"/>
          <w:b w:val="false"/>
          <w:i w:val="false"/>
          <w:color w:val="000000"/>
          <w:sz w:val="28"/>
        </w:rPr>
        <w:t>
      82. Отчет о пострегистрационном клиническом мониторинге безопасности и эффективности медицинского изделия предоставляется производителем медицинских изделий или его уполномоченным представителем в экспертную организацию по форме согласно приложению 16 к настоящим Правилам.</w:t>
      </w:r>
    </w:p>
    <w:bookmarkEnd w:id="246"/>
    <w:bookmarkStart w:name="z255" w:id="247"/>
    <w:p>
      <w:pPr>
        <w:spacing w:after="0"/>
        <w:ind w:left="0"/>
        <w:jc w:val="both"/>
      </w:pPr>
      <w:r>
        <w:rPr>
          <w:rFonts w:ascii="Times New Roman"/>
          <w:b w:val="false"/>
          <w:i w:val="false"/>
          <w:color w:val="000000"/>
          <w:sz w:val="28"/>
        </w:rPr>
        <w:t xml:space="preserve">
      83. Экспертная организация не позднее 20 рабочих дней со дня получения отчета о пострегистрационном клиническом мониторинге направляет в государственный орган заключение о возможности (невозможности) завершения пострегистрационного клинического мониторинга. </w:t>
      </w:r>
    </w:p>
    <w:bookmarkEnd w:id="247"/>
    <w:bookmarkStart w:name="z256" w:id="248"/>
    <w:p>
      <w:pPr>
        <w:spacing w:after="0"/>
        <w:ind w:left="0"/>
        <w:jc w:val="both"/>
      </w:pPr>
      <w:r>
        <w:rPr>
          <w:rFonts w:ascii="Times New Roman"/>
          <w:b w:val="false"/>
          <w:i w:val="false"/>
          <w:color w:val="000000"/>
          <w:sz w:val="28"/>
        </w:rPr>
        <w:t xml:space="preserve">
      84. Экспертная организация на основании сведений, полученных из международных источников и результатов мониторинга безопасности медицинского изделия извещает через информационные ресурсы производителей и (или) их уполномоченных представителей о необходимости в течение девяноста календарных дней внесения соответствующих изменений в инструкцию по медицинскому применению или эксплуатационный документ медицинского изделия посредством внесения изменений в регистрационное досье медицинского изделия в соответствии с порядком, предусмотренным </w:t>
      </w:r>
      <w:r>
        <w:rPr>
          <w:rFonts w:ascii="Times New Roman"/>
          <w:b w:val="false"/>
          <w:i w:val="false"/>
          <w:color w:val="000000"/>
          <w:sz w:val="28"/>
        </w:rPr>
        <w:t>пунктом 1</w:t>
      </w:r>
      <w:r>
        <w:rPr>
          <w:rFonts w:ascii="Times New Roman"/>
          <w:b w:val="false"/>
          <w:i w:val="false"/>
          <w:color w:val="000000"/>
          <w:sz w:val="28"/>
        </w:rPr>
        <w:t xml:space="preserve"> статьи 63 Кодекса.</w:t>
      </w:r>
    </w:p>
    <w:bookmarkEnd w:id="248"/>
    <w:bookmarkStart w:name="z257" w:id="249"/>
    <w:p>
      <w:pPr>
        <w:spacing w:after="0"/>
        <w:ind w:left="0"/>
        <w:jc w:val="both"/>
      </w:pPr>
      <w:r>
        <w:rPr>
          <w:rFonts w:ascii="Times New Roman"/>
          <w:b w:val="false"/>
          <w:i w:val="false"/>
          <w:color w:val="000000"/>
          <w:sz w:val="28"/>
        </w:rPr>
        <w:t>
      85. При невыполнении условия, указанного в пункте 84 настоящих Правил экспертная организация уведомляет (в произвольной форме) государственный орган о необходимости приостановления действия регистрационного удостоверения.</w:t>
      </w:r>
    </w:p>
    <w:bookmarkEnd w:id="249"/>
    <w:bookmarkStart w:name="z258" w:id="250"/>
    <w:p>
      <w:pPr>
        <w:spacing w:after="0"/>
        <w:ind w:left="0"/>
        <w:jc w:val="both"/>
      </w:pPr>
      <w:r>
        <w:rPr>
          <w:rFonts w:ascii="Times New Roman"/>
          <w:b w:val="false"/>
          <w:i w:val="false"/>
          <w:color w:val="000000"/>
          <w:sz w:val="28"/>
        </w:rPr>
        <w:t>
      86. На основании заключения экспертной организации по результатам оценки соотношения "польза-риск" медицинского изделия государственный орган принимает одно из следующих решений:</w:t>
      </w:r>
    </w:p>
    <w:bookmarkEnd w:id="250"/>
    <w:bookmarkStart w:name="z259" w:id="251"/>
    <w:p>
      <w:pPr>
        <w:spacing w:after="0"/>
        <w:ind w:left="0"/>
        <w:jc w:val="both"/>
      </w:pPr>
      <w:r>
        <w:rPr>
          <w:rFonts w:ascii="Times New Roman"/>
          <w:b w:val="false"/>
          <w:i w:val="false"/>
          <w:color w:val="000000"/>
          <w:sz w:val="28"/>
        </w:rPr>
        <w:t>
      1) о завершении пострегистрационного клинического мониторинга;</w:t>
      </w:r>
    </w:p>
    <w:bookmarkEnd w:id="251"/>
    <w:bookmarkStart w:name="z260" w:id="252"/>
    <w:p>
      <w:pPr>
        <w:spacing w:after="0"/>
        <w:ind w:left="0"/>
        <w:jc w:val="both"/>
      </w:pPr>
      <w:r>
        <w:rPr>
          <w:rFonts w:ascii="Times New Roman"/>
          <w:b w:val="false"/>
          <w:i w:val="false"/>
          <w:color w:val="000000"/>
          <w:sz w:val="28"/>
        </w:rPr>
        <w:t>
      2) о продлении пострегистрационного клинического мониторинга с указанием дополнительного срока, если полученных данных недостаточно для подтверждения безопасности и эффективности медицинского изделия или производитель медицинских изделий не предпринял необходимых корректирующих действий на основании полученных данных;</w:t>
      </w:r>
    </w:p>
    <w:bookmarkEnd w:id="252"/>
    <w:bookmarkStart w:name="z261" w:id="253"/>
    <w:p>
      <w:pPr>
        <w:spacing w:after="0"/>
        <w:ind w:left="0"/>
        <w:jc w:val="both"/>
      </w:pPr>
      <w:r>
        <w:rPr>
          <w:rFonts w:ascii="Times New Roman"/>
          <w:b w:val="false"/>
          <w:i w:val="false"/>
          <w:color w:val="000000"/>
          <w:sz w:val="28"/>
        </w:rPr>
        <w:t>
      3) внесение изменений в инструкцию по применению;</w:t>
      </w:r>
    </w:p>
    <w:bookmarkEnd w:id="253"/>
    <w:bookmarkStart w:name="z262" w:id="254"/>
    <w:p>
      <w:pPr>
        <w:spacing w:after="0"/>
        <w:ind w:left="0"/>
        <w:jc w:val="both"/>
      </w:pPr>
      <w:r>
        <w:rPr>
          <w:rFonts w:ascii="Times New Roman"/>
          <w:b w:val="false"/>
          <w:i w:val="false"/>
          <w:color w:val="000000"/>
          <w:sz w:val="28"/>
        </w:rPr>
        <w:t>
      4) о продлении пострегистрационного клинического мониторинга с указанием дополнительного срока;</w:t>
      </w:r>
    </w:p>
    <w:bookmarkEnd w:id="254"/>
    <w:bookmarkStart w:name="z263" w:id="255"/>
    <w:p>
      <w:pPr>
        <w:spacing w:after="0"/>
        <w:ind w:left="0"/>
        <w:jc w:val="both"/>
      </w:pPr>
      <w:r>
        <w:rPr>
          <w:rFonts w:ascii="Times New Roman"/>
          <w:b w:val="false"/>
          <w:i w:val="false"/>
          <w:color w:val="000000"/>
          <w:sz w:val="28"/>
        </w:rPr>
        <w:t>
      5) о приостановлении, запрещении или изъятии из обращения либо ограничении применения медицинских изделий</w:t>
      </w:r>
    </w:p>
    <w:bookmarkEnd w:id="255"/>
    <w:bookmarkStart w:name="z264" w:id="256"/>
    <w:p>
      <w:pPr>
        <w:spacing w:after="0"/>
        <w:ind w:left="0"/>
        <w:jc w:val="both"/>
      </w:pPr>
      <w:r>
        <w:rPr>
          <w:rFonts w:ascii="Times New Roman"/>
          <w:b w:val="false"/>
          <w:i w:val="false"/>
          <w:color w:val="000000"/>
          <w:sz w:val="28"/>
        </w:rPr>
        <w:t>
      87. Государственный орган не позднее 10 рабочих дней со дня принятия им в соответствии с пунктом 86 настоящих Правил решения уведомляет (в произвольной форме) экспертную организацию и производителя медицинских изделий.</w:t>
      </w:r>
    </w:p>
    <w:bookmarkEnd w:id="256"/>
    <w:bookmarkStart w:name="z265" w:id="257"/>
    <w:p>
      <w:pPr>
        <w:spacing w:after="0"/>
        <w:ind w:left="0"/>
        <w:jc w:val="both"/>
      </w:pPr>
      <w:r>
        <w:rPr>
          <w:rFonts w:ascii="Times New Roman"/>
          <w:b w:val="false"/>
          <w:i w:val="false"/>
          <w:color w:val="000000"/>
          <w:sz w:val="28"/>
        </w:rPr>
        <w:t>
      88. Государственный орган принимает решение, предусмотренное подпунктом 5 пункта 86 настоящих Правил в следующих случаях:</w:t>
      </w:r>
    </w:p>
    <w:bookmarkEnd w:id="257"/>
    <w:bookmarkStart w:name="z266" w:id="258"/>
    <w:p>
      <w:pPr>
        <w:spacing w:after="0"/>
        <w:ind w:left="0"/>
        <w:jc w:val="both"/>
      </w:pPr>
      <w:r>
        <w:rPr>
          <w:rFonts w:ascii="Times New Roman"/>
          <w:b w:val="false"/>
          <w:i w:val="false"/>
          <w:color w:val="000000"/>
          <w:sz w:val="28"/>
        </w:rPr>
        <w:t>
      1) не предоставления производителем медицинских изделий или его уполномоченным представителем информации о неблагоприятном событии (инциденте) или нарушение сроков предоставления информации о неблагоприятном событии (инциденте), произошедшем на территории Республики Казахстан и (или) других стран;</w:t>
      </w:r>
    </w:p>
    <w:bookmarkEnd w:id="258"/>
    <w:bookmarkStart w:name="z267" w:id="259"/>
    <w:p>
      <w:pPr>
        <w:spacing w:after="0"/>
        <w:ind w:left="0"/>
        <w:jc w:val="both"/>
      </w:pPr>
      <w:r>
        <w:rPr>
          <w:rFonts w:ascii="Times New Roman"/>
          <w:b w:val="false"/>
          <w:i w:val="false"/>
          <w:color w:val="000000"/>
          <w:sz w:val="28"/>
        </w:rPr>
        <w:t>
      2) не предоставления производителем медицинских изделий или его уполномоченным представителем отчета об инциденте и (или) отчета о корректирующих действиях;</w:t>
      </w:r>
    </w:p>
    <w:bookmarkEnd w:id="259"/>
    <w:bookmarkStart w:name="z268" w:id="260"/>
    <w:p>
      <w:pPr>
        <w:spacing w:after="0"/>
        <w:ind w:left="0"/>
        <w:jc w:val="both"/>
      </w:pPr>
      <w:r>
        <w:rPr>
          <w:rFonts w:ascii="Times New Roman"/>
          <w:b w:val="false"/>
          <w:i w:val="false"/>
          <w:color w:val="000000"/>
          <w:sz w:val="28"/>
        </w:rPr>
        <w:t>
      3) не предоставления производителем медицинских изделий или его уполномоченным представителем отчетов о пострегистрационном клиническом мониторинге медицинского изделия.</w:t>
      </w:r>
    </w:p>
    <w:bookmarkEnd w:id="2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проведения</w:t>
            </w:r>
            <w:r>
              <w:br/>
            </w:r>
            <w:r>
              <w:rPr>
                <w:rFonts w:ascii="Times New Roman"/>
                <w:b w:val="false"/>
                <w:i w:val="false"/>
                <w:color w:val="000000"/>
                <w:sz w:val="20"/>
              </w:rPr>
              <w:t>фармаконадзора и мониторинга</w:t>
            </w:r>
            <w:r>
              <w:br/>
            </w:r>
            <w:r>
              <w:rPr>
                <w:rFonts w:ascii="Times New Roman"/>
                <w:b w:val="false"/>
                <w:i w:val="false"/>
                <w:color w:val="000000"/>
                <w:sz w:val="20"/>
              </w:rPr>
              <w:t>безопасности, качества и</w:t>
            </w:r>
            <w:r>
              <w:br/>
            </w:r>
            <w:r>
              <w:rPr>
                <w:rFonts w:ascii="Times New Roman"/>
                <w:b w:val="false"/>
                <w:i w:val="false"/>
                <w:color w:val="000000"/>
                <w:sz w:val="20"/>
              </w:rPr>
              <w:t>эффективности медицинских</w:t>
            </w:r>
            <w:r>
              <w:br/>
            </w:r>
            <w:r>
              <w:rPr>
                <w:rFonts w:ascii="Times New Roman"/>
                <w:b w:val="false"/>
                <w:i w:val="false"/>
                <w:color w:val="000000"/>
                <w:sz w:val="20"/>
              </w:rPr>
              <w:t>изделий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71" w:id="261"/>
    <w:p>
      <w:pPr>
        <w:spacing w:after="0"/>
        <w:ind w:left="0"/>
        <w:jc w:val="left"/>
      </w:pPr>
      <w:r>
        <w:rPr>
          <w:rFonts w:ascii="Times New Roman"/>
          <w:b/>
          <w:i w:val="false"/>
          <w:color w:val="000000"/>
        </w:rPr>
        <w:t xml:space="preserve"> Карта-сообщение о нежелательных реакциях лекарственного препарата</w:t>
      </w:r>
    </w:p>
    <w:bookmarkEnd w:id="261"/>
    <w:bookmarkStart w:name="z272" w:id="262"/>
    <w:p>
      <w:pPr>
        <w:spacing w:after="0"/>
        <w:ind w:left="0"/>
        <w:jc w:val="both"/>
      </w:pPr>
      <w:r>
        <w:rPr>
          <w:rFonts w:ascii="Times New Roman"/>
          <w:b w:val="false"/>
          <w:i w:val="false"/>
          <w:color w:val="000000"/>
          <w:sz w:val="28"/>
        </w:rPr>
        <w:t>
      При подозрении на нежелательную реакцию, в том числе со смертельным исходом или угрозой для жизни, передозировку, злоупотребление или отсутствие эффективности, применение у беременных и кормящих, передачу инфекционного агента посредством лекарственного средства, а также особенностях взаимодействия с одним или более лекарственным препаратом/вакциной просьба заполнить данную карту-сообщение.</w:t>
      </w:r>
    </w:p>
    <w:bookmarkEnd w:id="262"/>
    <w:bookmarkStart w:name="z273" w:id="263"/>
    <w:p>
      <w:pPr>
        <w:spacing w:after="0"/>
        <w:ind w:left="0"/>
        <w:jc w:val="both"/>
      </w:pPr>
      <w:r>
        <w:rPr>
          <w:rFonts w:ascii="Times New Roman"/>
          <w:b w:val="false"/>
          <w:i w:val="false"/>
          <w:color w:val="000000"/>
          <w:sz w:val="28"/>
        </w:rPr>
        <w:t>
      Пожалуйста, заполните максимально полно все разделы (синей/черной шариковой ручкой или на компьютере, кликните по серому полю для заполнения). Сведения о пациенте и лице, предоставившем отчет, останутся конфиденциальными.</w:t>
      </w:r>
    </w:p>
    <w:bookmarkEnd w:id="2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32"/>
        <w:gridCol w:w="1448"/>
        <w:gridCol w:w="1133"/>
        <w:gridCol w:w="1909"/>
        <w:gridCol w:w="469"/>
        <w:gridCol w:w="234"/>
        <w:gridCol w:w="1414"/>
        <w:gridCol w:w="3261"/>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 w:id="264"/>
          <w:p>
            <w:pPr>
              <w:spacing w:after="20"/>
              <w:ind w:left="20"/>
              <w:jc w:val="both"/>
            </w:pPr>
            <w:r>
              <w:rPr>
                <w:rFonts w:ascii="Times New Roman"/>
                <w:b w:val="false"/>
                <w:i w:val="false"/>
                <w:color w:val="000000"/>
                <w:sz w:val="20"/>
              </w:rPr>
              <w:t>
Наименование организации:</w:t>
            </w:r>
            <w:r>
              <w:br/>
            </w:r>
            <w:r>
              <w:rPr>
                <w:rFonts w:ascii="Times New Roman"/>
                <w:b w:val="false"/>
                <w:i w:val="false"/>
                <w:color w:val="000000"/>
                <w:sz w:val="20"/>
              </w:rPr>
              <w:t>
</w:t>
            </w:r>
            <w:r>
              <w:rPr>
                <w:rFonts w:ascii="Times New Roman"/>
                <w:b w:val="false"/>
                <w:i w:val="false"/>
                <w:color w:val="000000"/>
                <w:sz w:val="20"/>
              </w:rPr>
              <w:t>Адрес:</w:t>
            </w:r>
            <w:r>
              <w:br/>
            </w:r>
            <w:r>
              <w:rPr>
                <w:rFonts w:ascii="Times New Roman"/>
                <w:b w:val="false"/>
                <w:i w:val="false"/>
                <w:color w:val="000000"/>
                <w:sz w:val="20"/>
              </w:rPr>
              <w:t>
</w:t>
            </w:r>
            <w:r>
              <w:rPr>
                <w:rFonts w:ascii="Times New Roman"/>
                <w:b w:val="false"/>
                <w:i w:val="false"/>
                <w:color w:val="000000"/>
                <w:sz w:val="20"/>
              </w:rPr>
              <w:t xml:space="preserve">Телефон/факс: </w:t>
            </w:r>
            <w:r>
              <w:br/>
            </w:r>
            <w:r>
              <w:rPr>
                <w:rFonts w:ascii="Times New Roman"/>
                <w:b w:val="false"/>
                <w:i w:val="false"/>
                <w:color w:val="000000"/>
                <w:sz w:val="20"/>
              </w:rPr>
              <w:t>
Email:</w:t>
            </w:r>
          </w:p>
          <w:bookmarkEnd w:id="264"/>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 w:id="265"/>
          <w:p>
            <w:pPr>
              <w:spacing w:after="20"/>
              <w:ind w:left="20"/>
              <w:jc w:val="both"/>
            </w:pPr>
            <w:r>
              <w:rPr>
                <w:rFonts w:ascii="Times New Roman"/>
                <w:b w:val="false"/>
                <w:i w:val="false"/>
                <w:color w:val="000000"/>
                <w:sz w:val="20"/>
              </w:rPr>
              <w:t>
Внутренний номер карты-сообщения:</w:t>
            </w:r>
            <w:r>
              <w:br/>
            </w:r>
            <w:r>
              <w:rPr>
                <w:rFonts w:ascii="Times New Roman"/>
                <w:b w:val="false"/>
                <w:i w:val="false"/>
                <w:color w:val="000000"/>
                <w:sz w:val="20"/>
              </w:rPr>
              <w:t>
</w:t>
            </w:r>
            <w:r>
              <w:rPr>
                <w:rFonts w:ascii="Times New Roman"/>
                <w:b w:val="false"/>
                <w:i w:val="false"/>
                <w:color w:val="000000"/>
                <w:sz w:val="20"/>
              </w:rPr>
              <w:t>Номер (медицинской карты амбулаторного или стационарного пациента):</w:t>
            </w:r>
            <w:r>
              <w:br/>
            </w:r>
            <w:r>
              <w:rPr>
                <w:rFonts w:ascii="Times New Roman"/>
                <w:b w:val="false"/>
                <w:i w:val="false"/>
                <w:color w:val="000000"/>
                <w:sz w:val="20"/>
              </w:rPr>
              <w:t>
</w:t>
            </w:r>
            <w:r>
              <w:rPr>
                <w:rFonts w:ascii="Times New Roman"/>
                <w:b w:val="false"/>
                <w:i w:val="false"/>
                <w:color w:val="000000"/>
                <w:sz w:val="20"/>
              </w:rPr>
              <w:t xml:space="preserve">Тип сообщения: спонтанный </w:t>
            </w:r>
          </w:p>
          <w:bookmarkEnd w:id="265"/>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90500" cy="177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литературное </w:t>
            </w: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90500" cy="177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клиническое исследование </w:t>
            </w: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90500" cy="177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постмаркетинговое исследование </w:t>
            </w: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90500" cy="177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rPr>
                <w:rFonts w:ascii="Times New Roman"/>
                <w:b w:val="false"/>
                <w:i w:val="false"/>
                <w:color w:val="000000"/>
                <w:sz w:val="20"/>
              </w:rPr>
              <w:t>Начальное сообщение:</w:t>
            </w: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90500" cy="177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Дата получения: "____" ______________ ______</w:t>
            </w:r>
            <w:r>
              <w:br/>
            </w:r>
            <w:r>
              <w:rPr>
                <w:rFonts w:ascii="Times New Roman"/>
                <w:b w:val="false"/>
                <w:i w:val="false"/>
                <w:color w:val="000000"/>
                <w:sz w:val="20"/>
              </w:rPr>
              <w:t>
Последующее сообщение:</w:t>
            </w: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90500" cy="177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Дата последующего наблюдения: "____" ___________ ____ г.</w:t>
            </w: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 w:id="266"/>
          <w:p>
            <w:pPr>
              <w:spacing w:after="20"/>
              <w:ind w:left="20"/>
              <w:jc w:val="both"/>
            </w:pPr>
            <w:r>
              <w:rPr>
                <w:rFonts w:ascii="Times New Roman"/>
                <w:b w:val="false"/>
                <w:i w:val="false"/>
                <w:color w:val="000000"/>
                <w:sz w:val="20"/>
              </w:rPr>
              <w:t>
Информация о пациенте: Инициалы*: ________</w:t>
            </w:r>
            <w:r>
              <w:br/>
            </w:r>
            <w:r>
              <w:rPr>
                <w:rFonts w:ascii="Times New Roman"/>
                <w:b w:val="false"/>
                <w:i w:val="false"/>
                <w:color w:val="000000"/>
                <w:sz w:val="20"/>
              </w:rPr>
              <w:t>
</w:t>
            </w:r>
            <w:r>
              <w:rPr>
                <w:rFonts w:ascii="Times New Roman"/>
                <w:b w:val="false"/>
                <w:i w:val="false"/>
                <w:color w:val="000000"/>
                <w:sz w:val="20"/>
              </w:rPr>
              <w:t>Дата рождения*: "____" _________ _______ г. Возраст*: ______ (лет, мес., нед., дней, часов)</w:t>
            </w:r>
            <w:r>
              <w:br/>
            </w:r>
            <w:r>
              <w:rPr>
                <w:rFonts w:ascii="Times New Roman"/>
                <w:b w:val="false"/>
                <w:i w:val="false"/>
                <w:color w:val="000000"/>
                <w:sz w:val="20"/>
              </w:rPr>
              <w:t>
</w:t>
            </w:r>
            <w:r>
              <w:rPr>
                <w:rFonts w:ascii="Times New Roman"/>
                <w:b w:val="false"/>
                <w:i w:val="false"/>
                <w:color w:val="000000"/>
                <w:sz w:val="20"/>
              </w:rPr>
              <w:t>Пол*: Мужской</w:t>
            </w:r>
          </w:p>
          <w:bookmarkEnd w:id="266"/>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90500" cy="177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Женский </w:t>
            </w: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90500" cy="177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Неизвестно </w:t>
            </w: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190500" cy="177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Рост:_____ см Вес: _____кг</w:t>
            </w:r>
            <w:r>
              <w:br/>
            </w:r>
            <w:r>
              <w:rPr>
                <w:rFonts w:ascii="Times New Roman"/>
                <w:b w:val="false"/>
                <w:i w:val="false"/>
                <w:color w:val="000000"/>
                <w:sz w:val="20"/>
              </w:rPr>
              <w:t>
</w:t>
            </w:r>
            <w:r>
              <w:rPr>
                <w:rFonts w:ascii="Times New Roman"/>
                <w:b w:val="false"/>
                <w:i w:val="false"/>
                <w:color w:val="000000"/>
                <w:sz w:val="20"/>
              </w:rPr>
              <w:t xml:space="preserve">Национальность: </w:t>
            </w: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190500" cy="177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азиат </w:t>
            </w: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190500" cy="177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азиат (восточная азия) </w:t>
            </w: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190500" cy="177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европеец </w:t>
            </w: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190500" cy="177800"/>
                          </a:xfrm>
                          <a:prstGeom prst="rect">
                            <a:avLst/>
                          </a:prstGeom>
                        </pic:spPr>
                      </pic:pic>
                    </a:graphicData>
                  </a:graphic>
                </wp:inline>
              </w:drawing>
            </w:r>
          </w:p>
          <w:p>
            <w:pPr>
              <w:spacing w:after="0"/>
              <w:ind w:left="0"/>
              <w:jc w:val="both"/>
            </w:pPr>
            <w:r>
              <w:br/>
            </w:r>
            <w:r>
              <w:rPr>
                <w:rFonts w:ascii="Times New Roman"/>
                <w:b w:val="false"/>
                <w:i w:val="false"/>
                <w:color w:val="000000"/>
                <w:sz w:val="20"/>
              </w:rPr>
              <w:t>
другая (указать) _____________</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Клинический диагноз* (Заполняется только сотрудниками здравоохранения)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МКБ-10):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Сопутствующий: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267"/>
          <w:p>
            <w:pPr>
              <w:spacing w:after="20"/>
              <w:ind w:left="20"/>
              <w:jc w:val="both"/>
            </w:pPr>
            <w:r>
              <w:rPr>
                <w:rFonts w:ascii="Times New Roman"/>
                <w:b w:val="false"/>
                <w:i w:val="false"/>
                <w:color w:val="000000"/>
                <w:sz w:val="20"/>
              </w:rPr>
              <w:t>
Информация о беременности</w:t>
            </w:r>
            <w:r>
              <w:br/>
            </w:r>
            <w:r>
              <w:rPr>
                <w:rFonts w:ascii="Times New Roman"/>
                <w:b w:val="false"/>
                <w:i w:val="false"/>
                <w:color w:val="000000"/>
                <w:sz w:val="20"/>
              </w:rPr>
              <w:t>
</w:t>
            </w:r>
            <w:r>
              <w:rPr>
                <w:rFonts w:ascii="Times New Roman"/>
                <w:b w:val="false"/>
                <w:i w:val="false"/>
                <w:color w:val="000000"/>
                <w:sz w:val="20"/>
              </w:rPr>
              <w:t>Беременность: Да</w:t>
            </w:r>
          </w:p>
          <w:bookmarkEnd w:id="267"/>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190500" cy="177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Нет </w:t>
            </w: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190500" cy="177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Неизвестно </w:t>
            </w: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190500" cy="177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Если Да: Дата последней менструации:</w:t>
            </w:r>
            <w:r>
              <w:br/>
            </w:r>
            <w:r>
              <w:rPr>
                <w:rFonts w:ascii="Times New Roman"/>
                <w:b w:val="false"/>
                <w:i w:val="false"/>
                <w:color w:val="000000"/>
                <w:sz w:val="20"/>
              </w:rPr>
              <w:t>
</w:t>
            </w:r>
            <w:r>
              <w:rPr>
                <w:rFonts w:ascii="Times New Roman"/>
                <w:b w:val="false"/>
                <w:i w:val="false"/>
                <w:color w:val="000000"/>
                <w:sz w:val="20"/>
              </w:rPr>
              <w:t>____ ________ ____</w:t>
            </w:r>
            <w:r>
              <w:br/>
            </w:r>
            <w:r>
              <w:rPr>
                <w:rFonts w:ascii="Times New Roman"/>
                <w:b w:val="false"/>
                <w:i w:val="false"/>
                <w:color w:val="000000"/>
                <w:sz w:val="20"/>
              </w:rPr>
              <w:t>
</w:t>
            </w:r>
            <w:r>
              <w:rPr>
                <w:rFonts w:ascii="Times New Roman"/>
                <w:b w:val="false"/>
                <w:i w:val="false"/>
                <w:color w:val="000000"/>
                <w:sz w:val="20"/>
              </w:rPr>
              <w:t>Предполагаемая дата родов: ________.________.________ Количество плодов ________ Зачатие нормальное (включая прием лекарств)</w:t>
            </w: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190500" cy="177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rPr>
                <w:rFonts w:ascii="Times New Roman"/>
                <w:b w:val="false"/>
                <w:i w:val="false"/>
                <w:color w:val="000000"/>
                <w:sz w:val="20"/>
              </w:rPr>
              <w:t>Invitro</w:t>
            </w: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190500" cy="177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rPr>
                <w:rFonts w:ascii="Times New Roman"/>
                <w:b w:val="false"/>
                <w:i w:val="false"/>
                <w:color w:val="000000"/>
                <w:sz w:val="20"/>
              </w:rPr>
              <w:t>Исход беременности:</w:t>
            </w:r>
            <w:r>
              <w:br/>
            </w:r>
            <w:r>
              <w:rPr>
                <w:rFonts w:ascii="Times New Roman"/>
                <w:b w:val="false"/>
                <w:i w:val="false"/>
                <w:color w:val="000000"/>
                <w:sz w:val="20"/>
              </w:rPr>
              <w:t>
</w:t>
            </w: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190500" cy="177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беременность продолжается</w:t>
            </w:r>
            <w:r>
              <w:br/>
            </w:r>
            <w:r>
              <w:rPr>
                <w:rFonts w:ascii="Times New Roman"/>
                <w:b w:val="false"/>
                <w:i w:val="false"/>
                <w:color w:val="000000"/>
                <w:sz w:val="20"/>
              </w:rPr>
              <w:t>
</w:t>
            </w: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190500" cy="177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живой плод без врожденной патологии</w:t>
            </w:r>
            <w:r>
              <w:br/>
            </w:r>
            <w:r>
              <w:rPr>
                <w:rFonts w:ascii="Times New Roman"/>
                <w:b w:val="false"/>
                <w:i w:val="false"/>
                <w:color w:val="000000"/>
                <w:sz w:val="20"/>
              </w:rPr>
              <w:t>
</w:t>
            </w: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190500" cy="177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живой плод с врожденной патологией</w:t>
            </w:r>
            <w:r>
              <w:br/>
            </w:r>
            <w:r>
              <w:rPr>
                <w:rFonts w:ascii="Times New Roman"/>
                <w:b w:val="false"/>
                <w:i w:val="false"/>
                <w:color w:val="000000"/>
                <w:sz w:val="20"/>
              </w:rPr>
              <w:t>
</w:t>
            </w: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190500" cy="177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прерывание без видимой врожденной патологии</w:t>
            </w:r>
            <w:r>
              <w:br/>
            </w:r>
            <w:r>
              <w:rPr>
                <w:rFonts w:ascii="Times New Roman"/>
                <w:b w:val="false"/>
                <w:i w:val="false"/>
                <w:color w:val="000000"/>
                <w:sz w:val="20"/>
              </w:rPr>
              <w:t>
</w:t>
            </w: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190500" cy="177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прерывание с врожденной патологией</w:t>
            </w:r>
            <w:r>
              <w:br/>
            </w:r>
            <w:r>
              <w:rPr>
                <w:rFonts w:ascii="Times New Roman"/>
                <w:b w:val="false"/>
                <w:i w:val="false"/>
                <w:color w:val="000000"/>
                <w:sz w:val="20"/>
              </w:rPr>
              <w:t>
</w:t>
            </w: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190500" cy="177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спонтанный аборт без видимой врожденной патологии (&lt;22 недель)</w:t>
            </w:r>
            <w:r>
              <w:br/>
            </w:r>
            <w:r>
              <w:rPr>
                <w:rFonts w:ascii="Times New Roman"/>
                <w:b w:val="false"/>
                <w:i w:val="false"/>
                <w:color w:val="000000"/>
                <w:sz w:val="20"/>
              </w:rPr>
              <w:t>
</w:t>
            </w: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190500" cy="177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спонтанный аборт с врожденной патологией(&lt;22 недель)</w:t>
            </w:r>
            <w:r>
              <w:br/>
            </w:r>
            <w:r>
              <w:rPr>
                <w:rFonts w:ascii="Times New Roman"/>
                <w:b w:val="false"/>
                <w:i w:val="false"/>
                <w:color w:val="000000"/>
                <w:sz w:val="20"/>
              </w:rPr>
              <w:t>
</w:t>
            </w: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190500" cy="177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мертвый плод без видимой врожденной патологии (&gt;22 недель)</w:t>
            </w:r>
            <w:r>
              <w:br/>
            </w:r>
            <w:r>
              <w:rPr>
                <w:rFonts w:ascii="Times New Roman"/>
                <w:b w:val="false"/>
                <w:i w:val="false"/>
                <w:color w:val="000000"/>
                <w:sz w:val="20"/>
              </w:rPr>
              <w:t>
</w:t>
            </w: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190500" cy="177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мертвый плод с врожденной патологией (&gt;22 недель)</w:t>
            </w:r>
            <w:r>
              <w:br/>
            </w:r>
            <w:r>
              <w:rPr>
                <w:rFonts w:ascii="Times New Roman"/>
                <w:b w:val="false"/>
                <w:i w:val="false"/>
                <w:color w:val="000000"/>
                <w:sz w:val="20"/>
              </w:rPr>
              <w:t>
</w:t>
            </w: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190500" cy="177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внематочная беременность</w:t>
            </w:r>
            <w:r>
              <w:br/>
            </w:r>
            <w:r>
              <w:rPr>
                <w:rFonts w:ascii="Times New Roman"/>
                <w:b w:val="false"/>
                <w:i w:val="false"/>
                <w:color w:val="000000"/>
                <w:sz w:val="20"/>
              </w:rPr>
              <w:t>
</w:t>
            </w: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190500" cy="177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пузырный занос</w:t>
            </w:r>
            <w:r>
              <w:br/>
            </w:r>
            <w:r>
              <w:rPr>
                <w:rFonts w:ascii="Times New Roman"/>
                <w:b w:val="false"/>
                <w:i w:val="false"/>
                <w:color w:val="000000"/>
                <w:sz w:val="20"/>
              </w:rPr>
              <w:t>
</w:t>
            </w: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190500" cy="177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дальнейшее наблюдение невозможно</w:t>
            </w:r>
            <w:r>
              <w:br/>
            </w:r>
            <w:r>
              <w:rPr>
                <w:rFonts w:ascii="Times New Roman"/>
                <w:b w:val="false"/>
                <w:i w:val="false"/>
                <w:color w:val="000000"/>
                <w:sz w:val="20"/>
              </w:rPr>
              <w:t>
</w:t>
            </w: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190500" cy="177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неизвестно</w:t>
            </w:r>
            <w:r>
              <w:br/>
            </w:r>
            <w:r>
              <w:rPr>
                <w:rFonts w:ascii="Times New Roman"/>
                <w:b w:val="false"/>
                <w:i w:val="false"/>
                <w:color w:val="000000"/>
                <w:sz w:val="20"/>
              </w:rPr>
              <w:t>
</w:t>
            </w:r>
            <w:r>
              <w:rPr>
                <w:rFonts w:ascii="Times New Roman"/>
                <w:b w:val="false"/>
                <w:i w:val="false"/>
                <w:color w:val="000000"/>
                <w:sz w:val="20"/>
              </w:rPr>
              <w:t>Если беременность уже завершилась: Дата родов: ____.______._______</w:t>
            </w:r>
            <w:r>
              <w:br/>
            </w:r>
            <w:r>
              <w:rPr>
                <w:rFonts w:ascii="Times New Roman"/>
                <w:b w:val="false"/>
                <w:i w:val="false"/>
                <w:color w:val="000000"/>
                <w:sz w:val="20"/>
              </w:rPr>
              <w:t>
</w:t>
            </w:r>
            <w:r>
              <w:rPr>
                <w:rFonts w:ascii="Times New Roman"/>
                <w:b w:val="false"/>
                <w:i w:val="false"/>
                <w:color w:val="000000"/>
                <w:sz w:val="20"/>
              </w:rPr>
              <w:t>Гестационный срок при рождении/невынашивании/прерывании:</w:t>
            </w:r>
            <w:r>
              <w:br/>
            </w:r>
            <w:r>
              <w:rPr>
                <w:rFonts w:ascii="Times New Roman"/>
                <w:b w:val="false"/>
                <w:i w:val="false"/>
                <w:color w:val="000000"/>
                <w:sz w:val="20"/>
              </w:rPr>
              <w:t>
</w:t>
            </w:r>
            <w:r>
              <w:rPr>
                <w:rFonts w:ascii="Times New Roman"/>
                <w:b w:val="false"/>
                <w:i w:val="false"/>
                <w:color w:val="000000"/>
                <w:sz w:val="20"/>
              </w:rPr>
              <w:t>________________________</w:t>
            </w:r>
            <w:r>
              <w:br/>
            </w:r>
            <w:r>
              <w:rPr>
                <w:rFonts w:ascii="Times New Roman"/>
                <w:b w:val="false"/>
                <w:i w:val="false"/>
                <w:color w:val="000000"/>
                <w:sz w:val="20"/>
              </w:rPr>
              <w:t>
</w:t>
            </w:r>
            <w:r>
              <w:rPr>
                <w:rFonts w:ascii="Times New Roman"/>
                <w:b w:val="false"/>
                <w:i w:val="false"/>
                <w:color w:val="000000"/>
                <w:sz w:val="20"/>
              </w:rPr>
              <w:t>Тип родов:</w:t>
            </w: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190500" cy="177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нормальный вагинальный </w:t>
            </w: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190500" cy="177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кесарево сечение </w:t>
            </w: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190500" cy="177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патологические вагинальные (щипцы, вакуум экстракция)</w:t>
            </w:r>
            <w:r>
              <w:br/>
            </w:r>
            <w:r>
              <w:rPr>
                <w:rFonts w:ascii="Times New Roman"/>
                <w:b w:val="false"/>
                <w:i w:val="false"/>
                <w:color w:val="000000"/>
                <w:sz w:val="20"/>
              </w:rPr>
              <w:t>
</w:t>
            </w:r>
            <w:r>
              <w:rPr>
                <w:rFonts w:ascii="Times New Roman"/>
                <w:b w:val="false"/>
                <w:i w:val="false"/>
                <w:color w:val="000000"/>
                <w:sz w:val="20"/>
              </w:rPr>
              <w:t>Вес ребенка: ______ гр. Рост______ см Пол: Мужской</w:t>
            </w: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190500" cy="177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Женский Шкала Апар: 1 минута ________, 5 минута, ______ 10 минута</w:t>
            </w:r>
            <w:r>
              <w:br/>
            </w:r>
            <w:r>
              <w:rPr>
                <w:rFonts w:ascii="Times New Roman"/>
                <w:b w:val="false"/>
                <w:i w:val="false"/>
                <w:color w:val="000000"/>
                <w:sz w:val="20"/>
              </w:rPr>
              <w:t>
Дополнительная информация:</w:t>
            </w:r>
            <w:r>
              <w:br/>
            </w:r>
            <w:r>
              <w:rPr>
                <w:rFonts w:ascii="Times New Roman"/>
                <w:b w:val="false"/>
                <w:i w:val="false"/>
                <w:color w:val="000000"/>
                <w:sz w:val="20"/>
              </w:rPr>
              <w:t>
</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 w:id="268"/>
          <w:p>
            <w:pPr>
              <w:spacing w:after="20"/>
              <w:ind w:left="20"/>
              <w:jc w:val="both"/>
            </w:pPr>
            <w:r>
              <w:rPr>
                <w:rFonts w:ascii="Times New Roman"/>
                <w:b w:val="false"/>
                <w:i w:val="false"/>
                <w:color w:val="000000"/>
                <w:sz w:val="20"/>
              </w:rPr>
              <w:t>
Подозреваемый препарат/1вакцина*</w:t>
            </w:r>
            <w:r>
              <w:br/>
            </w:r>
            <w:r>
              <w:rPr>
                <w:rFonts w:ascii="Times New Roman"/>
                <w:b w:val="false"/>
                <w:i w:val="false"/>
                <w:color w:val="000000"/>
                <w:sz w:val="20"/>
              </w:rPr>
              <w:t>
(Непатентованное и торговое название)</w:t>
            </w:r>
          </w:p>
          <w:bookmarkEnd w:id="268"/>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начала приема</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Завершения приема</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Путь введения, частота приема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Серия/партия №, срок годности</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Показания</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 w:id="269"/>
          <w:p>
            <w:pPr>
              <w:spacing w:after="20"/>
              <w:ind w:left="20"/>
              <w:jc w:val="both"/>
            </w:pPr>
            <w:r>
              <w:rPr>
                <w:rFonts w:ascii="Times New Roman"/>
                <w:b w:val="false"/>
                <w:i w:val="false"/>
                <w:color w:val="000000"/>
                <w:sz w:val="20"/>
              </w:rPr>
              <w:t>
Предпринятые меры</w:t>
            </w:r>
            <w:r>
              <w:br/>
            </w:r>
            <w:r>
              <w:rPr>
                <w:rFonts w:ascii="Times New Roman"/>
                <w:b w:val="false"/>
                <w:i w:val="false"/>
                <w:color w:val="000000"/>
                <w:sz w:val="20"/>
              </w:rPr>
              <w:t>
</w:t>
            </w:r>
            <w:r>
              <w:rPr>
                <w:rFonts w:ascii="Times New Roman"/>
                <w:b w:val="false"/>
                <w:i w:val="false"/>
                <w:color w:val="000000"/>
                <w:sz w:val="20"/>
              </w:rPr>
              <w:t>Препарат отменен</w:t>
            </w:r>
          </w:p>
          <w:bookmarkEnd w:id="269"/>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190500" cy="177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Курс остановлен </w:t>
            </w: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190500" cy="177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Доза снижена </w:t>
            </w: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190500" cy="177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Без изменений</w:t>
            </w:r>
            <w:r>
              <w:br/>
            </w:r>
            <w:r>
              <w:rPr>
                <w:rFonts w:ascii="Times New Roman"/>
                <w:b w:val="false"/>
                <w:i w:val="false"/>
                <w:color w:val="000000"/>
                <w:sz w:val="20"/>
              </w:rPr>
              <w:t>
</w:t>
            </w: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190500" cy="177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Доза увеличена </w:t>
            </w: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190500" cy="177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Неизвестно </w:t>
            </w: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190500" cy="177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Другое________________</w:t>
            </w:r>
            <w:r>
              <w:br/>
            </w:r>
            <w:r>
              <w:rPr>
                <w:rFonts w:ascii="Times New Roman"/>
                <w:b w:val="false"/>
                <w:i w:val="false"/>
                <w:color w:val="000000"/>
                <w:sz w:val="20"/>
              </w:rPr>
              <w:t>
</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270"/>
          <w:p>
            <w:pPr>
              <w:spacing w:after="20"/>
              <w:ind w:left="20"/>
              <w:jc w:val="both"/>
            </w:pPr>
            <w:r>
              <w:rPr>
                <w:rFonts w:ascii="Times New Roman"/>
                <w:b w:val="false"/>
                <w:i w:val="false"/>
                <w:color w:val="000000"/>
                <w:sz w:val="20"/>
              </w:rPr>
              <w:t>
Подозреваемый препарат/1вакцина</w:t>
            </w:r>
            <w:r>
              <w:br/>
            </w:r>
            <w:r>
              <w:rPr>
                <w:rFonts w:ascii="Times New Roman"/>
                <w:b w:val="false"/>
                <w:i w:val="false"/>
                <w:color w:val="000000"/>
                <w:sz w:val="20"/>
              </w:rPr>
              <w:t>
(Непатентованное и торговое название)</w:t>
            </w:r>
          </w:p>
          <w:bookmarkEnd w:id="270"/>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начала приема</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завершения приема</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Путь введения, частота приема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Серия/партия №, срок годности</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Показания</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 w:id="271"/>
          <w:p>
            <w:pPr>
              <w:spacing w:after="20"/>
              <w:ind w:left="20"/>
              <w:jc w:val="both"/>
            </w:pPr>
            <w:r>
              <w:rPr>
                <w:rFonts w:ascii="Times New Roman"/>
                <w:b w:val="false"/>
                <w:i w:val="false"/>
                <w:color w:val="000000"/>
                <w:sz w:val="20"/>
              </w:rPr>
              <w:t>
Предпринятые меры</w:t>
            </w:r>
            <w:r>
              <w:br/>
            </w:r>
            <w:r>
              <w:rPr>
                <w:rFonts w:ascii="Times New Roman"/>
                <w:b w:val="false"/>
                <w:i w:val="false"/>
                <w:color w:val="000000"/>
                <w:sz w:val="20"/>
              </w:rPr>
              <w:t>
</w:t>
            </w:r>
          </w:p>
          <w:bookmarkEnd w:id="271"/>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190500" cy="177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Препарат отменен </w:t>
            </w: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190500" cy="177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Курс остановлен </w:t>
            </w: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190500" cy="177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Доза снижена </w:t>
            </w: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190500" cy="177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Без изменений</w:t>
            </w:r>
            <w:r>
              <w:br/>
            </w:r>
            <w:r>
              <w:rPr>
                <w:rFonts w:ascii="Times New Roman"/>
                <w:b w:val="false"/>
                <w:i w:val="false"/>
                <w:color w:val="000000"/>
                <w:sz w:val="20"/>
              </w:rPr>
              <w:t>
</w:t>
            </w: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190500" cy="177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Доза увеличена </w:t>
            </w: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190500" cy="177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Неизвестно Другое__________________</w:t>
            </w:r>
            <w:r>
              <w:br/>
            </w:r>
            <w:r>
              <w:rPr>
                <w:rFonts w:ascii="Times New Roman"/>
                <w:b w:val="false"/>
                <w:i w:val="false"/>
                <w:color w:val="000000"/>
                <w:sz w:val="20"/>
              </w:rPr>
              <w:t>
</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Нежелательная реакция*</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начала*</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Исход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ЛС</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 w:id="272"/>
          <w:p>
            <w:pPr>
              <w:spacing w:after="20"/>
              <w:ind w:left="20"/>
              <w:jc w:val="both"/>
            </w:pPr>
          </w:p>
          <w:bookmarkEnd w:id="272"/>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190500" cy="177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Выздоровление</w:t>
            </w:r>
            <w:r>
              <w:br/>
            </w:r>
            <w:r>
              <w:rPr>
                <w:rFonts w:ascii="Times New Roman"/>
                <w:b w:val="false"/>
                <w:i w:val="false"/>
                <w:color w:val="000000"/>
                <w:sz w:val="20"/>
              </w:rPr>
              <w:t>
</w:t>
            </w: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190500" cy="177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Продолжается</w:t>
            </w:r>
            <w:r>
              <w:br/>
            </w:r>
            <w:r>
              <w:rPr>
                <w:rFonts w:ascii="Times New Roman"/>
                <w:b w:val="false"/>
                <w:i w:val="false"/>
                <w:color w:val="000000"/>
                <w:sz w:val="20"/>
              </w:rPr>
              <w:t>
</w:t>
            </w: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190500" cy="177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Госпитализация</w:t>
            </w:r>
            <w:r>
              <w:br/>
            </w:r>
            <w:r>
              <w:rPr>
                <w:rFonts w:ascii="Times New Roman"/>
                <w:b w:val="false"/>
                <w:i w:val="false"/>
                <w:color w:val="000000"/>
                <w:sz w:val="20"/>
              </w:rPr>
              <w:t>
</w:t>
            </w: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190500" cy="177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Вр.аномалии</w:t>
            </w:r>
            <w:r>
              <w:br/>
            </w:r>
            <w:r>
              <w:rPr>
                <w:rFonts w:ascii="Times New Roman"/>
                <w:b w:val="false"/>
                <w:i w:val="false"/>
                <w:color w:val="000000"/>
                <w:sz w:val="20"/>
              </w:rPr>
              <w:t>
</w:t>
            </w: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190500" cy="177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Нетрудоспособность</w:t>
            </w:r>
            <w:r>
              <w:br/>
            </w:r>
            <w:r>
              <w:rPr>
                <w:rFonts w:ascii="Times New Roman"/>
                <w:b w:val="false"/>
                <w:i w:val="false"/>
                <w:color w:val="000000"/>
                <w:sz w:val="20"/>
              </w:rPr>
              <w:t>
</w:t>
            </w: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190500" cy="177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Смерть</w:t>
            </w:r>
            <w:r>
              <w:br/>
            </w:r>
            <w:r>
              <w:rPr>
                <w:rFonts w:ascii="Times New Roman"/>
                <w:b w:val="false"/>
                <w:i w:val="false"/>
                <w:color w:val="000000"/>
                <w:sz w:val="20"/>
              </w:rPr>
              <w:t>
</w:t>
            </w: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190500" cy="177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Улучшение</w:t>
            </w:r>
            <w:r>
              <w:br/>
            </w:r>
            <w:r>
              <w:rPr>
                <w:rFonts w:ascii="Times New Roman"/>
                <w:b w:val="false"/>
                <w:i w:val="false"/>
                <w:color w:val="000000"/>
                <w:sz w:val="20"/>
              </w:rPr>
              <w:t>
</w:t>
            </w: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190500" cy="177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Ухудшение</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 w:id="273"/>
          <w:p>
            <w:pPr>
              <w:spacing w:after="20"/>
              <w:ind w:left="20"/>
              <w:jc w:val="both"/>
            </w:pPr>
          </w:p>
          <w:bookmarkEnd w:id="273"/>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
                          <a:stretch>
                            <a:fillRect/>
                          </a:stretch>
                        </pic:blipFill>
                        <pic:spPr>
                          <a:xfrm>
                            <a:off x="0" y="0"/>
                            <a:ext cx="190500" cy="177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Вероятная</w:t>
            </w:r>
            <w:r>
              <w:br/>
            </w:r>
            <w:r>
              <w:rPr>
                <w:rFonts w:ascii="Times New Roman"/>
                <w:b w:val="false"/>
                <w:i w:val="false"/>
                <w:color w:val="000000"/>
                <w:sz w:val="20"/>
              </w:rPr>
              <w:t>
</w:t>
            </w: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
                          <a:stretch>
                            <a:fillRect/>
                          </a:stretch>
                        </pic:blipFill>
                        <pic:spPr>
                          <a:xfrm>
                            <a:off x="0" y="0"/>
                            <a:ext cx="190500" cy="177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Не связано</w:t>
            </w:r>
            <w:r>
              <w:br/>
            </w:r>
            <w:r>
              <w:rPr>
                <w:rFonts w:ascii="Times New Roman"/>
                <w:b w:val="false"/>
                <w:i w:val="false"/>
                <w:color w:val="000000"/>
                <w:sz w:val="20"/>
              </w:rPr>
              <w:t>
</w:t>
            </w: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
                          <a:stretch>
                            <a:fillRect/>
                          </a:stretch>
                        </pic:blipFill>
                        <pic:spPr>
                          <a:xfrm>
                            <a:off x="0" y="0"/>
                            <a:ext cx="190500" cy="177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Возможная</w:t>
            </w:r>
            <w:r>
              <w:br/>
            </w:r>
            <w:r>
              <w:rPr>
                <w:rFonts w:ascii="Times New Roman"/>
                <w:b w:val="false"/>
                <w:i w:val="false"/>
                <w:color w:val="000000"/>
                <w:sz w:val="20"/>
              </w:rPr>
              <w:t>
</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 w:id="274"/>
          <w:p>
            <w:pPr>
              <w:spacing w:after="20"/>
              <w:ind w:left="20"/>
              <w:jc w:val="both"/>
            </w:pPr>
          </w:p>
          <w:bookmarkEnd w:id="274"/>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
                          <a:stretch>
                            <a:fillRect/>
                          </a:stretch>
                        </pic:blipFill>
                        <pic:spPr>
                          <a:xfrm>
                            <a:off x="0" y="0"/>
                            <a:ext cx="190500" cy="177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Выздоровление</w:t>
            </w:r>
            <w:r>
              <w:br/>
            </w:r>
            <w:r>
              <w:rPr>
                <w:rFonts w:ascii="Times New Roman"/>
                <w:b w:val="false"/>
                <w:i w:val="false"/>
                <w:color w:val="000000"/>
                <w:sz w:val="20"/>
              </w:rPr>
              <w:t>
</w:t>
            </w: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
                          <a:stretch>
                            <a:fillRect/>
                          </a:stretch>
                        </pic:blipFill>
                        <pic:spPr>
                          <a:xfrm>
                            <a:off x="0" y="0"/>
                            <a:ext cx="190500" cy="177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Продолжается</w:t>
            </w:r>
            <w:r>
              <w:br/>
            </w:r>
            <w:r>
              <w:rPr>
                <w:rFonts w:ascii="Times New Roman"/>
                <w:b w:val="false"/>
                <w:i w:val="false"/>
                <w:color w:val="000000"/>
                <w:sz w:val="20"/>
              </w:rPr>
              <w:t>
</w:t>
            </w: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
                          <a:stretch>
                            <a:fillRect/>
                          </a:stretch>
                        </pic:blipFill>
                        <pic:spPr>
                          <a:xfrm>
                            <a:off x="0" y="0"/>
                            <a:ext cx="190500" cy="177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Госпитализация</w:t>
            </w:r>
            <w:r>
              <w:br/>
            </w:r>
            <w:r>
              <w:rPr>
                <w:rFonts w:ascii="Times New Roman"/>
                <w:b w:val="false"/>
                <w:i w:val="false"/>
                <w:color w:val="000000"/>
                <w:sz w:val="20"/>
              </w:rPr>
              <w:t>
</w:t>
            </w: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
                          <a:stretch>
                            <a:fillRect/>
                          </a:stretch>
                        </pic:blipFill>
                        <pic:spPr>
                          <a:xfrm>
                            <a:off x="0" y="0"/>
                            <a:ext cx="190500" cy="177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Вр.аномалии</w:t>
            </w:r>
            <w:r>
              <w:br/>
            </w:r>
            <w:r>
              <w:rPr>
                <w:rFonts w:ascii="Times New Roman"/>
                <w:b w:val="false"/>
                <w:i w:val="false"/>
                <w:color w:val="000000"/>
                <w:sz w:val="20"/>
              </w:rPr>
              <w:t>
</w:t>
            </w: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
                          <a:stretch>
                            <a:fillRect/>
                          </a:stretch>
                        </pic:blipFill>
                        <pic:spPr>
                          <a:xfrm>
                            <a:off x="0" y="0"/>
                            <a:ext cx="190500" cy="177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Нетрудоспособность</w:t>
            </w:r>
            <w:r>
              <w:br/>
            </w:r>
            <w:r>
              <w:rPr>
                <w:rFonts w:ascii="Times New Roman"/>
                <w:b w:val="false"/>
                <w:i w:val="false"/>
                <w:color w:val="000000"/>
                <w:sz w:val="20"/>
              </w:rPr>
              <w:t>
</w:t>
            </w: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
                          <a:stretch>
                            <a:fillRect/>
                          </a:stretch>
                        </pic:blipFill>
                        <pic:spPr>
                          <a:xfrm>
                            <a:off x="0" y="0"/>
                            <a:ext cx="190500" cy="177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Смерть</w:t>
            </w:r>
            <w:r>
              <w:br/>
            </w:r>
            <w:r>
              <w:rPr>
                <w:rFonts w:ascii="Times New Roman"/>
                <w:b w:val="false"/>
                <w:i w:val="false"/>
                <w:color w:val="000000"/>
                <w:sz w:val="20"/>
              </w:rPr>
              <w:t>
</w:t>
            </w: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
                          <a:stretch>
                            <a:fillRect/>
                          </a:stretch>
                        </pic:blipFill>
                        <pic:spPr>
                          <a:xfrm>
                            <a:off x="0" y="0"/>
                            <a:ext cx="190500" cy="177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Улучшение</w:t>
            </w:r>
            <w:r>
              <w:br/>
            </w:r>
            <w:r>
              <w:rPr>
                <w:rFonts w:ascii="Times New Roman"/>
                <w:b w:val="false"/>
                <w:i w:val="false"/>
                <w:color w:val="000000"/>
                <w:sz w:val="20"/>
              </w:rPr>
              <w:t>
</w:t>
            </w: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
                          <a:stretch>
                            <a:fillRect/>
                          </a:stretch>
                        </pic:blipFill>
                        <pic:spPr>
                          <a:xfrm>
                            <a:off x="0" y="0"/>
                            <a:ext cx="190500" cy="177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Ухудшение</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 w:id="275"/>
          <w:p>
            <w:pPr>
              <w:spacing w:after="20"/>
              <w:ind w:left="20"/>
              <w:jc w:val="both"/>
            </w:pPr>
          </w:p>
          <w:bookmarkEnd w:id="275"/>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0"/>
                          <a:stretch>
                            <a:fillRect/>
                          </a:stretch>
                        </pic:blipFill>
                        <pic:spPr>
                          <a:xfrm>
                            <a:off x="0" y="0"/>
                            <a:ext cx="190500" cy="177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Вероятная</w:t>
            </w:r>
            <w:r>
              <w:br/>
            </w:r>
            <w:r>
              <w:rPr>
                <w:rFonts w:ascii="Times New Roman"/>
                <w:b w:val="false"/>
                <w:i w:val="false"/>
                <w:color w:val="000000"/>
                <w:sz w:val="20"/>
              </w:rPr>
              <w:t>
</w:t>
            </w: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1"/>
                          <a:stretch>
                            <a:fillRect/>
                          </a:stretch>
                        </pic:blipFill>
                        <pic:spPr>
                          <a:xfrm>
                            <a:off x="0" y="0"/>
                            <a:ext cx="190500" cy="177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Не связано</w:t>
            </w:r>
            <w:r>
              <w:br/>
            </w:r>
            <w:r>
              <w:rPr>
                <w:rFonts w:ascii="Times New Roman"/>
                <w:b w:val="false"/>
                <w:i w:val="false"/>
                <w:color w:val="000000"/>
                <w:sz w:val="20"/>
              </w:rPr>
              <w:t>
</w:t>
            </w: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2"/>
                          <a:stretch>
                            <a:fillRect/>
                          </a:stretch>
                        </pic:blipFill>
                        <pic:spPr>
                          <a:xfrm>
                            <a:off x="0" y="0"/>
                            <a:ext cx="190500" cy="177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Возможная</w:t>
            </w:r>
            <w:r>
              <w:br/>
            </w:r>
            <w:r>
              <w:rPr>
                <w:rFonts w:ascii="Times New Roman"/>
                <w:b w:val="false"/>
                <w:i w:val="false"/>
                <w:color w:val="000000"/>
                <w:sz w:val="20"/>
              </w:rPr>
              <w:t>
</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 w:id="276"/>
          <w:p>
            <w:pPr>
              <w:spacing w:after="20"/>
              <w:ind w:left="20"/>
              <w:jc w:val="both"/>
            </w:pPr>
          </w:p>
          <w:bookmarkEnd w:id="276"/>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3"/>
                          <a:stretch>
                            <a:fillRect/>
                          </a:stretch>
                        </pic:blipFill>
                        <pic:spPr>
                          <a:xfrm>
                            <a:off x="0" y="0"/>
                            <a:ext cx="190500" cy="177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Выздоровление</w:t>
            </w:r>
            <w:r>
              <w:br/>
            </w:r>
            <w:r>
              <w:rPr>
                <w:rFonts w:ascii="Times New Roman"/>
                <w:b w:val="false"/>
                <w:i w:val="false"/>
                <w:color w:val="000000"/>
                <w:sz w:val="20"/>
              </w:rPr>
              <w:t>
</w:t>
            </w: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4"/>
                          <a:stretch>
                            <a:fillRect/>
                          </a:stretch>
                        </pic:blipFill>
                        <pic:spPr>
                          <a:xfrm>
                            <a:off x="0" y="0"/>
                            <a:ext cx="190500" cy="177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Продолжается</w:t>
            </w:r>
            <w:r>
              <w:br/>
            </w:r>
            <w:r>
              <w:rPr>
                <w:rFonts w:ascii="Times New Roman"/>
                <w:b w:val="false"/>
                <w:i w:val="false"/>
                <w:color w:val="000000"/>
                <w:sz w:val="20"/>
              </w:rPr>
              <w:t>
</w:t>
            </w: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5"/>
                          <a:stretch>
                            <a:fillRect/>
                          </a:stretch>
                        </pic:blipFill>
                        <pic:spPr>
                          <a:xfrm>
                            <a:off x="0" y="0"/>
                            <a:ext cx="190500" cy="177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Госпитализация</w:t>
            </w:r>
            <w:r>
              <w:br/>
            </w:r>
            <w:r>
              <w:rPr>
                <w:rFonts w:ascii="Times New Roman"/>
                <w:b w:val="false"/>
                <w:i w:val="false"/>
                <w:color w:val="000000"/>
                <w:sz w:val="20"/>
              </w:rPr>
              <w:t>
</w:t>
            </w: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6"/>
                          <a:stretch>
                            <a:fillRect/>
                          </a:stretch>
                        </pic:blipFill>
                        <pic:spPr>
                          <a:xfrm>
                            <a:off x="0" y="0"/>
                            <a:ext cx="190500" cy="177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Вр.аномалии</w:t>
            </w:r>
            <w:r>
              <w:br/>
            </w:r>
            <w:r>
              <w:rPr>
                <w:rFonts w:ascii="Times New Roman"/>
                <w:b w:val="false"/>
                <w:i w:val="false"/>
                <w:color w:val="000000"/>
                <w:sz w:val="20"/>
              </w:rPr>
              <w:t>
</w:t>
            </w: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7"/>
                          <a:stretch>
                            <a:fillRect/>
                          </a:stretch>
                        </pic:blipFill>
                        <pic:spPr>
                          <a:xfrm>
                            <a:off x="0" y="0"/>
                            <a:ext cx="190500" cy="177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Нетрудоспособность</w:t>
            </w:r>
            <w:r>
              <w:br/>
            </w:r>
            <w:r>
              <w:rPr>
                <w:rFonts w:ascii="Times New Roman"/>
                <w:b w:val="false"/>
                <w:i w:val="false"/>
                <w:color w:val="000000"/>
                <w:sz w:val="20"/>
              </w:rPr>
              <w:t>
</w:t>
            </w: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8"/>
                          <a:stretch>
                            <a:fillRect/>
                          </a:stretch>
                        </pic:blipFill>
                        <pic:spPr>
                          <a:xfrm>
                            <a:off x="0" y="0"/>
                            <a:ext cx="190500" cy="177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Смерть</w:t>
            </w:r>
            <w:r>
              <w:br/>
            </w:r>
            <w:r>
              <w:rPr>
                <w:rFonts w:ascii="Times New Roman"/>
                <w:b w:val="false"/>
                <w:i w:val="false"/>
                <w:color w:val="000000"/>
                <w:sz w:val="20"/>
              </w:rPr>
              <w:t>
</w:t>
            </w: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9"/>
                          <a:stretch>
                            <a:fillRect/>
                          </a:stretch>
                        </pic:blipFill>
                        <pic:spPr>
                          <a:xfrm>
                            <a:off x="0" y="0"/>
                            <a:ext cx="190500" cy="177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Улучшение</w:t>
            </w:r>
            <w:r>
              <w:br/>
            </w:r>
            <w:r>
              <w:rPr>
                <w:rFonts w:ascii="Times New Roman"/>
                <w:b w:val="false"/>
                <w:i w:val="false"/>
                <w:color w:val="000000"/>
                <w:sz w:val="20"/>
              </w:rPr>
              <w:t>
</w:t>
            </w: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0"/>
                          <a:stretch>
                            <a:fillRect/>
                          </a:stretch>
                        </pic:blipFill>
                        <pic:spPr>
                          <a:xfrm>
                            <a:off x="0" y="0"/>
                            <a:ext cx="190500" cy="177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Ухудшение</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 w:id="277"/>
          <w:p>
            <w:pPr>
              <w:spacing w:after="20"/>
              <w:ind w:left="20"/>
              <w:jc w:val="both"/>
            </w:pPr>
          </w:p>
          <w:bookmarkEnd w:id="277"/>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1"/>
                          <a:stretch>
                            <a:fillRect/>
                          </a:stretch>
                        </pic:blipFill>
                        <pic:spPr>
                          <a:xfrm>
                            <a:off x="0" y="0"/>
                            <a:ext cx="190500" cy="177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Вероятная</w:t>
            </w:r>
            <w:r>
              <w:br/>
            </w:r>
            <w:r>
              <w:rPr>
                <w:rFonts w:ascii="Times New Roman"/>
                <w:b w:val="false"/>
                <w:i w:val="false"/>
                <w:color w:val="000000"/>
                <w:sz w:val="20"/>
              </w:rPr>
              <w:t>
</w:t>
            </w: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2"/>
                          <a:stretch>
                            <a:fillRect/>
                          </a:stretch>
                        </pic:blipFill>
                        <pic:spPr>
                          <a:xfrm>
                            <a:off x="0" y="0"/>
                            <a:ext cx="190500" cy="177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Не связано</w:t>
            </w:r>
            <w:r>
              <w:br/>
            </w:r>
            <w:r>
              <w:rPr>
                <w:rFonts w:ascii="Times New Roman"/>
                <w:b w:val="false"/>
                <w:i w:val="false"/>
                <w:color w:val="000000"/>
                <w:sz w:val="20"/>
              </w:rPr>
              <w:t>
</w:t>
            </w: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3"/>
                          <a:stretch>
                            <a:fillRect/>
                          </a:stretch>
                        </pic:blipFill>
                        <pic:spPr>
                          <a:xfrm>
                            <a:off x="0" y="0"/>
                            <a:ext cx="190500" cy="177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Возможная</w:t>
            </w:r>
            <w:r>
              <w:br/>
            </w:r>
            <w:r>
              <w:rPr>
                <w:rFonts w:ascii="Times New Roman"/>
                <w:b w:val="false"/>
                <w:i w:val="false"/>
                <w:color w:val="000000"/>
                <w:sz w:val="20"/>
              </w:rPr>
              <w:t>
</w:t>
            </w:r>
          </w:p>
        </w:tc>
      </w:tr>
    </w:tbl>
    <w:bookmarkStart w:name="z342" w:id="278"/>
    <w:p>
      <w:pPr>
        <w:spacing w:after="0"/>
        <w:ind w:left="0"/>
        <w:jc w:val="both"/>
      </w:pPr>
      <w:r>
        <w:rPr>
          <w:rFonts w:ascii="Times New Roman"/>
          <w:b w:val="false"/>
          <w:i w:val="false"/>
          <w:color w:val="000000"/>
          <w:sz w:val="28"/>
        </w:rPr>
        <w:t>
      1Если подозреваемый препарат - вакцина, введите номер дозы. Если номер дозы неизвестен, напишите П для первичной вакцинации и Б – для бустерной дозы.</w:t>
      </w:r>
    </w:p>
    <w:bookmarkEnd w:id="278"/>
    <w:bookmarkStart w:name="z343" w:id="279"/>
    <w:p>
      <w:pPr>
        <w:spacing w:after="0"/>
        <w:ind w:left="0"/>
        <w:jc w:val="both"/>
      </w:pPr>
      <w:r>
        <w:rPr>
          <w:rFonts w:ascii="Times New Roman"/>
          <w:b w:val="false"/>
          <w:i w:val="false"/>
          <w:color w:val="000000"/>
          <w:sz w:val="28"/>
        </w:rPr>
        <w:t>
      Пожалуйста, укажите, если какие-либо вакцины были введены в одном шприце.</w:t>
      </w:r>
    </w:p>
    <w:bookmarkEnd w:id="2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29"/>
        <w:gridCol w:w="11"/>
        <w:gridCol w:w="1247"/>
        <w:gridCol w:w="3"/>
        <w:gridCol w:w="1158"/>
        <w:gridCol w:w="1162"/>
        <w:gridCol w:w="14"/>
        <w:gridCol w:w="2325"/>
        <w:gridCol w:w="11"/>
        <w:gridCol w:w="955"/>
        <w:gridCol w:w="474"/>
        <w:gridCol w:w="481"/>
        <w:gridCol w:w="430"/>
      </w:tblGrid>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 w:id="280"/>
          <w:p>
            <w:pPr>
              <w:spacing w:after="20"/>
              <w:ind w:left="20"/>
              <w:jc w:val="both"/>
            </w:pPr>
            <w:r>
              <w:rPr>
                <w:rFonts w:ascii="Times New Roman"/>
                <w:b w:val="false"/>
                <w:i w:val="false"/>
                <w:color w:val="000000"/>
                <w:sz w:val="20"/>
              </w:rPr>
              <w:t xml:space="preserve">
3. Рассматриваете ли Вы эту нежелательную реакцию как серьезную? </w:t>
            </w:r>
            <w:r>
              <w:br/>
            </w:r>
            <w:r>
              <w:rPr>
                <w:rFonts w:ascii="Times New Roman"/>
                <w:b w:val="false"/>
                <w:i w:val="false"/>
                <w:color w:val="000000"/>
                <w:sz w:val="20"/>
              </w:rPr>
              <w:t>
</w:t>
            </w:r>
            <w:r>
              <w:rPr>
                <w:rFonts w:ascii="Times New Roman"/>
                <w:b w:val="false"/>
                <w:i w:val="false"/>
                <w:color w:val="000000"/>
                <w:sz w:val="20"/>
              </w:rPr>
              <w:t>Да</w:t>
            </w:r>
          </w:p>
          <w:bookmarkEnd w:id="280"/>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4"/>
                          <a:stretch>
                            <a:fillRect/>
                          </a:stretch>
                        </pic:blipFill>
                        <pic:spPr>
                          <a:xfrm>
                            <a:off x="0" y="0"/>
                            <a:ext cx="190500" cy="177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Нет </w:t>
            </w: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5"/>
                          <a:stretch>
                            <a:fillRect/>
                          </a:stretch>
                        </pic:blipFill>
                        <pic:spPr>
                          <a:xfrm>
                            <a:off x="0" y="0"/>
                            <a:ext cx="190500" cy="177800"/>
                          </a:xfrm>
                          <a:prstGeom prst="rect">
                            <a:avLst/>
                          </a:prstGeom>
                        </pic:spPr>
                      </pic:pic>
                    </a:graphicData>
                  </a:graphic>
                </wp:inline>
              </w:drawing>
            </w:r>
          </w:p>
          <w:p>
            <w:pPr>
              <w:spacing w:after="0"/>
              <w:ind w:left="0"/>
              <w:jc w:val="both"/>
            </w:pPr>
            <w:r>
              <w:br/>
            </w:r>
            <w:r>
              <w:rPr>
                <w:rFonts w:ascii="Times New Roman"/>
                <w:b w:val="false"/>
                <w:i w:val="false"/>
                <w:color w:val="000000"/>
                <w:sz w:val="20"/>
              </w:rPr>
              <w:t>
Если Да, пожалуйста, укажите, почему это явление рассматривается, как серьезное (пометьте все, что применимо):</w:t>
            </w:r>
            <w:r>
              <w:br/>
            </w:r>
            <w:r>
              <w:rPr>
                <w:rFonts w:ascii="Times New Roman"/>
                <w:b w:val="false"/>
                <w:i w:val="false"/>
                <w:color w:val="000000"/>
                <w:sz w:val="20"/>
              </w:rPr>
              <w:t>
</w:t>
            </w:r>
          </w:p>
        </w:tc>
      </w:tr>
      <w:tr>
        <w:trPr>
          <w:trHeight w:val="30" w:hRule="atLeast"/>
        </w:trPr>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 w:id="281"/>
          <w:p>
            <w:pPr>
              <w:spacing w:after="20"/>
              <w:ind w:left="20"/>
              <w:jc w:val="both"/>
            </w:pPr>
            <w:r>
              <w:rPr>
                <w:rFonts w:ascii="Times New Roman"/>
                <w:b w:val="false"/>
                <w:i w:val="false"/>
                <w:color w:val="000000"/>
                <w:sz w:val="20"/>
              </w:rPr>
              <w:t>
Угрожает жизни</w:t>
            </w:r>
            <w:r>
              <w:br/>
            </w:r>
            <w:r>
              <w:rPr>
                <w:rFonts w:ascii="Times New Roman"/>
                <w:b w:val="false"/>
                <w:i w:val="false"/>
                <w:color w:val="000000"/>
                <w:sz w:val="20"/>
              </w:rPr>
              <w:t>
</w:t>
            </w:r>
          </w:p>
          <w:bookmarkEnd w:id="281"/>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6"/>
                          <a:stretch>
                            <a:fillRect/>
                          </a:stretch>
                        </pic:blipFill>
                        <pic:spPr>
                          <a:xfrm>
                            <a:off x="0" y="0"/>
                            <a:ext cx="190500" cy="177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 w:id="282"/>
          <w:p>
            <w:pPr>
              <w:spacing w:after="20"/>
              <w:ind w:left="20"/>
              <w:jc w:val="both"/>
            </w:pPr>
            <w:r>
              <w:rPr>
                <w:rFonts w:ascii="Times New Roman"/>
                <w:b w:val="false"/>
                <w:i w:val="false"/>
                <w:color w:val="000000"/>
                <w:sz w:val="20"/>
              </w:rPr>
              <w:t>
Выраженная или постоянная инвалидность</w:t>
            </w:r>
            <w:r>
              <w:br/>
            </w:r>
            <w:r>
              <w:rPr>
                <w:rFonts w:ascii="Times New Roman"/>
                <w:b w:val="false"/>
                <w:i w:val="false"/>
                <w:color w:val="000000"/>
                <w:sz w:val="20"/>
              </w:rPr>
              <w:t>
</w:t>
            </w:r>
          </w:p>
          <w:bookmarkEnd w:id="282"/>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7"/>
                          <a:stretch>
                            <a:fillRect/>
                          </a:stretch>
                        </pic:blipFill>
                        <pic:spPr>
                          <a:xfrm>
                            <a:off x="0" y="0"/>
                            <a:ext cx="190500" cy="177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 w:id="283"/>
          <w:p>
            <w:pPr>
              <w:spacing w:after="20"/>
              <w:ind w:left="20"/>
              <w:jc w:val="both"/>
            </w:pPr>
            <w:r>
              <w:rPr>
                <w:rFonts w:ascii="Times New Roman"/>
                <w:b w:val="false"/>
                <w:i w:val="false"/>
                <w:color w:val="000000"/>
                <w:sz w:val="20"/>
              </w:rPr>
              <w:t>
Требует или удлиняет госпитализацию?</w:t>
            </w:r>
            <w:r>
              <w:br/>
            </w:r>
            <w:r>
              <w:rPr>
                <w:rFonts w:ascii="Times New Roman"/>
                <w:b w:val="false"/>
                <w:i w:val="false"/>
                <w:color w:val="000000"/>
                <w:sz w:val="20"/>
              </w:rPr>
              <w:t>
</w:t>
            </w:r>
          </w:p>
          <w:bookmarkEnd w:id="283"/>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8"/>
                          <a:stretch>
                            <a:fillRect/>
                          </a:stretch>
                        </pic:blipFill>
                        <pic:spPr>
                          <a:xfrm>
                            <a:off x="0" y="0"/>
                            <a:ext cx="190500" cy="177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 w:id="284"/>
          <w:p>
            <w:pPr>
              <w:spacing w:after="20"/>
              <w:ind w:left="20"/>
              <w:jc w:val="both"/>
            </w:pPr>
            <w:r>
              <w:rPr>
                <w:rFonts w:ascii="Times New Roman"/>
                <w:b w:val="false"/>
                <w:i w:val="false"/>
                <w:color w:val="000000"/>
                <w:sz w:val="20"/>
              </w:rPr>
              <w:t>
Врожденные аномалии?</w:t>
            </w:r>
            <w:r>
              <w:br/>
            </w:r>
            <w:r>
              <w:rPr>
                <w:rFonts w:ascii="Times New Roman"/>
                <w:b w:val="false"/>
                <w:i w:val="false"/>
                <w:color w:val="000000"/>
                <w:sz w:val="20"/>
              </w:rPr>
              <w:t>
</w:t>
            </w:r>
          </w:p>
          <w:bookmarkEnd w:id="284"/>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9"/>
                          <a:stretch>
                            <a:fillRect/>
                          </a:stretch>
                        </pic:blipFill>
                        <pic:spPr>
                          <a:xfrm>
                            <a:off x="0" y="0"/>
                            <a:ext cx="190500" cy="177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 w:id="285"/>
          <w:p>
            <w:pPr>
              <w:spacing w:after="20"/>
              <w:ind w:left="20"/>
              <w:jc w:val="both"/>
            </w:pPr>
            <w:r>
              <w:rPr>
                <w:rFonts w:ascii="Times New Roman"/>
                <w:b w:val="false"/>
                <w:i w:val="false"/>
                <w:color w:val="000000"/>
                <w:sz w:val="20"/>
              </w:rPr>
              <w:t>
Имеет важное медицинское значение</w:t>
            </w:r>
            <w:r>
              <w:br/>
            </w:r>
            <w:r>
              <w:rPr>
                <w:rFonts w:ascii="Times New Roman"/>
                <w:b w:val="false"/>
                <w:i w:val="false"/>
                <w:color w:val="000000"/>
                <w:sz w:val="20"/>
              </w:rPr>
              <w:t>
</w:t>
            </w:r>
          </w:p>
          <w:bookmarkEnd w:id="285"/>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0"/>
                          <a:stretch>
                            <a:fillRect/>
                          </a:stretch>
                        </pic:blipFill>
                        <pic:spPr>
                          <a:xfrm>
                            <a:off x="0" y="0"/>
                            <a:ext cx="190500" cy="177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 w:id="286"/>
          <w:p>
            <w:pPr>
              <w:spacing w:after="20"/>
              <w:ind w:left="20"/>
              <w:jc w:val="both"/>
            </w:pPr>
            <w:r>
              <w:rPr>
                <w:rFonts w:ascii="Times New Roman"/>
                <w:b w:val="false"/>
                <w:i w:val="false"/>
                <w:color w:val="000000"/>
                <w:sz w:val="20"/>
              </w:rPr>
              <w:t>
Пациент умер</w:t>
            </w:r>
            <w:r>
              <w:br/>
            </w:r>
            <w:r>
              <w:rPr>
                <w:rFonts w:ascii="Times New Roman"/>
                <w:b w:val="false"/>
                <w:i w:val="false"/>
                <w:color w:val="000000"/>
                <w:sz w:val="20"/>
              </w:rPr>
              <w:t>
</w:t>
            </w:r>
          </w:p>
          <w:bookmarkEnd w:id="286"/>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1"/>
                          <a:stretch>
                            <a:fillRect/>
                          </a:stretch>
                        </pic:blipFill>
                        <pic:spPr>
                          <a:xfrm>
                            <a:off x="0" y="0"/>
                            <a:ext cx="190500" cy="177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 w:id="287"/>
          <w:p>
            <w:pPr>
              <w:spacing w:after="20"/>
              <w:ind w:left="20"/>
              <w:jc w:val="both"/>
            </w:pPr>
            <w:r>
              <w:rPr>
                <w:rFonts w:ascii="Times New Roman"/>
                <w:b w:val="false"/>
                <w:i w:val="false"/>
                <w:color w:val="000000"/>
                <w:sz w:val="20"/>
              </w:rPr>
              <w:t>
Описание нежелательной реакции лекарственного средства для коррекции, дополнительная информация:</w:t>
            </w:r>
            <w:r>
              <w:br/>
            </w:r>
            <w:r>
              <w:rPr>
                <w:rFonts w:ascii="Times New Roman"/>
                <w:b w:val="false"/>
                <w:i w:val="false"/>
                <w:color w:val="000000"/>
                <w:sz w:val="20"/>
              </w:rPr>
              <w:t>
</w:t>
            </w:r>
            <w:r>
              <w:rPr>
                <w:rFonts w:ascii="Times New Roman"/>
                <w:b w:val="false"/>
                <w:i w:val="false"/>
                <w:color w:val="000000"/>
                <w:sz w:val="20"/>
              </w:rPr>
              <w:t>Если пациент умер, что явилось причиной смерти?</w:t>
            </w:r>
            <w:r>
              <w:br/>
            </w:r>
            <w:r>
              <w:rPr>
                <w:rFonts w:ascii="Times New Roman"/>
                <w:b w:val="false"/>
                <w:i w:val="false"/>
                <w:color w:val="000000"/>
                <w:sz w:val="20"/>
              </w:rPr>
              <w:t>
Предоставьте результаты аутопсии, если возможно</w:t>
            </w:r>
          </w:p>
          <w:bookmarkEnd w:id="287"/>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 ли подозреваемый препарат или курс вакцинации отменен? Да</w:t>
            </w: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2"/>
                          <a:stretch>
                            <a:fillRect/>
                          </a:stretch>
                        </pic:blipFill>
                        <pic:spPr>
                          <a:xfrm>
                            <a:off x="0" y="0"/>
                            <a:ext cx="190500" cy="177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Нет </w:t>
            </w: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3"/>
                          <a:stretch>
                            <a:fillRect/>
                          </a:stretch>
                        </pic:blipFill>
                        <pic:spPr>
                          <a:xfrm>
                            <a:off x="0" y="0"/>
                            <a:ext cx="190500" cy="177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 w:id="288"/>
          <w:p>
            <w:pPr>
              <w:spacing w:after="20"/>
              <w:ind w:left="20"/>
              <w:jc w:val="both"/>
            </w:pPr>
            <w:r>
              <w:rPr>
                <w:rFonts w:ascii="Times New Roman"/>
                <w:b w:val="false"/>
                <w:i w:val="false"/>
                <w:color w:val="000000"/>
                <w:sz w:val="20"/>
              </w:rPr>
              <w:t>
Сопутствующее ЛС 1 (за исключением ЛС для коррекции побочного действия)</w:t>
            </w:r>
            <w:r>
              <w:br/>
            </w:r>
            <w:r>
              <w:rPr>
                <w:rFonts w:ascii="Times New Roman"/>
                <w:b w:val="false"/>
                <w:i w:val="false"/>
                <w:color w:val="000000"/>
                <w:sz w:val="20"/>
              </w:rPr>
              <w:t>
(Непатентованное и торговое название)</w:t>
            </w:r>
          </w:p>
          <w:bookmarkEnd w:id="28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Лекарственная форма/номер серии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суточная доза/ путь назначения/ сторона</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начала приема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завершения приема</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 w:id="289"/>
          <w:p>
            <w:pPr>
              <w:spacing w:after="20"/>
              <w:ind w:left="20"/>
              <w:jc w:val="both"/>
            </w:pPr>
            <w:r>
              <w:rPr>
                <w:rFonts w:ascii="Times New Roman"/>
                <w:b w:val="false"/>
                <w:i w:val="false"/>
                <w:color w:val="000000"/>
                <w:sz w:val="20"/>
              </w:rPr>
              <w:t>
Предпринятые меры</w:t>
            </w:r>
            <w:r>
              <w:br/>
            </w:r>
            <w:r>
              <w:rPr>
                <w:rFonts w:ascii="Times New Roman"/>
                <w:b w:val="false"/>
                <w:i w:val="false"/>
                <w:color w:val="000000"/>
                <w:sz w:val="20"/>
              </w:rPr>
              <w:t>
</w:t>
            </w:r>
          </w:p>
          <w:bookmarkEnd w:id="289"/>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4"/>
                          <a:stretch>
                            <a:fillRect/>
                          </a:stretch>
                        </pic:blipFill>
                        <pic:spPr>
                          <a:xfrm>
                            <a:off x="0" y="0"/>
                            <a:ext cx="190500" cy="177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Препарат отменен </w:t>
            </w: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5"/>
                          <a:stretch>
                            <a:fillRect/>
                          </a:stretch>
                        </pic:blipFill>
                        <pic:spPr>
                          <a:xfrm>
                            <a:off x="0" y="0"/>
                            <a:ext cx="190500" cy="177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Курс остановлен </w:t>
            </w: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6"/>
                          <a:stretch>
                            <a:fillRect/>
                          </a:stretch>
                        </pic:blipFill>
                        <pic:spPr>
                          <a:xfrm>
                            <a:off x="0" y="0"/>
                            <a:ext cx="190500" cy="177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Доза снижена </w:t>
            </w: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7"/>
                          <a:stretch>
                            <a:fillRect/>
                          </a:stretch>
                        </pic:blipFill>
                        <pic:spPr>
                          <a:xfrm>
                            <a:off x="0" y="0"/>
                            <a:ext cx="190500" cy="177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Без изменений</w:t>
            </w:r>
            <w:r>
              <w:br/>
            </w:r>
            <w:r>
              <w:rPr>
                <w:rFonts w:ascii="Times New Roman"/>
                <w:b w:val="false"/>
                <w:i w:val="false"/>
                <w:color w:val="000000"/>
                <w:sz w:val="20"/>
              </w:rPr>
              <w:t>
</w:t>
            </w: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8"/>
                          <a:stretch>
                            <a:fillRect/>
                          </a:stretch>
                        </pic:blipFill>
                        <pic:spPr>
                          <a:xfrm>
                            <a:off x="0" y="0"/>
                            <a:ext cx="190500" cy="177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Доза увеличена </w:t>
            </w: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9"/>
                          <a:stretch>
                            <a:fillRect/>
                          </a:stretch>
                        </pic:blipFill>
                        <pic:spPr>
                          <a:xfrm>
                            <a:off x="0" y="0"/>
                            <a:ext cx="190500" cy="177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Неизвестно </w:t>
            </w: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0"/>
                          <a:stretch>
                            <a:fillRect/>
                          </a:stretch>
                        </pic:blipFill>
                        <pic:spPr>
                          <a:xfrm>
                            <a:off x="0" y="0"/>
                            <a:ext cx="190500" cy="177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Другое ________________________</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 w:id="290"/>
          <w:p>
            <w:pPr>
              <w:spacing w:after="20"/>
              <w:ind w:left="20"/>
              <w:jc w:val="both"/>
            </w:pPr>
            <w:r>
              <w:rPr>
                <w:rFonts w:ascii="Times New Roman"/>
                <w:b w:val="false"/>
                <w:i w:val="false"/>
                <w:color w:val="000000"/>
                <w:sz w:val="20"/>
              </w:rPr>
              <w:t>
Сопутствующее ЛС 2 (за исключением ЛС для коррекции побочного действия)</w:t>
            </w:r>
            <w:r>
              <w:br/>
            </w:r>
            <w:r>
              <w:rPr>
                <w:rFonts w:ascii="Times New Roman"/>
                <w:b w:val="false"/>
                <w:i w:val="false"/>
                <w:color w:val="000000"/>
                <w:sz w:val="20"/>
              </w:rPr>
              <w:t>
(Непатентованное и торговое название)</w:t>
            </w:r>
          </w:p>
          <w:bookmarkEnd w:id="290"/>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Лекарственная форма/номер серии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суточная доза/ путь назначения/ сторона</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начала приема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завершения приема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 w:id="291"/>
          <w:p>
            <w:pPr>
              <w:spacing w:after="20"/>
              <w:ind w:left="20"/>
              <w:jc w:val="both"/>
            </w:pPr>
            <w:r>
              <w:rPr>
                <w:rFonts w:ascii="Times New Roman"/>
                <w:b w:val="false"/>
                <w:i w:val="false"/>
                <w:color w:val="000000"/>
                <w:sz w:val="20"/>
              </w:rPr>
              <w:t>
Сопутствующее ЛС 3 (за исключением ЛС для коррекции побочного действия)</w:t>
            </w:r>
            <w:r>
              <w:br/>
            </w:r>
            <w:r>
              <w:rPr>
                <w:rFonts w:ascii="Times New Roman"/>
                <w:b w:val="false"/>
                <w:i w:val="false"/>
                <w:color w:val="000000"/>
                <w:sz w:val="20"/>
              </w:rPr>
              <w:t>
(Непатентованное и торговое название)</w:t>
            </w:r>
          </w:p>
          <w:bookmarkEnd w:id="291"/>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Лекарственная форма/номер серии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суточная доза/ путь назначения/ сторона</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начала приема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завершения приема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Значимые данные анамнеза, сопутствующие заболевания, аллергия* (включая курение и употребление алкоголя)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Продолжается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Значимые данные анамнеза, сопутствующие заболевания, аллергия (включая курение и употребление алкоголя)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Контактные данные*</w:t>
            </w:r>
          </w:p>
        </w:tc>
      </w:tr>
    </w:tbl>
    <w:bookmarkStart w:name="z359" w:id="292"/>
    <w:p>
      <w:pPr>
        <w:spacing w:after="0"/>
        <w:ind w:left="0"/>
        <w:jc w:val="both"/>
      </w:pPr>
      <w:r>
        <w:rPr>
          <w:rFonts w:ascii="Times New Roman"/>
          <w:b w:val="false"/>
          <w:i w:val="false"/>
          <w:color w:val="000000"/>
          <w:sz w:val="28"/>
        </w:rPr>
        <w:t>
      *Примечание:</w:t>
      </w:r>
    </w:p>
    <w:bookmarkEnd w:id="292"/>
    <w:bookmarkStart w:name="z360" w:id="293"/>
    <w:p>
      <w:pPr>
        <w:spacing w:after="0"/>
        <w:ind w:left="0"/>
        <w:jc w:val="both"/>
      </w:pPr>
      <w:r>
        <w:rPr>
          <w:rFonts w:ascii="Times New Roman"/>
          <w:b w:val="false"/>
          <w:i w:val="false"/>
          <w:color w:val="000000"/>
          <w:sz w:val="28"/>
        </w:rPr>
        <w:t>
      поля обязательные для заполнения (информация, требуемая для установления оценки причинно-следственной связи между развитием нежелательных реакций лекарственного средства:</w:t>
      </w:r>
    </w:p>
    <w:bookmarkEnd w:id="293"/>
    <w:bookmarkStart w:name="z361" w:id="294"/>
    <w:p>
      <w:pPr>
        <w:spacing w:after="0"/>
        <w:ind w:left="0"/>
        <w:jc w:val="both"/>
      </w:pPr>
      <w:r>
        <w:rPr>
          <w:rFonts w:ascii="Times New Roman"/>
          <w:b w:val="false"/>
          <w:i w:val="false"/>
          <w:color w:val="000000"/>
          <w:sz w:val="28"/>
        </w:rPr>
        <w:t>
      информация о пациенте: возраст, пол;</w:t>
      </w:r>
    </w:p>
    <w:bookmarkEnd w:id="294"/>
    <w:bookmarkStart w:name="z362" w:id="295"/>
    <w:p>
      <w:pPr>
        <w:spacing w:after="0"/>
        <w:ind w:left="0"/>
        <w:jc w:val="both"/>
      </w:pPr>
      <w:r>
        <w:rPr>
          <w:rFonts w:ascii="Times New Roman"/>
          <w:b w:val="false"/>
          <w:i w:val="false"/>
          <w:color w:val="000000"/>
          <w:sz w:val="28"/>
        </w:rPr>
        <w:t>
      информация о побочных реакциях/действиях и/или отсутствии эффективности: время начала, течение и исход реакции;</w:t>
      </w:r>
    </w:p>
    <w:bookmarkEnd w:id="295"/>
    <w:bookmarkStart w:name="z363" w:id="296"/>
    <w:p>
      <w:pPr>
        <w:spacing w:after="0"/>
        <w:ind w:left="0"/>
        <w:jc w:val="both"/>
      </w:pPr>
      <w:r>
        <w:rPr>
          <w:rFonts w:ascii="Times New Roman"/>
          <w:b w:val="false"/>
          <w:i w:val="false"/>
          <w:color w:val="000000"/>
          <w:sz w:val="28"/>
        </w:rPr>
        <w:t>
      информация о подозреваемом лекарственном средстве: торговое название, международное непатентованное название, дозировка, способ введения, дата начала и окончания приема, показания к применению, номер серии;</w:t>
      </w:r>
    </w:p>
    <w:bookmarkEnd w:id="296"/>
    <w:bookmarkStart w:name="z364" w:id="297"/>
    <w:p>
      <w:pPr>
        <w:spacing w:after="0"/>
        <w:ind w:left="0"/>
        <w:jc w:val="both"/>
      </w:pPr>
      <w:r>
        <w:rPr>
          <w:rFonts w:ascii="Times New Roman"/>
          <w:b w:val="false"/>
          <w:i w:val="false"/>
          <w:color w:val="000000"/>
          <w:sz w:val="28"/>
        </w:rPr>
        <w:t>
      информация о репортере, направившего сообщение о возникновении побочных реакций/действий и/или отсутствии эффективности (информация является конфиденциальной и используется только для проверки и дополнения данных, а также динамического наблюдения).</w:t>
      </w:r>
    </w:p>
    <w:bookmarkEnd w:id="2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проведения</w:t>
            </w:r>
            <w:r>
              <w:br/>
            </w:r>
            <w:r>
              <w:rPr>
                <w:rFonts w:ascii="Times New Roman"/>
                <w:b w:val="false"/>
                <w:i w:val="false"/>
                <w:color w:val="000000"/>
                <w:sz w:val="20"/>
              </w:rPr>
              <w:t>фармаконадзора и мониторинга</w:t>
            </w:r>
            <w:r>
              <w:br/>
            </w:r>
            <w:r>
              <w:rPr>
                <w:rFonts w:ascii="Times New Roman"/>
                <w:b w:val="false"/>
                <w:i w:val="false"/>
                <w:color w:val="000000"/>
                <w:sz w:val="20"/>
              </w:rPr>
              <w:t>безопасности, качества и</w:t>
            </w:r>
            <w:r>
              <w:br/>
            </w:r>
            <w:r>
              <w:rPr>
                <w:rFonts w:ascii="Times New Roman"/>
                <w:b w:val="false"/>
                <w:i w:val="false"/>
                <w:color w:val="000000"/>
                <w:sz w:val="20"/>
              </w:rPr>
              <w:t>эффективности медицинских</w:t>
            </w:r>
            <w:r>
              <w:br/>
            </w:r>
            <w:r>
              <w:rPr>
                <w:rFonts w:ascii="Times New Roman"/>
                <w:b w:val="false"/>
                <w:i w:val="false"/>
                <w:color w:val="000000"/>
                <w:sz w:val="20"/>
              </w:rPr>
              <w:t>изделий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67" w:id="298"/>
    <w:p>
      <w:pPr>
        <w:spacing w:after="0"/>
        <w:ind w:left="0"/>
        <w:jc w:val="both"/>
      </w:pPr>
      <w:r>
        <w:rPr>
          <w:rFonts w:ascii="Times New Roman"/>
          <w:b w:val="false"/>
          <w:i w:val="false"/>
          <w:color w:val="000000"/>
          <w:sz w:val="28"/>
        </w:rPr>
        <w:t>
      Наименование Фармацевтической компании ______________________________</w:t>
      </w:r>
      <w:r>
        <w:br/>
      </w:r>
      <w:r>
        <w:rPr>
          <w:rFonts w:ascii="Times New Roman"/>
          <w:b w:val="false"/>
          <w:i w:val="false"/>
          <w:color w:val="000000"/>
          <w:sz w:val="28"/>
        </w:rPr>
        <w:t>Держатель регистрационного удостоверения _____________________________</w:t>
      </w:r>
      <w:r>
        <w:br/>
      </w:r>
      <w:r>
        <w:rPr>
          <w:rFonts w:ascii="Times New Roman"/>
          <w:b w:val="false"/>
          <w:i w:val="false"/>
          <w:color w:val="000000"/>
          <w:sz w:val="28"/>
        </w:rPr>
        <w:t>____________________________________________________________________</w:t>
      </w:r>
    </w:p>
    <w:bookmarkEnd w:id="298"/>
    <w:bookmarkStart w:name="z368" w:id="299"/>
    <w:p>
      <w:pPr>
        <w:spacing w:after="0"/>
        <w:ind w:left="0"/>
        <w:jc w:val="left"/>
      </w:pPr>
      <w:r>
        <w:rPr>
          <w:rFonts w:ascii="Times New Roman"/>
          <w:b/>
          <w:i w:val="false"/>
          <w:color w:val="000000"/>
        </w:rPr>
        <w:t xml:space="preserve">                    Отчет о случаях серьезной непредвиденной нежелательной</w:t>
      </w:r>
      <w:r>
        <w:br/>
      </w:r>
      <w:r>
        <w:rPr>
          <w:rFonts w:ascii="Times New Roman"/>
          <w:b/>
          <w:i w:val="false"/>
          <w:color w:val="000000"/>
        </w:rPr>
        <w:t xml:space="preserve">                   реакции лекарственного средства, выявленной вне территории</w:t>
      </w:r>
      <w:r>
        <w:br/>
      </w:r>
      <w:r>
        <w:rPr>
          <w:rFonts w:ascii="Times New Roman"/>
          <w:b/>
          <w:i w:val="false"/>
          <w:color w:val="000000"/>
        </w:rPr>
        <w:t xml:space="preserve">                                     Республики Казахстан</w:t>
      </w:r>
    </w:p>
    <w:bookmarkEnd w:id="299"/>
    <w:bookmarkStart w:name="z369" w:id="300"/>
    <w:p>
      <w:pPr>
        <w:spacing w:after="0"/>
        <w:ind w:left="0"/>
        <w:jc w:val="both"/>
      </w:pPr>
      <w:r>
        <w:rPr>
          <w:rFonts w:ascii="Times New Roman"/>
          <w:b w:val="false"/>
          <w:i w:val="false"/>
          <w:color w:val="000000"/>
          <w:sz w:val="28"/>
        </w:rPr>
        <w:t>
      Торговое наименование лекарственного препарата_______________________</w:t>
      </w:r>
      <w:r>
        <w:br/>
      </w:r>
      <w:r>
        <w:rPr>
          <w:rFonts w:ascii="Times New Roman"/>
          <w:b w:val="false"/>
          <w:i w:val="false"/>
          <w:color w:val="000000"/>
          <w:sz w:val="28"/>
        </w:rPr>
        <w:t>МНН ______________________________________________________________</w:t>
      </w:r>
      <w:r>
        <w:br/>
      </w:r>
      <w:r>
        <w:rPr>
          <w:rFonts w:ascii="Times New Roman"/>
          <w:b w:val="false"/>
          <w:i w:val="false"/>
          <w:color w:val="000000"/>
          <w:sz w:val="28"/>
        </w:rPr>
        <w:t>Производитель компании по всему миру________________________________</w:t>
      </w:r>
    </w:p>
    <w:bookmarkEnd w:id="3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46"/>
        <w:gridCol w:w="4106"/>
        <w:gridCol w:w="4442"/>
        <w:gridCol w:w="120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Ответственное лицо:</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отчета:</w:t>
            </w:r>
          </w:p>
        </w:tc>
      </w:tr>
      <w:tr>
        <w:trPr>
          <w:trHeight w:val="30" w:hRule="atLeast"/>
        </w:trPr>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Отчета</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Серьезные непредвиденные. (неописанные) побочные действия со смертельным исходом</w:t>
            </w:r>
          </w:p>
        </w:tc>
        <w:tc>
          <w:tcPr>
            <w:tcW w:w="4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Серьезные непредвиденные. (неописанные) побочные действия с угрозой для жизни</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сообщений</w:t>
            </w:r>
          </w:p>
        </w:tc>
      </w:tr>
      <w:tr>
        <w:trPr>
          <w:trHeight w:val="30" w:hRule="atLeast"/>
        </w:trPr>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Спонтанные сообщения</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Локальные сообщения</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Зарубежные сообщения</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Клинические испытания</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Локальные сообщения</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Зарубежные сообщения</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Постмаркетинговые исследования, литературные случаи, другое</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Локальные сообщения</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Зарубежные сообщения</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70" w:id="301"/>
    <w:p>
      <w:pPr>
        <w:spacing w:after="0"/>
        <w:ind w:left="0"/>
        <w:jc w:val="both"/>
      </w:pPr>
      <w:r>
        <w:rPr>
          <w:rFonts w:ascii="Times New Roman"/>
          <w:b w:val="false"/>
          <w:i w:val="false"/>
          <w:color w:val="000000"/>
          <w:sz w:val="28"/>
        </w:rPr>
        <w:t>
      Уполномоченное лицо по фармаконадзору в Республике Казахстан</w:t>
      </w:r>
      <w:r>
        <w:br/>
      </w:r>
      <w:r>
        <w:rPr>
          <w:rFonts w:ascii="Times New Roman"/>
          <w:b w:val="false"/>
          <w:i w:val="false"/>
          <w:color w:val="000000"/>
          <w:sz w:val="28"/>
        </w:rPr>
        <w:t>____________________________</w:t>
      </w:r>
      <w:r>
        <w:br/>
      </w:r>
      <w:r>
        <w:rPr>
          <w:rFonts w:ascii="Times New Roman"/>
          <w:b w:val="false"/>
          <w:i w:val="false"/>
          <w:color w:val="000000"/>
          <w:sz w:val="28"/>
        </w:rPr>
        <w:t>Подпись,                   дата</w:t>
      </w:r>
    </w:p>
    <w:bookmarkEnd w:id="30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проведения</w:t>
            </w:r>
            <w:r>
              <w:br/>
            </w:r>
            <w:r>
              <w:rPr>
                <w:rFonts w:ascii="Times New Roman"/>
                <w:b w:val="false"/>
                <w:i w:val="false"/>
                <w:color w:val="000000"/>
                <w:sz w:val="20"/>
              </w:rPr>
              <w:t>фармаконадзора и мониторинга</w:t>
            </w:r>
            <w:r>
              <w:br/>
            </w:r>
            <w:r>
              <w:rPr>
                <w:rFonts w:ascii="Times New Roman"/>
                <w:b w:val="false"/>
                <w:i w:val="false"/>
                <w:color w:val="000000"/>
                <w:sz w:val="20"/>
              </w:rPr>
              <w:t>безопасности, качества и</w:t>
            </w:r>
            <w:r>
              <w:br/>
            </w:r>
            <w:r>
              <w:rPr>
                <w:rFonts w:ascii="Times New Roman"/>
                <w:b w:val="false"/>
                <w:i w:val="false"/>
                <w:color w:val="000000"/>
                <w:sz w:val="20"/>
              </w:rPr>
              <w:t>эффективности медицинских</w:t>
            </w:r>
            <w:r>
              <w:br/>
            </w:r>
            <w:r>
              <w:rPr>
                <w:rFonts w:ascii="Times New Roman"/>
                <w:b w:val="false"/>
                <w:i w:val="false"/>
                <w:color w:val="000000"/>
                <w:sz w:val="20"/>
              </w:rPr>
              <w:t>изделий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73" w:id="302"/>
    <w:p>
      <w:pPr>
        <w:spacing w:after="0"/>
        <w:ind w:left="0"/>
        <w:jc w:val="left"/>
      </w:pPr>
      <w:r>
        <w:rPr>
          <w:rFonts w:ascii="Times New Roman"/>
          <w:b/>
          <w:i w:val="false"/>
          <w:color w:val="000000"/>
        </w:rPr>
        <w:t xml:space="preserve">                                      Экспертное заключение</w:t>
      </w:r>
      <w:r>
        <w:br/>
      </w:r>
      <w:r>
        <w:rPr>
          <w:rFonts w:ascii="Times New Roman"/>
          <w:b/>
          <w:i w:val="false"/>
          <w:color w:val="000000"/>
        </w:rPr>
        <w:t xml:space="preserve">             по оценке причинно-следственной связи между нежелательной реакцией и</w:t>
      </w:r>
      <w:r>
        <w:br/>
      </w:r>
      <w:r>
        <w:rPr>
          <w:rFonts w:ascii="Times New Roman"/>
          <w:b/>
          <w:i w:val="false"/>
          <w:color w:val="000000"/>
        </w:rPr>
        <w:t xml:space="preserve">                               применением лекарственного средства</w:t>
      </w:r>
    </w:p>
    <w:bookmarkEnd w:id="302"/>
    <w:bookmarkStart w:name="z374" w:id="303"/>
    <w:p>
      <w:pPr>
        <w:spacing w:after="0"/>
        <w:ind w:left="0"/>
        <w:jc w:val="both"/>
      </w:pPr>
      <w:r>
        <w:rPr>
          <w:rFonts w:ascii="Times New Roman"/>
          <w:b w:val="false"/>
          <w:i w:val="false"/>
          <w:color w:val="000000"/>
          <w:sz w:val="28"/>
        </w:rPr>
        <w:t>
      Торговое название: ________________________________________________</w:t>
      </w:r>
      <w:r>
        <w:br/>
      </w:r>
      <w:r>
        <w:rPr>
          <w:rFonts w:ascii="Times New Roman"/>
          <w:b w:val="false"/>
          <w:i w:val="false"/>
          <w:color w:val="000000"/>
          <w:sz w:val="28"/>
        </w:rPr>
        <w:t>Производитель: ___________________________________________________</w:t>
      </w:r>
      <w:r>
        <w:br/>
      </w:r>
      <w:r>
        <w:rPr>
          <w:rFonts w:ascii="Times New Roman"/>
          <w:b w:val="false"/>
          <w:i w:val="false"/>
          <w:color w:val="000000"/>
          <w:sz w:val="28"/>
        </w:rPr>
        <w:t>Номер регистрации в Республике Казахстан: ___________________________</w:t>
      </w:r>
    </w:p>
    <w:bookmarkEnd w:id="3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2"/>
        <w:gridCol w:w="11311"/>
        <w:gridCol w:w="107"/>
      </w:tblGrid>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Исходная информация: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Дата поступления сообщения в экспертную организацию: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Подозреваемый ЛС: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пациенте:</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Диагноз: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Описание нежелательной реакции(НР):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серьезности НР ЛС (как указано в сообщении)</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 w:id="304"/>
          <w:p>
            <w:pPr>
              <w:spacing w:after="20"/>
              <w:ind w:left="20"/>
              <w:jc w:val="both"/>
            </w:pPr>
            <w:r>
              <w:rPr>
                <w:rFonts w:ascii="Times New Roman"/>
                <w:b w:val="false"/>
                <w:i w:val="false"/>
                <w:color w:val="000000"/>
                <w:sz w:val="20"/>
              </w:rPr>
              <w:t xml:space="preserve">
Валидация сообщений (в соответствии с </w:t>
            </w:r>
            <w:r>
              <w:rPr>
                <w:rFonts w:ascii="Times New Roman"/>
                <w:b w:val="false"/>
                <w:i w:val="false"/>
                <w:color w:val="000000"/>
                <w:sz w:val="20"/>
              </w:rPr>
              <w:t>приказом</w:t>
            </w:r>
            <w:r>
              <w:rPr>
                <w:rFonts w:ascii="Times New Roman"/>
                <w:b w:val="false"/>
                <w:i w:val="false"/>
                <w:color w:val="000000"/>
                <w:sz w:val="20"/>
              </w:rPr>
              <w:t xml:space="preserve"> Министра здравоохранения и социального развития Республики Казахстан от 27 мая 2015 года № 392 "Об утверждении надлежащих фармацевтических практик" (зарегистрированный в Реестре государственной регистрации нормативных правовых актов за № 11506) (пункт 7.1.2)</w:t>
            </w:r>
            <w:r>
              <w:br/>
            </w:r>
            <w:r>
              <w:rPr>
                <w:rFonts w:ascii="Times New Roman"/>
                <w:b w:val="false"/>
                <w:i w:val="false"/>
                <w:color w:val="000000"/>
                <w:sz w:val="20"/>
              </w:rPr>
              <w:t>
Минимальная требуемая информация включает:</w:t>
            </w:r>
          </w:p>
          <w:bookmarkEnd w:id="304"/>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 w:id="305"/>
          <w:p>
            <w:pPr>
              <w:spacing w:after="20"/>
              <w:ind w:left="20"/>
              <w:jc w:val="both"/>
            </w:pPr>
            <w:r>
              <w:rPr>
                <w:rFonts w:ascii="Times New Roman"/>
                <w:b w:val="false"/>
                <w:i w:val="false"/>
                <w:color w:val="000000"/>
                <w:sz w:val="20"/>
              </w:rPr>
              <w:t xml:space="preserve">
Репортер: </w:t>
            </w:r>
            <w:r>
              <w:br/>
            </w:r>
            <w:r>
              <w:rPr>
                <w:rFonts w:ascii="Times New Roman"/>
                <w:b w:val="false"/>
                <w:i w:val="false"/>
                <w:color w:val="000000"/>
                <w:sz w:val="20"/>
              </w:rPr>
              <w:t>
идентифицируется по имени или инициалам, адресу или квалификации (в частности, врач, провизор, фармацевт, другой медицинский специалист, пациент (потребитель) или другое лицо, не являющееся специалистом системы здравоохранения). Репортер считается идентифицируемым в случае наличия контактных данных, обеспечивающих возможность подтверждения сообщения или выполнить последующее наблюдение, при необходимости</w:t>
            </w:r>
          </w:p>
          <w:bookmarkEnd w:id="305"/>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 w:id="306"/>
          <w:p>
            <w:pPr>
              <w:spacing w:after="20"/>
              <w:ind w:left="20"/>
              <w:jc w:val="both"/>
            </w:pPr>
            <w:r>
              <w:rPr>
                <w:rFonts w:ascii="Times New Roman"/>
                <w:b w:val="false"/>
                <w:i w:val="false"/>
                <w:color w:val="000000"/>
                <w:sz w:val="20"/>
              </w:rPr>
              <w:t xml:space="preserve">
Пациент: </w:t>
            </w:r>
            <w:r>
              <w:br/>
            </w:r>
            <w:r>
              <w:rPr>
                <w:rFonts w:ascii="Times New Roman"/>
                <w:b w:val="false"/>
                <w:i w:val="false"/>
                <w:color w:val="000000"/>
                <w:sz w:val="20"/>
              </w:rPr>
              <w:t>
идентифицируемый с указанием инициалов, идентификационного номера пациента, даты рождения, возраста или возрастной группы, пола. Информация о пациенте является максимальной;</w:t>
            </w:r>
          </w:p>
          <w:bookmarkEnd w:id="306"/>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 w:id="307"/>
          <w:p>
            <w:pPr>
              <w:spacing w:after="20"/>
              <w:ind w:left="20"/>
              <w:jc w:val="both"/>
            </w:pPr>
            <w:r>
              <w:rPr>
                <w:rFonts w:ascii="Times New Roman"/>
                <w:b w:val="false"/>
                <w:i w:val="false"/>
                <w:color w:val="000000"/>
                <w:sz w:val="20"/>
              </w:rPr>
              <w:t xml:space="preserve">
Подозреваемый лекарственный препарат: </w:t>
            </w:r>
            <w:r>
              <w:br/>
            </w:r>
            <w:r>
              <w:rPr>
                <w:rFonts w:ascii="Times New Roman"/>
                <w:b w:val="false"/>
                <w:i w:val="false"/>
                <w:color w:val="000000"/>
                <w:sz w:val="20"/>
              </w:rPr>
              <w:t>
</w:t>
            </w:r>
            <w:r>
              <w:rPr>
                <w:rFonts w:ascii="Times New Roman"/>
                <w:b w:val="false"/>
                <w:i w:val="false"/>
                <w:color w:val="000000"/>
                <w:sz w:val="20"/>
              </w:rPr>
              <w:t xml:space="preserve">по меньшей мере, один подозреваемый лекарственный препарат должен быть указан в сообщении (торговое название или МНН); </w:t>
            </w:r>
            <w:r>
              <w:br/>
            </w:r>
            <w:r>
              <w:rPr>
                <w:rFonts w:ascii="Times New Roman"/>
                <w:b w:val="false"/>
                <w:i w:val="false"/>
                <w:color w:val="000000"/>
                <w:sz w:val="20"/>
              </w:rPr>
              <w:t>
</w:t>
            </w:r>
            <w:r>
              <w:rPr>
                <w:rFonts w:ascii="Times New Roman"/>
                <w:b w:val="false"/>
                <w:i w:val="false"/>
                <w:color w:val="000000"/>
                <w:sz w:val="20"/>
              </w:rPr>
              <w:t>1) Показание к применению подозреваемого ЛП, указанного в сообщении*</w:t>
            </w:r>
            <w:r>
              <w:br/>
            </w:r>
            <w:r>
              <w:rPr>
                <w:rFonts w:ascii="Times New Roman"/>
                <w:b w:val="false"/>
                <w:i w:val="false"/>
                <w:color w:val="000000"/>
                <w:sz w:val="20"/>
              </w:rPr>
              <w:t>
</w:t>
            </w:r>
            <w:r>
              <w:rPr>
                <w:rFonts w:ascii="Times New Roman"/>
                <w:b w:val="false"/>
                <w:i w:val="false"/>
                <w:color w:val="000000"/>
                <w:sz w:val="20"/>
              </w:rPr>
              <w:t xml:space="preserve">2) Путь введения и дозы* </w:t>
            </w:r>
            <w:r>
              <w:br/>
            </w:r>
            <w:r>
              <w:rPr>
                <w:rFonts w:ascii="Times New Roman"/>
                <w:b w:val="false"/>
                <w:i w:val="false"/>
                <w:color w:val="000000"/>
                <w:sz w:val="20"/>
              </w:rPr>
              <w:t>
</w:t>
            </w:r>
            <w:r>
              <w:rPr>
                <w:rFonts w:ascii="Times New Roman"/>
                <w:b w:val="false"/>
                <w:i w:val="false"/>
                <w:color w:val="000000"/>
                <w:sz w:val="20"/>
              </w:rPr>
              <w:t>3) Дата начала введения ЛП и дата отмены ЛП или длительность использования препарата, если даты начала и окончания не указаны*</w:t>
            </w:r>
            <w:r>
              <w:br/>
            </w:r>
            <w:r>
              <w:rPr>
                <w:rFonts w:ascii="Times New Roman"/>
                <w:b w:val="false"/>
                <w:i w:val="false"/>
                <w:color w:val="000000"/>
                <w:sz w:val="20"/>
              </w:rPr>
              <w:t>
</w:t>
            </w:r>
            <w:r>
              <w:rPr>
                <w:rFonts w:ascii="Times New Roman"/>
                <w:b w:val="false"/>
                <w:i w:val="false"/>
                <w:color w:val="000000"/>
                <w:sz w:val="20"/>
              </w:rPr>
              <w:t>4) Лекарственная история пациента*</w:t>
            </w:r>
            <w:r>
              <w:br/>
            </w:r>
            <w:r>
              <w:rPr>
                <w:rFonts w:ascii="Times New Roman"/>
                <w:b w:val="false"/>
                <w:i w:val="false"/>
                <w:color w:val="000000"/>
                <w:sz w:val="20"/>
              </w:rPr>
              <w:t>
</w:t>
            </w:r>
            <w:r>
              <w:rPr>
                <w:rFonts w:ascii="Times New Roman"/>
                <w:b w:val="false"/>
                <w:i w:val="false"/>
                <w:color w:val="000000"/>
                <w:sz w:val="20"/>
              </w:rPr>
              <w:t>5) Жалоба на качество ЛП (да/нет; если "да", то описать жалобу как указано в сообщении) *</w:t>
            </w:r>
            <w:r>
              <w:br/>
            </w:r>
            <w:r>
              <w:rPr>
                <w:rFonts w:ascii="Times New Roman"/>
                <w:b w:val="false"/>
                <w:i w:val="false"/>
                <w:color w:val="000000"/>
                <w:sz w:val="20"/>
              </w:rPr>
              <w:t>
Если информация доступна*</w:t>
            </w:r>
          </w:p>
          <w:bookmarkEnd w:id="307"/>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 w:id="308"/>
          <w:p>
            <w:pPr>
              <w:spacing w:after="20"/>
              <w:ind w:left="20"/>
              <w:jc w:val="both"/>
            </w:pPr>
            <w:r>
              <w:rPr>
                <w:rFonts w:ascii="Times New Roman"/>
                <w:b w:val="false"/>
                <w:i w:val="false"/>
                <w:color w:val="000000"/>
                <w:sz w:val="20"/>
              </w:rPr>
              <w:t>
Описание нежелательной реакции:</w:t>
            </w:r>
            <w:r>
              <w:br/>
            </w:r>
            <w:r>
              <w:rPr>
                <w:rFonts w:ascii="Times New Roman"/>
                <w:b w:val="false"/>
                <w:i w:val="false"/>
                <w:color w:val="000000"/>
                <w:sz w:val="20"/>
              </w:rPr>
              <w:t xml:space="preserve">
по меньшей мере, одна подозреваемая нежелательная реакция должна быть указана в сообщении. </w:t>
            </w:r>
          </w:p>
          <w:bookmarkEnd w:id="308"/>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 w:id="309"/>
          <w:p>
            <w:pPr>
              <w:spacing w:after="20"/>
              <w:ind w:left="20"/>
              <w:jc w:val="both"/>
            </w:pPr>
            <w:r>
              <w:rPr>
                <w:rFonts w:ascii="Times New Roman"/>
                <w:b w:val="false"/>
                <w:i w:val="false"/>
                <w:color w:val="000000"/>
                <w:sz w:val="20"/>
              </w:rPr>
              <w:t>
Не валидное сообщение:</w:t>
            </w:r>
            <w:r>
              <w:br/>
            </w:r>
            <w:r>
              <w:rPr>
                <w:rFonts w:ascii="Times New Roman"/>
                <w:b w:val="false"/>
                <w:i w:val="false"/>
                <w:color w:val="000000"/>
                <w:sz w:val="20"/>
              </w:rPr>
              <w:t>
Сообщение определяется как не валидное индивидуальное сообщение о нежелательной реакции, если в сообщении нет полной требуемой минимальной информации.</w:t>
            </w:r>
          </w:p>
          <w:bookmarkEnd w:id="309"/>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сопутствующих лекарственных средствах (ЛС)</w:t>
            </w:r>
          </w:p>
        </w:tc>
        <w:tc>
          <w:tcPr>
            <w:tcW w:w="1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 w:id="310"/>
          <w:p>
            <w:pPr>
              <w:spacing w:after="20"/>
              <w:ind w:left="20"/>
              <w:jc w:val="both"/>
            </w:pPr>
            <w:r>
              <w:rPr>
                <w:rFonts w:ascii="Times New Roman"/>
                <w:b w:val="false"/>
                <w:i w:val="false"/>
                <w:color w:val="000000"/>
                <w:sz w:val="20"/>
              </w:rPr>
              <w:t>
1) Даты назначения и отмены сопутствующих ЛС</w:t>
            </w:r>
            <w:r>
              <w:br/>
            </w:r>
            <w:r>
              <w:rPr>
                <w:rFonts w:ascii="Times New Roman"/>
                <w:b w:val="false"/>
                <w:i w:val="false"/>
                <w:color w:val="000000"/>
                <w:sz w:val="20"/>
              </w:rPr>
              <w:t>
2) Сравнить эти сведения с датой назначения и отмены подозреваемого ЛП, началом развития НР</w:t>
            </w:r>
          </w:p>
          <w:bookmarkEnd w:id="310"/>
        </w:tc>
        <w:tc>
          <w:tcPr>
            <w:tcW w:w="0" w:type="auto"/>
            <w:vMerge/>
            <w:tcBorders>
              <w:top w:val="nil"/>
              <w:left w:val="single" w:color="cfcfcf" w:sz="5"/>
              <w:bottom w:val="single" w:color="cfcfcf" w:sz="5"/>
              <w:right w:val="single" w:color="cfcfcf" w:sz="5"/>
            </w:tcBorders>
          </w:tcP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Информация о нежелательной реакции</w:t>
            </w:r>
          </w:p>
        </w:tc>
        <w:tc>
          <w:tcPr>
            <w:tcW w:w="1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 w:id="311"/>
          <w:p>
            <w:pPr>
              <w:spacing w:after="20"/>
              <w:ind w:left="20"/>
              <w:jc w:val="both"/>
            </w:pPr>
            <w:r>
              <w:rPr>
                <w:rFonts w:ascii="Times New Roman"/>
                <w:b w:val="false"/>
                <w:i w:val="false"/>
                <w:color w:val="000000"/>
                <w:sz w:val="20"/>
              </w:rPr>
              <w:t>
Дата наступления.</w:t>
            </w:r>
            <w:r>
              <w:br/>
            </w:r>
            <w:r>
              <w:rPr>
                <w:rFonts w:ascii="Times New Roman"/>
                <w:b w:val="false"/>
                <w:i w:val="false"/>
                <w:color w:val="000000"/>
                <w:sz w:val="20"/>
              </w:rPr>
              <w:t>
</w:t>
            </w:r>
            <w:r>
              <w:rPr>
                <w:rFonts w:ascii="Times New Roman"/>
                <w:b w:val="false"/>
                <w:i w:val="false"/>
                <w:color w:val="000000"/>
                <w:sz w:val="20"/>
              </w:rPr>
              <w:t>Результаты лабораторных тестов, если имеются, с указанием единиц измерения.</w:t>
            </w:r>
            <w:r>
              <w:br/>
            </w:r>
            <w:r>
              <w:rPr>
                <w:rFonts w:ascii="Times New Roman"/>
                <w:b w:val="false"/>
                <w:i w:val="false"/>
                <w:color w:val="000000"/>
                <w:sz w:val="20"/>
              </w:rPr>
              <w:t>
</w:t>
            </w:r>
            <w:r>
              <w:rPr>
                <w:rFonts w:ascii="Times New Roman"/>
                <w:b w:val="false"/>
                <w:i w:val="false"/>
                <w:color w:val="000000"/>
                <w:sz w:val="20"/>
              </w:rPr>
              <w:t>Исход нежелательной реакции/явления: выздоровление, продолжается, госпитализация/удлинение госпитализации, инвалидность/нетрудоспособность, врожденная аномалия, угроза жизни, смерть, медицински значимые</w:t>
            </w:r>
            <w:r>
              <w:br/>
            </w:r>
            <w:r>
              <w:rPr>
                <w:rFonts w:ascii="Times New Roman"/>
                <w:b w:val="false"/>
                <w:i w:val="false"/>
                <w:color w:val="000000"/>
                <w:sz w:val="20"/>
              </w:rPr>
              <w:t>
</w:t>
            </w:r>
            <w:r>
              <w:rPr>
                <w:rFonts w:ascii="Times New Roman"/>
                <w:b w:val="false"/>
                <w:i w:val="false"/>
                <w:color w:val="000000"/>
                <w:sz w:val="20"/>
              </w:rPr>
              <w:t>Дата начала развития НР ЛП</w:t>
            </w:r>
            <w:r>
              <w:br/>
            </w:r>
            <w:r>
              <w:rPr>
                <w:rFonts w:ascii="Times New Roman"/>
                <w:b w:val="false"/>
                <w:i w:val="false"/>
                <w:color w:val="000000"/>
                <w:sz w:val="20"/>
              </w:rPr>
              <w:t>
</w:t>
            </w:r>
            <w:r>
              <w:rPr>
                <w:rFonts w:ascii="Times New Roman"/>
                <w:b w:val="false"/>
                <w:i w:val="false"/>
                <w:color w:val="000000"/>
                <w:sz w:val="20"/>
              </w:rPr>
              <w:t>Оценка серьезности нежелательной реакции:</w:t>
            </w:r>
            <w:r>
              <w:br/>
            </w:r>
            <w:r>
              <w:rPr>
                <w:rFonts w:ascii="Times New Roman"/>
                <w:b w:val="false"/>
                <w:i w:val="false"/>
                <w:color w:val="000000"/>
                <w:sz w:val="20"/>
              </w:rPr>
              <w:t>
</w:t>
            </w:r>
            <w:r>
              <w:rPr>
                <w:rFonts w:ascii="Times New Roman"/>
                <w:b w:val="false"/>
                <w:i w:val="false"/>
                <w:color w:val="000000"/>
                <w:sz w:val="20"/>
              </w:rPr>
              <w:t>как указано в сообщении</w:t>
            </w:r>
            <w:r>
              <w:br/>
            </w:r>
            <w:r>
              <w:rPr>
                <w:rFonts w:ascii="Times New Roman"/>
                <w:b w:val="false"/>
                <w:i w:val="false"/>
                <w:color w:val="000000"/>
                <w:sz w:val="20"/>
              </w:rPr>
              <w:t>
</w:t>
            </w:r>
            <w:r>
              <w:rPr>
                <w:rFonts w:ascii="Times New Roman"/>
                <w:b w:val="false"/>
                <w:i w:val="false"/>
                <w:color w:val="000000"/>
                <w:sz w:val="20"/>
              </w:rPr>
              <w:t xml:space="preserve">оценка эксперта: подтверждение/неподтверждение серьезности НР, описанное/неописанное НР, известное/неизвестное НР, </w:t>
            </w:r>
            <w:r>
              <w:br/>
            </w:r>
            <w:r>
              <w:rPr>
                <w:rFonts w:ascii="Times New Roman"/>
                <w:b w:val="false"/>
                <w:i w:val="false"/>
                <w:color w:val="000000"/>
                <w:sz w:val="20"/>
              </w:rPr>
              <w:t>
</w:t>
            </w:r>
            <w:r>
              <w:rPr>
                <w:rFonts w:ascii="Times New Roman"/>
                <w:b w:val="false"/>
                <w:i w:val="false"/>
                <w:color w:val="000000"/>
                <w:sz w:val="20"/>
              </w:rPr>
              <w:t xml:space="preserve"> действие или нежелательное явление</w:t>
            </w:r>
            <w:r>
              <w:br/>
            </w:r>
            <w:r>
              <w:rPr>
                <w:rFonts w:ascii="Times New Roman"/>
                <w:b w:val="false"/>
                <w:i w:val="false"/>
                <w:color w:val="000000"/>
                <w:sz w:val="20"/>
              </w:rPr>
              <w:t>
</w:t>
            </w:r>
            <w:r>
              <w:rPr>
                <w:rFonts w:ascii="Times New Roman"/>
                <w:b w:val="false"/>
                <w:i w:val="false"/>
                <w:color w:val="000000"/>
                <w:sz w:val="20"/>
              </w:rPr>
              <w:t>Принятые меры:</w:t>
            </w:r>
            <w:r>
              <w:br/>
            </w:r>
            <w:r>
              <w:rPr>
                <w:rFonts w:ascii="Times New Roman"/>
                <w:b w:val="false"/>
                <w:i w:val="false"/>
                <w:color w:val="000000"/>
                <w:sz w:val="20"/>
              </w:rPr>
              <w:t>
</w:t>
            </w:r>
            <w:r>
              <w:rPr>
                <w:rFonts w:ascii="Times New Roman"/>
                <w:b w:val="false"/>
                <w:i w:val="false"/>
                <w:color w:val="000000"/>
                <w:sz w:val="20"/>
              </w:rPr>
              <w:t>препарат отменен</w:t>
            </w:r>
            <w:r>
              <w:br/>
            </w:r>
            <w:r>
              <w:rPr>
                <w:rFonts w:ascii="Times New Roman"/>
                <w:b w:val="false"/>
                <w:i w:val="false"/>
                <w:color w:val="000000"/>
                <w:sz w:val="20"/>
              </w:rPr>
              <w:t>
</w:t>
            </w:r>
            <w:r>
              <w:rPr>
                <w:rFonts w:ascii="Times New Roman"/>
                <w:b w:val="false"/>
                <w:i w:val="false"/>
                <w:color w:val="000000"/>
                <w:sz w:val="20"/>
              </w:rPr>
              <w:t>курс остановлен</w:t>
            </w:r>
            <w:r>
              <w:br/>
            </w:r>
            <w:r>
              <w:rPr>
                <w:rFonts w:ascii="Times New Roman"/>
                <w:b w:val="false"/>
                <w:i w:val="false"/>
                <w:color w:val="000000"/>
                <w:sz w:val="20"/>
              </w:rPr>
              <w:t>
</w:t>
            </w:r>
            <w:r>
              <w:rPr>
                <w:rFonts w:ascii="Times New Roman"/>
                <w:b w:val="false"/>
                <w:i w:val="false"/>
                <w:color w:val="000000"/>
                <w:sz w:val="20"/>
              </w:rPr>
              <w:t>доза снижена</w:t>
            </w:r>
            <w:r>
              <w:br/>
            </w:r>
            <w:r>
              <w:rPr>
                <w:rFonts w:ascii="Times New Roman"/>
                <w:b w:val="false"/>
                <w:i w:val="false"/>
                <w:color w:val="000000"/>
                <w:sz w:val="20"/>
              </w:rPr>
              <w:t>
</w:t>
            </w:r>
            <w:r>
              <w:rPr>
                <w:rFonts w:ascii="Times New Roman"/>
                <w:b w:val="false"/>
                <w:i w:val="false"/>
                <w:color w:val="000000"/>
                <w:sz w:val="20"/>
              </w:rPr>
              <w:t>без изменений</w:t>
            </w:r>
            <w:r>
              <w:br/>
            </w:r>
            <w:r>
              <w:rPr>
                <w:rFonts w:ascii="Times New Roman"/>
                <w:b w:val="false"/>
                <w:i w:val="false"/>
                <w:color w:val="000000"/>
                <w:sz w:val="20"/>
              </w:rPr>
              <w:t>
</w:t>
            </w:r>
            <w:r>
              <w:rPr>
                <w:rFonts w:ascii="Times New Roman"/>
                <w:b w:val="false"/>
                <w:i w:val="false"/>
                <w:color w:val="000000"/>
                <w:sz w:val="20"/>
              </w:rPr>
              <w:t>доза увеличена</w:t>
            </w:r>
            <w:r>
              <w:br/>
            </w:r>
            <w:r>
              <w:rPr>
                <w:rFonts w:ascii="Times New Roman"/>
                <w:b w:val="false"/>
                <w:i w:val="false"/>
                <w:color w:val="000000"/>
                <w:sz w:val="20"/>
              </w:rPr>
              <w:t>
</w:t>
            </w:r>
            <w:r>
              <w:rPr>
                <w:rFonts w:ascii="Times New Roman"/>
                <w:b w:val="false"/>
                <w:i w:val="false"/>
                <w:color w:val="000000"/>
                <w:sz w:val="20"/>
              </w:rPr>
              <w:t xml:space="preserve">неизвестно </w:t>
            </w:r>
            <w:r>
              <w:br/>
            </w:r>
            <w:r>
              <w:rPr>
                <w:rFonts w:ascii="Times New Roman"/>
                <w:b w:val="false"/>
                <w:i w:val="false"/>
                <w:color w:val="000000"/>
                <w:sz w:val="20"/>
              </w:rPr>
              <w:t>
</w:t>
            </w:r>
            <w:r>
              <w:rPr>
                <w:rFonts w:ascii="Times New Roman"/>
                <w:b w:val="false"/>
                <w:i w:val="false"/>
                <w:color w:val="000000"/>
                <w:sz w:val="20"/>
              </w:rPr>
              <w:t>Эффект после принятых мер:</w:t>
            </w:r>
            <w:r>
              <w:br/>
            </w:r>
            <w:r>
              <w:rPr>
                <w:rFonts w:ascii="Times New Roman"/>
                <w:b w:val="false"/>
                <w:i w:val="false"/>
                <w:color w:val="000000"/>
                <w:sz w:val="20"/>
              </w:rPr>
              <w:t>
</w:t>
            </w:r>
            <w:r>
              <w:rPr>
                <w:rFonts w:ascii="Times New Roman"/>
                <w:b w:val="false"/>
                <w:i w:val="false"/>
                <w:color w:val="000000"/>
                <w:sz w:val="20"/>
              </w:rPr>
              <w:t>Эффект повторного назначения лекарственного препарата:</w:t>
            </w:r>
            <w:r>
              <w:br/>
            </w:r>
            <w:r>
              <w:rPr>
                <w:rFonts w:ascii="Times New Roman"/>
                <w:b w:val="false"/>
                <w:i w:val="false"/>
                <w:color w:val="000000"/>
                <w:sz w:val="20"/>
              </w:rPr>
              <w:t>
</w:t>
            </w:r>
            <w:r>
              <w:rPr>
                <w:rFonts w:ascii="Times New Roman"/>
                <w:b w:val="false"/>
                <w:i w:val="false"/>
                <w:color w:val="000000"/>
                <w:sz w:val="20"/>
              </w:rPr>
              <w:t>привело снова к развитию НР</w:t>
            </w:r>
            <w:r>
              <w:br/>
            </w:r>
            <w:r>
              <w:rPr>
                <w:rFonts w:ascii="Times New Roman"/>
                <w:b w:val="false"/>
                <w:i w:val="false"/>
                <w:color w:val="000000"/>
                <w:sz w:val="20"/>
              </w:rPr>
              <w:t>
</w:t>
            </w:r>
            <w:r>
              <w:rPr>
                <w:rFonts w:ascii="Times New Roman"/>
                <w:b w:val="false"/>
                <w:i w:val="false"/>
                <w:color w:val="000000"/>
                <w:sz w:val="20"/>
              </w:rPr>
              <w:t>не привело к повторному развитию НР</w:t>
            </w:r>
            <w:r>
              <w:br/>
            </w:r>
            <w:r>
              <w:rPr>
                <w:rFonts w:ascii="Times New Roman"/>
                <w:b w:val="false"/>
                <w:i w:val="false"/>
                <w:color w:val="000000"/>
                <w:sz w:val="20"/>
              </w:rPr>
              <w:t>
</w:t>
            </w:r>
            <w:r>
              <w:rPr>
                <w:rFonts w:ascii="Times New Roman"/>
                <w:b w:val="false"/>
                <w:i w:val="false"/>
                <w:color w:val="000000"/>
                <w:sz w:val="20"/>
              </w:rPr>
              <w:t>неизвестен</w:t>
            </w:r>
            <w:r>
              <w:br/>
            </w:r>
            <w:r>
              <w:rPr>
                <w:rFonts w:ascii="Times New Roman"/>
                <w:b w:val="false"/>
                <w:i w:val="false"/>
                <w:color w:val="000000"/>
                <w:sz w:val="20"/>
              </w:rPr>
              <w:t>
В случае сопутствующих ЛС или указании более одного подозреваемого ЛС, следует оценить возможность лекарственного взаимодействия в развитии НР/НЯ</w:t>
            </w:r>
          </w:p>
          <w:bookmarkEnd w:id="311"/>
        </w:tc>
        <w:tc>
          <w:tcPr>
            <w:tcW w:w="0" w:type="auto"/>
            <w:vMerge/>
            <w:tcBorders>
              <w:top w:val="nil"/>
              <w:left w:val="single" w:color="cfcfcf" w:sz="5"/>
              <w:bottom w:val="single" w:color="cfcfcf" w:sz="5"/>
              <w:right w:val="single" w:color="cfcfcf" w:sz="5"/>
            </w:tcBorders>
          </w:tcP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Лекарственные препараты для коррекции НР ЛП</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 w:id="312"/>
          <w:p>
            <w:pPr>
              <w:spacing w:after="20"/>
              <w:ind w:left="20"/>
              <w:jc w:val="both"/>
            </w:pPr>
            <w:r>
              <w:rPr>
                <w:rFonts w:ascii="Times New Roman"/>
                <w:b w:val="false"/>
                <w:i w:val="false"/>
                <w:color w:val="000000"/>
                <w:sz w:val="20"/>
              </w:rPr>
              <w:t>
Дополнительная информация</w:t>
            </w:r>
            <w:r>
              <w:br/>
            </w:r>
            <w:r>
              <w:rPr>
                <w:rFonts w:ascii="Times New Roman"/>
                <w:b w:val="false"/>
                <w:i w:val="false"/>
                <w:color w:val="000000"/>
                <w:sz w:val="20"/>
              </w:rPr>
              <w:t>
Значимые данные анамнеза, сопутствующие заболевания, аллергия</w:t>
            </w:r>
          </w:p>
          <w:bookmarkEnd w:id="312"/>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и оценка дополнительных материалов</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лабораторных испытаний (в случаях серьезных НР ЛП или отсутствии/недостаточной эффективности в соответствии с настоящим Приказом)</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Оценка причинно следственной связи между НР и применением ЛП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взаимосвязи:</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Наступило ли явление до того, как пациент начал принимать лекарственное средство?</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Является ли время до наступления явления правдоподобным (вероятным)?</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 w:id="313"/>
          <w:p>
            <w:pPr>
              <w:spacing w:after="20"/>
              <w:ind w:left="20"/>
              <w:jc w:val="both"/>
            </w:pPr>
            <w:r>
              <w:rPr>
                <w:rFonts w:ascii="Times New Roman"/>
                <w:b w:val="false"/>
                <w:i w:val="false"/>
                <w:color w:val="000000"/>
                <w:sz w:val="20"/>
              </w:rPr>
              <w:t>
3) Наступило ли явление после начала приема какого-либо другого лекарственного средства?</w:t>
            </w:r>
            <w:r>
              <w:br/>
            </w:r>
            <w:r>
              <w:rPr>
                <w:rFonts w:ascii="Times New Roman"/>
                <w:b w:val="false"/>
                <w:i w:val="false"/>
                <w:color w:val="000000"/>
                <w:sz w:val="20"/>
              </w:rPr>
              <w:t>
</w:t>
            </w:r>
            <w:r>
              <w:rPr>
                <w:rFonts w:ascii="Times New Roman"/>
                <w:b w:val="false"/>
                <w:i w:val="false"/>
                <w:color w:val="000000"/>
                <w:sz w:val="20"/>
              </w:rPr>
              <w:t>Если явление наступило вскоре после начала приема другого лекарственного средства, в таком случае надо иметь в виду две возможности:</w:t>
            </w:r>
            <w:r>
              <w:br/>
            </w:r>
            <w:r>
              <w:rPr>
                <w:rFonts w:ascii="Times New Roman"/>
                <w:b w:val="false"/>
                <w:i w:val="false"/>
                <w:color w:val="000000"/>
                <w:sz w:val="20"/>
              </w:rPr>
              <w:t>
</w:t>
            </w:r>
            <w:r>
              <w:rPr>
                <w:rFonts w:ascii="Times New Roman"/>
                <w:b w:val="false"/>
                <w:i w:val="false"/>
                <w:color w:val="000000"/>
                <w:sz w:val="20"/>
              </w:rPr>
              <w:t>Явление могло быть вызвано новым лекарственным средством.</w:t>
            </w:r>
            <w:r>
              <w:br/>
            </w:r>
            <w:r>
              <w:rPr>
                <w:rFonts w:ascii="Times New Roman"/>
                <w:b w:val="false"/>
                <w:i w:val="false"/>
                <w:color w:val="000000"/>
                <w:sz w:val="20"/>
              </w:rPr>
              <w:t>
Могло иметь место взаимодействие между двумя лекарственными средствами, которое и вызвало явление.</w:t>
            </w:r>
          </w:p>
          <w:bookmarkEnd w:id="313"/>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Наступило ли явление после появления какого-то нового заболевания?</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 w:id="314"/>
          <w:p>
            <w:pPr>
              <w:spacing w:after="20"/>
              <w:ind w:left="20"/>
              <w:jc w:val="both"/>
            </w:pPr>
            <w:r>
              <w:rPr>
                <w:rFonts w:ascii="Times New Roman"/>
                <w:b w:val="false"/>
                <w:i w:val="false"/>
                <w:color w:val="000000"/>
                <w:sz w:val="20"/>
              </w:rPr>
              <w:t>
5) Существует ли какая-либо другая возможная причина наступления явления?</w:t>
            </w:r>
            <w:r>
              <w:br/>
            </w:r>
            <w:r>
              <w:rPr>
                <w:rFonts w:ascii="Times New Roman"/>
                <w:b w:val="false"/>
                <w:i w:val="false"/>
                <w:color w:val="000000"/>
                <w:sz w:val="20"/>
              </w:rPr>
              <w:t>
</w:t>
            </w:r>
            <w:r>
              <w:rPr>
                <w:rFonts w:ascii="Times New Roman"/>
                <w:b w:val="false"/>
                <w:i w:val="false"/>
                <w:color w:val="000000"/>
                <w:sz w:val="20"/>
              </w:rPr>
              <w:t>Возможно, явление обусловлено заболеванием, в связи с которым пациент получает лечение?</w:t>
            </w:r>
            <w:r>
              <w:br/>
            </w:r>
            <w:r>
              <w:rPr>
                <w:rFonts w:ascii="Times New Roman"/>
                <w:b w:val="false"/>
                <w:i w:val="false"/>
                <w:color w:val="000000"/>
                <w:sz w:val="20"/>
              </w:rPr>
              <w:t>
</w:t>
            </w:r>
            <w:r>
              <w:rPr>
                <w:rFonts w:ascii="Times New Roman"/>
                <w:b w:val="false"/>
                <w:i w:val="false"/>
                <w:color w:val="000000"/>
                <w:sz w:val="20"/>
              </w:rPr>
              <w:t>Возможно, явление обусловлено неким другим сопутствующим заболеванием?</w:t>
            </w:r>
            <w:r>
              <w:br/>
            </w:r>
            <w:r>
              <w:rPr>
                <w:rFonts w:ascii="Times New Roman"/>
                <w:b w:val="false"/>
                <w:i w:val="false"/>
                <w:color w:val="000000"/>
                <w:sz w:val="20"/>
              </w:rPr>
              <w:t>
Возможно, явление обусловлено приемом какого-либо другого лекарственного средства, назначаемого параллельно?</w:t>
            </w:r>
          </w:p>
          <w:bookmarkEnd w:id="314"/>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 w:id="315"/>
          <w:p>
            <w:pPr>
              <w:spacing w:after="20"/>
              <w:ind w:left="20"/>
              <w:jc w:val="both"/>
            </w:pPr>
            <w:r>
              <w:rPr>
                <w:rFonts w:ascii="Times New Roman"/>
                <w:b w:val="false"/>
                <w:i w:val="false"/>
                <w:color w:val="000000"/>
                <w:sz w:val="20"/>
              </w:rPr>
              <w:t>
6) Какова реакция на отмену лекарственного средства?</w:t>
            </w:r>
            <w:r>
              <w:br/>
            </w:r>
            <w:r>
              <w:rPr>
                <w:rFonts w:ascii="Times New Roman"/>
                <w:b w:val="false"/>
                <w:i w:val="false"/>
                <w:color w:val="000000"/>
                <w:sz w:val="20"/>
              </w:rPr>
              <w:t>
</w:t>
            </w:r>
            <w:r>
              <w:rPr>
                <w:rFonts w:ascii="Times New Roman"/>
                <w:b w:val="false"/>
                <w:i w:val="false"/>
                <w:color w:val="000000"/>
                <w:sz w:val="20"/>
              </w:rPr>
              <w:t>Пациент вылечился?</w:t>
            </w:r>
            <w:r>
              <w:br/>
            </w:r>
            <w:r>
              <w:rPr>
                <w:rFonts w:ascii="Times New Roman"/>
                <w:b w:val="false"/>
                <w:i w:val="false"/>
                <w:color w:val="000000"/>
                <w:sz w:val="20"/>
              </w:rPr>
              <w:t>
</w:t>
            </w:r>
            <w:r>
              <w:rPr>
                <w:rFonts w:ascii="Times New Roman"/>
                <w:b w:val="false"/>
                <w:i w:val="false"/>
                <w:color w:val="000000"/>
                <w:sz w:val="20"/>
              </w:rPr>
              <w:t>Состояние пациента улучшилось?</w:t>
            </w:r>
            <w:r>
              <w:br/>
            </w:r>
            <w:r>
              <w:rPr>
                <w:rFonts w:ascii="Times New Roman"/>
                <w:b w:val="false"/>
                <w:i w:val="false"/>
                <w:color w:val="000000"/>
                <w:sz w:val="20"/>
              </w:rPr>
              <w:t>
</w:t>
            </w:r>
            <w:r>
              <w:rPr>
                <w:rFonts w:ascii="Times New Roman"/>
                <w:b w:val="false"/>
                <w:i w:val="false"/>
                <w:color w:val="000000"/>
                <w:sz w:val="20"/>
              </w:rPr>
              <w:t>Состояние без изменений?</w:t>
            </w:r>
            <w:r>
              <w:br/>
            </w:r>
            <w:r>
              <w:rPr>
                <w:rFonts w:ascii="Times New Roman"/>
                <w:b w:val="false"/>
                <w:i w:val="false"/>
                <w:color w:val="000000"/>
                <w:sz w:val="20"/>
              </w:rPr>
              <w:t>
</w:t>
            </w:r>
            <w:r>
              <w:rPr>
                <w:rFonts w:ascii="Times New Roman"/>
                <w:b w:val="false"/>
                <w:i w:val="false"/>
                <w:color w:val="000000"/>
                <w:sz w:val="20"/>
              </w:rPr>
              <w:t>Состояние пациента ухудшилось?</w:t>
            </w:r>
            <w:r>
              <w:br/>
            </w:r>
            <w:r>
              <w:rPr>
                <w:rFonts w:ascii="Times New Roman"/>
                <w:b w:val="false"/>
                <w:i w:val="false"/>
                <w:color w:val="000000"/>
                <w:sz w:val="20"/>
              </w:rPr>
              <w:t>
Реакция на отмену неизвестна? В таком случае необходимо обязательно записать "неизвестно".</w:t>
            </w:r>
          </w:p>
          <w:bookmarkEnd w:id="315"/>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Какова реакция на повторное назначение лекарственного средства? (Если применимо)</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Категории взаимосвязи:</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 w:id="316"/>
          <w:p>
            <w:pPr>
              <w:spacing w:after="20"/>
              <w:ind w:left="20"/>
              <w:jc w:val="both"/>
            </w:pPr>
            <w:r>
              <w:rPr>
                <w:rFonts w:ascii="Times New Roman"/>
                <w:b w:val="false"/>
                <w:i w:val="false"/>
                <w:color w:val="000000"/>
                <w:sz w:val="20"/>
              </w:rPr>
              <w:t>
Достоверная причинно-следственная связь</w:t>
            </w:r>
            <w:r>
              <w:br/>
            </w:r>
            <w:r>
              <w:rPr>
                <w:rFonts w:ascii="Times New Roman"/>
                <w:b w:val="false"/>
                <w:i w:val="false"/>
                <w:color w:val="000000"/>
                <w:sz w:val="20"/>
              </w:rPr>
              <w:t>
</w:t>
            </w:r>
            <w:r>
              <w:rPr>
                <w:rFonts w:ascii="Times New Roman"/>
                <w:b w:val="false"/>
                <w:i w:val="false"/>
                <w:color w:val="000000"/>
                <w:sz w:val="20"/>
              </w:rPr>
              <w:t>клинические проявления симптомов нежелательной реакции, включая нежелательные изменения лабораторных показателей:</w:t>
            </w:r>
            <w:r>
              <w:br/>
            </w:r>
            <w:r>
              <w:rPr>
                <w:rFonts w:ascii="Times New Roman"/>
                <w:b w:val="false"/>
                <w:i w:val="false"/>
                <w:color w:val="000000"/>
                <w:sz w:val="20"/>
              </w:rPr>
              <w:t>
</w:t>
            </w:r>
            <w:r>
              <w:rPr>
                <w:rFonts w:ascii="Times New Roman"/>
                <w:b w:val="false"/>
                <w:i w:val="false"/>
                <w:color w:val="000000"/>
                <w:sz w:val="20"/>
              </w:rPr>
              <w:t>связаны по времени с приемом (применения) лекарственного средства;</w:t>
            </w:r>
            <w:r>
              <w:br/>
            </w:r>
            <w:r>
              <w:rPr>
                <w:rFonts w:ascii="Times New Roman"/>
                <w:b w:val="false"/>
                <w:i w:val="false"/>
                <w:color w:val="000000"/>
                <w:sz w:val="20"/>
              </w:rPr>
              <w:t>
</w:t>
            </w:r>
            <w:r>
              <w:rPr>
                <w:rFonts w:ascii="Times New Roman"/>
                <w:b w:val="false"/>
                <w:i w:val="false"/>
                <w:color w:val="000000"/>
                <w:sz w:val="20"/>
              </w:rPr>
              <w:t>не могут быть объяснены наличием сопутствующих заболеваний или одновременно принимаемыми другими лекарственными средствами;</w:t>
            </w:r>
            <w:r>
              <w:br/>
            </w:r>
            <w:r>
              <w:rPr>
                <w:rFonts w:ascii="Times New Roman"/>
                <w:b w:val="false"/>
                <w:i w:val="false"/>
                <w:color w:val="000000"/>
                <w:sz w:val="20"/>
              </w:rPr>
              <w:t>
отмена подозреваемого лекарственного препарата, позволяет точно определить взаимосвязь нежелательной реакции с приемом лекарственного препарата</w:t>
            </w:r>
          </w:p>
          <w:bookmarkEnd w:id="316"/>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 w:id="317"/>
          <w:p>
            <w:pPr>
              <w:spacing w:after="20"/>
              <w:ind w:left="20"/>
              <w:jc w:val="both"/>
            </w:pPr>
            <w:r>
              <w:rPr>
                <w:rFonts w:ascii="Times New Roman"/>
                <w:b w:val="false"/>
                <w:i w:val="false"/>
                <w:color w:val="000000"/>
                <w:sz w:val="20"/>
              </w:rPr>
              <w:t xml:space="preserve">
Возможная причинно-следственная связь*: </w:t>
            </w:r>
            <w:r>
              <w:br/>
            </w:r>
            <w:r>
              <w:rPr>
                <w:rFonts w:ascii="Times New Roman"/>
                <w:b w:val="false"/>
                <w:i w:val="false"/>
                <w:color w:val="000000"/>
                <w:sz w:val="20"/>
              </w:rPr>
              <w:t>
</w:t>
            </w:r>
            <w:r>
              <w:rPr>
                <w:rFonts w:ascii="Times New Roman"/>
                <w:b w:val="false"/>
                <w:i w:val="false"/>
                <w:color w:val="000000"/>
                <w:sz w:val="20"/>
              </w:rPr>
              <w:t>клинические проявления симптомов нежелательной реакции, включая нежелательные изменения лабораторных показателей, связаны по времени с приемом лекарственного средства;</w:t>
            </w:r>
            <w:r>
              <w:br/>
            </w:r>
            <w:r>
              <w:rPr>
                <w:rFonts w:ascii="Times New Roman"/>
                <w:b w:val="false"/>
                <w:i w:val="false"/>
                <w:color w:val="000000"/>
                <w:sz w:val="20"/>
              </w:rPr>
              <w:t>
</w:t>
            </w:r>
            <w:r>
              <w:rPr>
                <w:rFonts w:ascii="Times New Roman"/>
                <w:b w:val="false"/>
                <w:i w:val="false"/>
                <w:color w:val="000000"/>
                <w:sz w:val="20"/>
              </w:rPr>
              <w:t>могут быть объяснены наличием сопутствующих заболеваний или одновременно принимаемыми лекарственными средствами;</w:t>
            </w:r>
            <w:r>
              <w:br/>
            </w:r>
            <w:r>
              <w:rPr>
                <w:rFonts w:ascii="Times New Roman"/>
                <w:b w:val="false"/>
                <w:i w:val="false"/>
                <w:color w:val="000000"/>
                <w:sz w:val="20"/>
              </w:rPr>
              <w:t>
информация о результатах прекращения приема лекарственного средства отсутствует либо недостоверна</w:t>
            </w:r>
          </w:p>
          <w:bookmarkEnd w:id="317"/>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 w:id="318"/>
          <w:p>
            <w:pPr>
              <w:spacing w:after="20"/>
              <w:ind w:left="20"/>
              <w:jc w:val="both"/>
            </w:pPr>
            <w:r>
              <w:rPr>
                <w:rFonts w:ascii="Times New Roman"/>
                <w:b w:val="false"/>
                <w:i w:val="false"/>
                <w:color w:val="000000"/>
                <w:sz w:val="20"/>
              </w:rPr>
              <w:t xml:space="preserve">
Вероятная причинно-следственная связь*: </w:t>
            </w:r>
            <w:r>
              <w:br/>
            </w:r>
            <w:r>
              <w:rPr>
                <w:rFonts w:ascii="Times New Roman"/>
                <w:b w:val="false"/>
                <w:i w:val="false"/>
                <w:color w:val="000000"/>
                <w:sz w:val="20"/>
              </w:rPr>
              <w:t>
</w:t>
            </w:r>
            <w:r>
              <w:rPr>
                <w:rFonts w:ascii="Times New Roman"/>
                <w:b w:val="false"/>
                <w:i w:val="false"/>
                <w:color w:val="000000"/>
                <w:sz w:val="20"/>
              </w:rPr>
              <w:t>клинические проявления симптомов нежелательной реакции, включая нежелательные изменения лабораторных показателей, связаны по времени с приемом (применения) лекарственного средства;</w:t>
            </w:r>
            <w:r>
              <w:br/>
            </w:r>
            <w:r>
              <w:rPr>
                <w:rFonts w:ascii="Times New Roman"/>
                <w:b w:val="false"/>
                <w:i w:val="false"/>
                <w:color w:val="000000"/>
                <w:sz w:val="20"/>
              </w:rPr>
              <w:t>
</w:t>
            </w:r>
            <w:r>
              <w:rPr>
                <w:rFonts w:ascii="Times New Roman"/>
                <w:b w:val="false"/>
                <w:i w:val="false"/>
                <w:color w:val="000000"/>
                <w:sz w:val="20"/>
              </w:rPr>
              <w:t>не могут быть объяснены наличием сопутствующих заболеваний или одновременно принимаемыми другими лекарственными средствами;</w:t>
            </w:r>
            <w:r>
              <w:br/>
            </w:r>
            <w:r>
              <w:rPr>
                <w:rFonts w:ascii="Times New Roman"/>
                <w:b w:val="false"/>
                <w:i w:val="false"/>
                <w:color w:val="000000"/>
                <w:sz w:val="20"/>
              </w:rPr>
              <w:t>
</w:t>
            </w:r>
            <w:r>
              <w:rPr>
                <w:rFonts w:ascii="Times New Roman"/>
                <w:b w:val="false"/>
                <w:i w:val="false"/>
                <w:color w:val="000000"/>
                <w:sz w:val="20"/>
              </w:rPr>
              <w:t>регрессируют после прекращения приема (применения) лекарственного средства;</w:t>
            </w:r>
            <w:r>
              <w:br/>
            </w:r>
            <w:r>
              <w:rPr>
                <w:rFonts w:ascii="Times New Roman"/>
                <w:b w:val="false"/>
                <w:i w:val="false"/>
                <w:color w:val="000000"/>
                <w:sz w:val="20"/>
              </w:rPr>
              <w:t>
препарат повторно не назначался или результат неизвестен.</w:t>
            </w:r>
          </w:p>
          <w:bookmarkEnd w:id="318"/>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 w:id="319"/>
          <w:p>
            <w:pPr>
              <w:spacing w:after="20"/>
              <w:ind w:left="20"/>
              <w:jc w:val="both"/>
            </w:pPr>
            <w:r>
              <w:rPr>
                <w:rFonts w:ascii="Times New Roman"/>
                <w:b w:val="false"/>
                <w:i w:val="false"/>
                <w:color w:val="000000"/>
                <w:sz w:val="20"/>
              </w:rPr>
              <w:t>
Сомнительная причинно-следственная связь:</w:t>
            </w:r>
            <w:r>
              <w:br/>
            </w:r>
            <w:r>
              <w:rPr>
                <w:rFonts w:ascii="Times New Roman"/>
                <w:b w:val="false"/>
                <w:i w:val="false"/>
                <w:color w:val="000000"/>
                <w:sz w:val="20"/>
              </w:rPr>
              <w:t>
</w:t>
            </w:r>
            <w:r>
              <w:rPr>
                <w:rFonts w:ascii="Times New Roman"/>
                <w:b w:val="false"/>
                <w:i w:val="false"/>
                <w:color w:val="000000"/>
                <w:sz w:val="20"/>
              </w:rPr>
              <w:t>клинические проявления симптомов нежелательной реакции, включая нежелательные изменения лабораторных показателей, не связаны явно по времени с приемом (применением) лекарственного средства;</w:t>
            </w:r>
            <w:r>
              <w:br/>
            </w:r>
            <w:r>
              <w:rPr>
                <w:rFonts w:ascii="Times New Roman"/>
                <w:b w:val="false"/>
                <w:i w:val="false"/>
                <w:color w:val="000000"/>
                <w:sz w:val="20"/>
              </w:rPr>
              <w:t>
могут быть объяснены наличием сопутствующих заболеваний или одновременно принимаемыми другими лекарственными средствами;</w:t>
            </w:r>
          </w:p>
          <w:bookmarkEnd w:id="319"/>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 w:id="320"/>
          <w:p>
            <w:pPr>
              <w:spacing w:after="20"/>
              <w:ind w:left="20"/>
              <w:jc w:val="both"/>
            </w:pPr>
            <w:r>
              <w:rPr>
                <w:rFonts w:ascii="Times New Roman"/>
                <w:b w:val="false"/>
                <w:i w:val="false"/>
                <w:color w:val="000000"/>
                <w:sz w:val="20"/>
              </w:rPr>
              <w:t xml:space="preserve">
Условная причинно-следственная связь: </w:t>
            </w:r>
            <w:r>
              <w:br/>
            </w:r>
            <w:r>
              <w:rPr>
                <w:rFonts w:ascii="Times New Roman"/>
                <w:b w:val="false"/>
                <w:i w:val="false"/>
                <w:color w:val="000000"/>
                <w:sz w:val="20"/>
              </w:rPr>
              <w:t>
</w:t>
            </w:r>
            <w:r>
              <w:rPr>
                <w:rFonts w:ascii="Times New Roman"/>
                <w:b w:val="false"/>
                <w:i w:val="false"/>
                <w:color w:val="000000"/>
                <w:sz w:val="20"/>
              </w:rPr>
              <w:t>требует получения дополнительной информации о побочном действии и (или) о пациенте, принимавшем это лекарственное средство;</w:t>
            </w:r>
            <w:r>
              <w:br/>
            </w:r>
            <w:r>
              <w:rPr>
                <w:rFonts w:ascii="Times New Roman"/>
                <w:b w:val="false"/>
                <w:i w:val="false"/>
                <w:color w:val="000000"/>
                <w:sz w:val="20"/>
              </w:rPr>
              <w:t>
либо анализ информации выявленной нежелательной реакции не окончен на момент оценки причинно-следственной связи между побочным действием и приемом лекарственного средства;</w:t>
            </w:r>
          </w:p>
          <w:bookmarkEnd w:id="320"/>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 w:id="321"/>
          <w:p>
            <w:pPr>
              <w:spacing w:after="20"/>
              <w:ind w:left="20"/>
              <w:jc w:val="both"/>
            </w:pPr>
            <w:r>
              <w:rPr>
                <w:rFonts w:ascii="Times New Roman"/>
                <w:b w:val="false"/>
                <w:i w:val="false"/>
                <w:color w:val="000000"/>
                <w:sz w:val="20"/>
              </w:rPr>
              <w:t xml:space="preserve">
Не поддающиеся классификации причинно-следственная связь </w:t>
            </w:r>
            <w:r>
              <w:br/>
            </w:r>
            <w:r>
              <w:rPr>
                <w:rFonts w:ascii="Times New Roman"/>
                <w:b w:val="false"/>
                <w:i w:val="false"/>
                <w:color w:val="000000"/>
                <w:sz w:val="20"/>
              </w:rPr>
              <w:t>
сообщения о подозреваемых побочных реакциях нельзя оценить, так как нет достаточной информации или же она противоречива</w:t>
            </w:r>
          </w:p>
          <w:bookmarkEnd w:id="321"/>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эффекта (эффективности)</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 w:id="322"/>
          <w:p>
            <w:pPr>
              <w:spacing w:after="20"/>
              <w:ind w:left="20"/>
              <w:jc w:val="both"/>
            </w:pPr>
            <w:r>
              <w:rPr>
                <w:rFonts w:ascii="Times New Roman"/>
                <w:b w:val="false"/>
                <w:i w:val="false"/>
                <w:color w:val="000000"/>
                <w:sz w:val="20"/>
              </w:rPr>
              <w:t>
Отсутствие ожидаемой эффективности всегда следует записывать как явление. Необходимо правильно использовать термины для описания явлений "неэффективность лекарственного средства" и "снижение эффективности лекарства".</w:t>
            </w:r>
            <w:r>
              <w:br/>
            </w:r>
            <w:r>
              <w:rPr>
                <w:rFonts w:ascii="Times New Roman"/>
                <w:b w:val="false"/>
                <w:i w:val="false"/>
                <w:color w:val="000000"/>
                <w:sz w:val="20"/>
              </w:rPr>
              <w:t>
</w:t>
            </w:r>
            <w:r>
              <w:rPr>
                <w:rFonts w:ascii="Times New Roman"/>
                <w:b w:val="false"/>
                <w:i w:val="false"/>
                <w:color w:val="000000"/>
                <w:sz w:val="20"/>
              </w:rPr>
              <w:t>Причины недостаточной эффективности могут включать следующее:</w:t>
            </w:r>
            <w:r>
              <w:br/>
            </w:r>
            <w:r>
              <w:rPr>
                <w:rFonts w:ascii="Times New Roman"/>
                <w:b w:val="false"/>
                <w:i w:val="false"/>
                <w:color w:val="000000"/>
                <w:sz w:val="20"/>
              </w:rPr>
              <w:t>
</w:t>
            </w:r>
            <w:r>
              <w:rPr>
                <w:rFonts w:ascii="Times New Roman"/>
                <w:b w:val="false"/>
                <w:i w:val="false"/>
                <w:color w:val="000000"/>
                <w:sz w:val="20"/>
              </w:rPr>
              <w:t>лекарственное средство не сохраняется в организме по причине рвоты или сильной диареи;</w:t>
            </w:r>
            <w:r>
              <w:br/>
            </w:r>
            <w:r>
              <w:rPr>
                <w:rFonts w:ascii="Times New Roman"/>
                <w:b w:val="false"/>
                <w:i w:val="false"/>
                <w:color w:val="000000"/>
                <w:sz w:val="20"/>
              </w:rPr>
              <w:t>
</w:t>
            </w:r>
            <w:r>
              <w:rPr>
                <w:rFonts w:ascii="Times New Roman"/>
                <w:b w:val="false"/>
                <w:i w:val="false"/>
                <w:color w:val="000000"/>
                <w:sz w:val="20"/>
              </w:rPr>
              <w:t>недостаточная приверженность пациента назначенной схеме лечения;</w:t>
            </w:r>
            <w:r>
              <w:br/>
            </w:r>
            <w:r>
              <w:rPr>
                <w:rFonts w:ascii="Times New Roman"/>
                <w:b w:val="false"/>
                <w:i w:val="false"/>
                <w:color w:val="000000"/>
                <w:sz w:val="20"/>
              </w:rPr>
              <w:t>
</w:t>
            </w:r>
            <w:r>
              <w:rPr>
                <w:rFonts w:ascii="Times New Roman"/>
                <w:b w:val="false"/>
                <w:i w:val="false"/>
                <w:color w:val="000000"/>
                <w:sz w:val="20"/>
              </w:rPr>
              <w:t>неадекватная доза;</w:t>
            </w:r>
            <w:r>
              <w:br/>
            </w:r>
            <w:r>
              <w:rPr>
                <w:rFonts w:ascii="Times New Roman"/>
                <w:b w:val="false"/>
                <w:i w:val="false"/>
                <w:color w:val="000000"/>
                <w:sz w:val="20"/>
              </w:rPr>
              <w:t>
</w:t>
            </w:r>
            <w:r>
              <w:rPr>
                <w:rFonts w:ascii="Times New Roman"/>
                <w:b w:val="false"/>
                <w:i w:val="false"/>
                <w:color w:val="000000"/>
                <w:sz w:val="20"/>
              </w:rPr>
              <w:t>низкое качество лекарственного средства;</w:t>
            </w:r>
            <w:r>
              <w:br/>
            </w:r>
            <w:r>
              <w:rPr>
                <w:rFonts w:ascii="Times New Roman"/>
                <w:b w:val="false"/>
                <w:i w:val="false"/>
                <w:color w:val="000000"/>
                <w:sz w:val="20"/>
              </w:rPr>
              <w:t>
</w:t>
            </w:r>
            <w:r>
              <w:rPr>
                <w:rFonts w:ascii="Times New Roman"/>
                <w:b w:val="false"/>
                <w:i w:val="false"/>
                <w:color w:val="000000"/>
                <w:sz w:val="20"/>
              </w:rPr>
              <w:t>фальсифицированное лекарственное средство;</w:t>
            </w:r>
            <w:r>
              <w:br/>
            </w:r>
            <w:r>
              <w:rPr>
                <w:rFonts w:ascii="Times New Roman"/>
                <w:b w:val="false"/>
                <w:i w:val="false"/>
                <w:color w:val="000000"/>
                <w:sz w:val="20"/>
              </w:rPr>
              <w:t>
</w:t>
            </w:r>
            <w:r>
              <w:rPr>
                <w:rFonts w:ascii="Times New Roman"/>
                <w:b w:val="false"/>
                <w:i w:val="false"/>
                <w:color w:val="000000"/>
                <w:sz w:val="20"/>
              </w:rPr>
              <w:t>неверно поставленный диагноз;</w:t>
            </w:r>
            <w:r>
              <w:br/>
            </w:r>
            <w:r>
              <w:rPr>
                <w:rFonts w:ascii="Times New Roman"/>
                <w:b w:val="false"/>
                <w:i w:val="false"/>
                <w:color w:val="000000"/>
                <w:sz w:val="20"/>
              </w:rPr>
              <w:t>
</w:t>
            </w:r>
            <w:r>
              <w:rPr>
                <w:rFonts w:ascii="Times New Roman"/>
                <w:b w:val="false"/>
                <w:i w:val="false"/>
                <w:color w:val="000000"/>
                <w:sz w:val="20"/>
              </w:rPr>
              <w:t>взаимодействие, снижающее уровень препарата в крови;</w:t>
            </w:r>
            <w:r>
              <w:br/>
            </w:r>
            <w:r>
              <w:rPr>
                <w:rFonts w:ascii="Times New Roman"/>
                <w:b w:val="false"/>
                <w:i w:val="false"/>
                <w:color w:val="000000"/>
                <w:sz w:val="20"/>
              </w:rPr>
              <w:t>
лекарственная устойчивость</w:t>
            </w:r>
          </w:p>
          <w:bookmarkEnd w:id="322"/>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 w:id="323"/>
          <w:p>
            <w:pPr>
              <w:spacing w:after="20"/>
              <w:ind w:left="20"/>
              <w:jc w:val="both"/>
            </w:pPr>
            <w:r>
              <w:rPr>
                <w:rFonts w:ascii="Times New Roman"/>
                <w:b w:val="false"/>
                <w:i w:val="false"/>
                <w:color w:val="000000"/>
                <w:sz w:val="20"/>
              </w:rPr>
              <w:t>
Результат оценки взаимосвязи</w:t>
            </w:r>
            <w:r>
              <w:br/>
            </w:r>
            <w:r>
              <w:rPr>
                <w:rFonts w:ascii="Times New Roman"/>
                <w:b w:val="false"/>
                <w:i w:val="false"/>
                <w:color w:val="000000"/>
                <w:sz w:val="20"/>
              </w:rPr>
              <w:t>
</w:t>
            </w:r>
            <w:r>
              <w:rPr>
                <w:rFonts w:ascii="Times New Roman"/>
                <w:b w:val="false"/>
                <w:i w:val="false"/>
                <w:color w:val="000000"/>
                <w:sz w:val="20"/>
              </w:rPr>
              <w:t>После выполнения оценки взаимосвязи необходимо указать один из следующих пунктов:</w:t>
            </w:r>
            <w:r>
              <w:br/>
            </w:r>
            <w:r>
              <w:rPr>
                <w:rFonts w:ascii="Times New Roman"/>
                <w:b w:val="false"/>
                <w:i w:val="false"/>
                <w:color w:val="000000"/>
                <w:sz w:val="20"/>
              </w:rPr>
              <w:t>
реакция (нежелательная реакция): явления, для которых причинно-следственная связь определяется на уровне достоверной, вероятной или возможной и которые в совокупности относят к числу "реакций", поскольку для них предполагается вероятность наличия взаимосвязи с назначением лекарственного средства (средств).</w:t>
            </w:r>
          </w:p>
          <w:bookmarkEnd w:id="323"/>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 w:id="324"/>
          <w:p>
            <w:pPr>
              <w:spacing w:after="20"/>
              <w:ind w:left="20"/>
              <w:jc w:val="both"/>
            </w:pPr>
            <w:r>
              <w:rPr>
                <w:rFonts w:ascii="Times New Roman"/>
                <w:b w:val="false"/>
                <w:i w:val="false"/>
                <w:color w:val="000000"/>
                <w:sz w:val="20"/>
              </w:rPr>
              <w:t>
Нежелательное явление: Случайные явления: явления, для которых причинно-следственная взаимосвязь определяется как сомнительная, поскольку их совпадение с назначением лекарственного средства расценивается как случайное. Их следует относить в отдельную группу, поскольку они могут представлять значительную ценность в выявлении сигнала.</w:t>
            </w:r>
            <w:r>
              <w:br/>
            </w:r>
            <w:r>
              <w:rPr>
                <w:rFonts w:ascii="Times New Roman"/>
                <w:b w:val="false"/>
                <w:i w:val="false"/>
                <w:color w:val="000000"/>
                <w:sz w:val="20"/>
              </w:rPr>
              <w:t>
Явления, которые кодируются как неоцениваемые, необходимо будет проанализировать дополнительно, и их следует исключить из анализа. Явления, которые кодируются как неклассифицируемые, относятся к промежуточной категории, и их оценку следует повторить, когда появится дополнительная информация</w:t>
            </w:r>
          </w:p>
          <w:bookmarkEnd w:id="324"/>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Заключение и выводы: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Рекомендации:</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48" w:id="325"/>
    <w:p>
      <w:pPr>
        <w:spacing w:after="0"/>
        <w:ind w:left="0"/>
        <w:jc w:val="both"/>
      </w:pPr>
      <w:r>
        <w:rPr>
          <w:rFonts w:ascii="Times New Roman"/>
          <w:b w:val="false"/>
          <w:i w:val="false"/>
          <w:color w:val="000000"/>
          <w:sz w:val="28"/>
        </w:rPr>
        <w:t>
      Примечание:</w:t>
      </w:r>
      <w:r>
        <w:br/>
      </w:r>
      <w:r>
        <w:rPr>
          <w:rFonts w:ascii="Times New Roman"/>
          <w:b w:val="false"/>
          <w:i w:val="false"/>
          <w:color w:val="000000"/>
          <w:sz w:val="28"/>
        </w:rPr>
        <w:t>* В случае "смерти" нельзя расценивать как вероятные, поскольку в этом</w:t>
      </w:r>
      <w:r>
        <w:br/>
      </w:r>
      <w:r>
        <w:rPr>
          <w:rFonts w:ascii="Times New Roman"/>
          <w:b w:val="false"/>
          <w:i w:val="false"/>
          <w:color w:val="000000"/>
          <w:sz w:val="28"/>
        </w:rPr>
        <w:t>случае невозможно увидеть эффект отмены лекарственного средства. Если</w:t>
      </w:r>
      <w:r>
        <w:br/>
      </w:r>
      <w:r>
        <w:rPr>
          <w:rFonts w:ascii="Times New Roman"/>
          <w:b w:val="false"/>
          <w:i w:val="false"/>
          <w:color w:val="000000"/>
          <w:sz w:val="28"/>
        </w:rPr>
        <w:t>временная взаимосвязь является приемлемо возможной, взаимосвязь со смертью</w:t>
      </w:r>
      <w:r>
        <w:br/>
      </w:r>
      <w:r>
        <w:rPr>
          <w:rFonts w:ascii="Times New Roman"/>
          <w:b w:val="false"/>
          <w:i w:val="false"/>
          <w:color w:val="000000"/>
          <w:sz w:val="28"/>
        </w:rPr>
        <w:t>можно расценивать как возможную.</w:t>
      </w:r>
      <w:r>
        <w:br/>
      </w:r>
      <w:r>
        <w:rPr>
          <w:rFonts w:ascii="Times New Roman"/>
          <w:b w:val="false"/>
          <w:i w:val="false"/>
          <w:color w:val="000000"/>
          <w:sz w:val="28"/>
        </w:rPr>
        <w:t>Фамилия, имя, отчество (при наличии),</w:t>
      </w:r>
      <w:r>
        <w:br/>
      </w:r>
      <w:r>
        <w:rPr>
          <w:rFonts w:ascii="Times New Roman"/>
          <w:b w:val="false"/>
          <w:i w:val="false"/>
          <w:color w:val="000000"/>
          <w:sz w:val="28"/>
        </w:rPr>
        <w:t>руководителя структурного подразделения</w:t>
      </w:r>
      <w:r>
        <w:br/>
      </w:r>
      <w:r>
        <w:rPr>
          <w:rFonts w:ascii="Times New Roman"/>
          <w:b w:val="false"/>
          <w:i w:val="false"/>
          <w:color w:val="000000"/>
          <w:sz w:val="28"/>
        </w:rPr>
        <w:t>_______________</w:t>
      </w:r>
      <w:r>
        <w:br/>
      </w:r>
      <w:r>
        <w:rPr>
          <w:rFonts w:ascii="Times New Roman"/>
          <w:b w:val="false"/>
          <w:i w:val="false"/>
          <w:color w:val="000000"/>
          <w:sz w:val="28"/>
        </w:rPr>
        <w:t>Подпись _______________</w:t>
      </w:r>
      <w:r>
        <w:br/>
      </w:r>
      <w:r>
        <w:rPr>
          <w:rFonts w:ascii="Times New Roman"/>
          <w:b w:val="false"/>
          <w:i w:val="false"/>
          <w:color w:val="000000"/>
          <w:sz w:val="28"/>
        </w:rPr>
        <w:t>Фамилия, имя, отчество (при наличии),</w:t>
      </w:r>
      <w:r>
        <w:br/>
      </w:r>
      <w:r>
        <w:rPr>
          <w:rFonts w:ascii="Times New Roman"/>
          <w:b w:val="false"/>
          <w:i w:val="false"/>
          <w:color w:val="000000"/>
          <w:sz w:val="28"/>
        </w:rPr>
        <w:t>эксперта _______________</w:t>
      </w:r>
      <w:r>
        <w:br/>
      </w:r>
      <w:r>
        <w:rPr>
          <w:rFonts w:ascii="Times New Roman"/>
          <w:b w:val="false"/>
          <w:i w:val="false"/>
          <w:color w:val="000000"/>
          <w:sz w:val="28"/>
        </w:rPr>
        <w:t>Подпись _______________</w:t>
      </w:r>
    </w:p>
    <w:bookmarkEnd w:id="3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проведения</w:t>
            </w:r>
            <w:r>
              <w:br/>
            </w:r>
            <w:r>
              <w:rPr>
                <w:rFonts w:ascii="Times New Roman"/>
                <w:b w:val="false"/>
                <w:i w:val="false"/>
                <w:color w:val="000000"/>
                <w:sz w:val="20"/>
              </w:rPr>
              <w:t>фармаконадзора и мониторинга</w:t>
            </w:r>
            <w:r>
              <w:br/>
            </w:r>
            <w:r>
              <w:rPr>
                <w:rFonts w:ascii="Times New Roman"/>
                <w:b w:val="false"/>
                <w:i w:val="false"/>
                <w:color w:val="000000"/>
                <w:sz w:val="20"/>
              </w:rPr>
              <w:t>безопасности, качества и</w:t>
            </w:r>
            <w:r>
              <w:br/>
            </w:r>
            <w:r>
              <w:rPr>
                <w:rFonts w:ascii="Times New Roman"/>
                <w:b w:val="false"/>
                <w:i w:val="false"/>
                <w:color w:val="000000"/>
                <w:sz w:val="20"/>
              </w:rPr>
              <w:t>эффективности медицинских</w:t>
            </w:r>
            <w:r>
              <w:br/>
            </w:r>
            <w:r>
              <w:rPr>
                <w:rFonts w:ascii="Times New Roman"/>
                <w:b w:val="false"/>
                <w:i w:val="false"/>
                <w:color w:val="000000"/>
                <w:sz w:val="20"/>
              </w:rPr>
              <w:t>изделий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51" w:id="326"/>
    <w:p>
      <w:pPr>
        <w:spacing w:after="0"/>
        <w:ind w:left="0"/>
        <w:jc w:val="left"/>
      </w:pPr>
      <w:r>
        <w:rPr>
          <w:rFonts w:ascii="Times New Roman"/>
          <w:b/>
          <w:i w:val="false"/>
          <w:color w:val="000000"/>
        </w:rPr>
        <w:t xml:space="preserve"> Отчет о поступивших картах-сообщениях</w:t>
      </w:r>
    </w:p>
    <w:bookmarkEnd w:id="3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0"/>
        <w:gridCol w:w="2908"/>
        <w:gridCol w:w="1740"/>
        <w:gridCol w:w="868"/>
        <w:gridCol w:w="5634"/>
      </w:tblGrid>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спонтанных карт-сообщений</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Из них в КФ отправленные письма (о серьезной нежелательной реакции)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Принятые меры (приказ о приостановлении)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5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серьезной нежелательной реакции действии с исходом "смерть", "угроза жизни", при применении подозреваемого препарата</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52" w:id="327"/>
    <w:p>
      <w:pPr>
        <w:spacing w:after="0"/>
        <w:ind w:left="0"/>
        <w:jc w:val="both"/>
      </w:pPr>
      <w:r>
        <w:rPr>
          <w:rFonts w:ascii="Times New Roman"/>
          <w:b w:val="false"/>
          <w:i w:val="false"/>
          <w:color w:val="000000"/>
          <w:sz w:val="28"/>
        </w:rPr>
        <w:t>
      Фамилия, имя, отчество (при наличии),</w:t>
      </w:r>
      <w:r>
        <w:br/>
      </w:r>
      <w:r>
        <w:rPr>
          <w:rFonts w:ascii="Times New Roman"/>
          <w:b w:val="false"/>
          <w:i w:val="false"/>
          <w:color w:val="000000"/>
          <w:sz w:val="28"/>
        </w:rPr>
        <w:t>руководителя структурного подразделения</w:t>
      </w:r>
      <w:r>
        <w:br/>
      </w:r>
      <w:r>
        <w:rPr>
          <w:rFonts w:ascii="Times New Roman"/>
          <w:b w:val="false"/>
          <w:i w:val="false"/>
          <w:color w:val="000000"/>
          <w:sz w:val="28"/>
        </w:rPr>
        <w:t>_______________</w:t>
      </w:r>
      <w:r>
        <w:br/>
      </w:r>
      <w:r>
        <w:rPr>
          <w:rFonts w:ascii="Times New Roman"/>
          <w:b w:val="false"/>
          <w:i w:val="false"/>
          <w:color w:val="000000"/>
          <w:sz w:val="28"/>
        </w:rPr>
        <w:t>Подпись _______________</w:t>
      </w:r>
      <w:r>
        <w:br/>
      </w:r>
      <w:r>
        <w:rPr>
          <w:rFonts w:ascii="Times New Roman"/>
          <w:b w:val="false"/>
          <w:i w:val="false"/>
          <w:color w:val="000000"/>
          <w:sz w:val="28"/>
        </w:rPr>
        <w:t>Фамилия, имя, отчество (при наличии),</w:t>
      </w:r>
      <w:r>
        <w:br/>
      </w:r>
      <w:r>
        <w:rPr>
          <w:rFonts w:ascii="Times New Roman"/>
          <w:b w:val="false"/>
          <w:i w:val="false"/>
          <w:color w:val="000000"/>
          <w:sz w:val="28"/>
        </w:rPr>
        <w:t>эксперта _______________</w:t>
      </w:r>
      <w:r>
        <w:br/>
      </w:r>
      <w:r>
        <w:rPr>
          <w:rFonts w:ascii="Times New Roman"/>
          <w:b w:val="false"/>
          <w:i w:val="false"/>
          <w:color w:val="000000"/>
          <w:sz w:val="28"/>
        </w:rPr>
        <w:t>Подпись _______________</w:t>
      </w:r>
    </w:p>
    <w:bookmarkEnd w:id="3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проведения</w:t>
            </w:r>
            <w:r>
              <w:br/>
            </w:r>
            <w:r>
              <w:rPr>
                <w:rFonts w:ascii="Times New Roman"/>
                <w:b w:val="false"/>
                <w:i w:val="false"/>
                <w:color w:val="000000"/>
                <w:sz w:val="20"/>
              </w:rPr>
              <w:t>фармаконадзора и мониторинга</w:t>
            </w:r>
            <w:r>
              <w:br/>
            </w:r>
            <w:r>
              <w:rPr>
                <w:rFonts w:ascii="Times New Roman"/>
                <w:b w:val="false"/>
                <w:i w:val="false"/>
                <w:color w:val="000000"/>
                <w:sz w:val="20"/>
              </w:rPr>
              <w:t>безопасности, качества и</w:t>
            </w:r>
            <w:r>
              <w:br/>
            </w:r>
            <w:r>
              <w:rPr>
                <w:rFonts w:ascii="Times New Roman"/>
                <w:b w:val="false"/>
                <w:i w:val="false"/>
                <w:color w:val="000000"/>
                <w:sz w:val="20"/>
              </w:rPr>
              <w:t>эффективности медицинских</w:t>
            </w:r>
            <w:r>
              <w:br/>
            </w:r>
            <w:r>
              <w:rPr>
                <w:rFonts w:ascii="Times New Roman"/>
                <w:b w:val="false"/>
                <w:i w:val="false"/>
                <w:color w:val="000000"/>
                <w:sz w:val="20"/>
              </w:rPr>
              <w:t>изделий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55" w:id="328"/>
    <w:p>
      <w:pPr>
        <w:spacing w:after="0"/>
        <w:ind w:left="0"/>
        <w:jc w:val="left"/>
      </w:pPr>
      <w:r>
        <w:rPr>
          <w:rFonts w:ascii="Times New Roman"/>
          <w:b/>
          <w:i w:val="false"/>
          <w:color w:val="000000"/>
        </w:rPr>
        <w:t xml:space="preserve"> ОТЧЕТ</w:t>
      </w:r>
      <w:r>
        <w:br/>
      </w:r>
      <w:r>
        <w:rPr>
          <w:rFonts w:ascii="Times New Roman"/>
          <w:b/>
          <w:i w:val="false"/>
          <w:color w:val="000000"/>
        </w:rPr>
        <w:t>о результатах оценки деятельности службы фармаконадзора держателей</w:t>
      </w:r>
      <w:r>
        <w:br/>
      </w:r>
      <w:r>
        <w:rPr>
          <w:rFonts w:ascii="Times New Roman"/>
          <w:b/>
          <w:i w:val="false"/>
          <w:color w:val="000000"/>
        </w:rPr>
        <w:t>регистрационного удостоверения лекарственных средств</w:t>
      </w:r>
      <w:r>
        <w:br/>
      </w:r>
      <w:r>
        <w:rPr>
          <w:rFonts w:ascii="Times New Roman"/>
          <w:b/>
          <w:i w:val="false"/>
          <w:color w:val="000000"/>
        </w:rPr>
        <w:t>______________________________________________________________</w:t>
      </w:r>
      <w:r>
        <w:br/>
      </w:r>
      <w:r>
        <w:rPr>
          <w:rFonts w:ascii="Times New Roman"/>
          <w:b/>
          <w:i w:val="false"/>
          <w:color w:val="000000"/>
        </w:rPr>
        <w:t>(наименование организации-производителя и(или) держателя</w:t>
      </w:r>
      <w:r>
        <w:br/>
      </w:r>
      <w:r>
        <w:rPr>
          <w:rFonts w:ascii="Times New Roman"/>
          <w:b/>
          <w:i w:val="false"/>
          <w:color w:val="000000"/>
        </w:rPr>
        <w:t>регистрационного удостоверения)</w:t>
      </w:r>
      <w:r>
        <w:br/>
      </w:r>
      <w:r>
        <w:rPr>
          <w:rFonts w:ascii="Times New Roman"/>
          <w:b/>
          <w:i w:val="false"/>
          <w:color w:val="000000"/>
        </w:rPr>
        <w:t>______________________________________________________________</w:t>
      </w:r>
      <w:r>
        <w:br/>
      </w:r>
      <w:r>
        <w:rPr>
          <w:rFonts w:ascii="Times New Roman"/>
          <w:b/>
          <w:i w:val="false"/>
          <w:color w:val="000000"/>
        </w:rPr>
        <w:t>(наименование лекарственного средства)</w:t>
      </w:r>
    </w:p>
    <w:bookmarkEnd w:id="328"/>
    <w:bookmarkStart w:name="z456" w:id="329"/>
    <w:p>
      <w:pPr>
        <w:spacing w:after="0"/>
        <w:ind w:left="0"/>
        <w:jc w:val="both"/>
      </w:pPr>
      <w:r>
        <w:rPr>
          <w:rFonts w:ascii="Times New Roman"/>
          <w:b w:val="false"/>
          <w:i w:val="false"/>
          <w:color w:val="000000"/>
          <w:sz w:val="28"/>
        </w:rPr>
        <w:t>
      1. Резюме</w:t>
      </w:r>
    </w:p>
    <w:bookmarkEnd w:id="3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39"/>
        <w:gridCol w:w="361"/>
      </w:tblGrid>
      <w:tr>
        <w:trPr>
          <w:trHeight w:val="30" w:hRule="atLeast"/>
        </w:trPr>
        <w:tc>
          <w:tcPr>
            <w:tcW w:w="1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адрес, реквизиты держателя регистрационного удостоверения</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Номер(а) регистрационного удостоверения</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Резюме деятельности держателя регистрационного удостоверения</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Дата(ы) проведения оценки деятельности службы фармаконадзора держателей регистрационного удостоверения лекарственных средств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наличии) экспертов (членов комиссии), должность</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Номера лицензии на производство, сертификатов о соответствии объектов надлежащей практики фармаконадзора GVP (если применимо)</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послужившие основанием для оценки</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57" w:id="330"/>
    <w:p>
      <w:pPr>
        <w:spacing w:after="0"/>
        <w:ind w:left="0"/>
        <w:jc w:val="both"/>
      </w:pPr>
      <w:r>
        <w:rPr>
          <w:rFonts w:ascii="Times New Roman"/>
          <w:b w:val="false"/>
          <w:i w:val="false"/>
          <w:color w:val="000000"/>
          <w:sz w:val="28"/>
        </w:rPr>
        <w:t>
      2. Вводная информация</w:t>
      </w:r>
    </w:p>
    <w:bookmarkEnd w:id="3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73"/>
        <w:gridCol w:w="727"/>
      </w:tblGrid>
      <w:tr>
        <w:trPr>
          <w:trHeight w:val="30" w:hRule="atLeast"/>
        </w:trPr>
        <w:tc>
          <w:tcPr>
            <w:tcW w:w="1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описаниеорганизации - производителя (если применимо)</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Основание для проведения оценки деятельности службы фармаконадзора держателей регистрационного удостоверения лекарственных средств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 организации-производителя, участвующий в проведении оценки деятельности службы фармаконадзора</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поданные организацией-производителем до проведения оценки деятельности службы фармаконадзора</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58" w:id="331"/>
    <w:p>
      <w:pPr>
        <w:spacing w:after="0"/>
        <w:ind w:left="0"/>
        <w:jc w:val="both"/>
      </w:pPr>
      <w:r>
        <w:rPr>
          <w:rFonts w:ascii="Times New Roman"/>
          <w:b w:val="false"/>
          <w:i w:val="false"/>
          <w:color w:val="000000"/>
          <w:sz w:val="28"/>
        </w:rPr>
        <w:t>
      3. Наблюдения и результаты оценки условий производства и системы обеспечения качества</w:t>
      </w:r>
    </w:p>
    <w:bookmarkEnd w:id="3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92"/>
        <w:gridCol w:w="808"/>
      </w:tblGrid>
      <w:tr>
        <w:trPr>
          <w:trHeight w:val="30" w:hRule="atLeast"/>
        </w:trPr>
        <w:tc>
          <w:tcPr>
            <w:tcW w:w="1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Ответственное уполномоченное лицо по фармаконадзору, квалификация (резюме)</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Организационная структура держателя регистрационного удостоверения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качества держателя регистрационного удостоверения</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Структура системы фармаконадзора держателя регистрационного удостоверения,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Оценка функционирования системы фармаконадзора ЛС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Источники данных по безопасности</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Компьютеризированные системы и база данных</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Процессы фармаконадзора или процессы мониторинга побочных действий</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Разное</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59" w:id="332"/>
    <w:p>
      <w:pPr>
        <w:spacing w:after="0"/>
        <w:ind w:left="0"/>
        <w:jc w:val="both"/>
      </w:pPr>
      <w:r>
        <w:rPr>
          <w:rFonts w:ascii="Times New Roman"/>
          <w:b w:val="false"/>
          <w:i w:val="false"/>
          <w:color w:val="000000"/>
          <w:sz w:val="28"/>
        </w:rPr>
        <w:t>
      4. Перечень несоответствий*</w:t>
      </w:r>
    </w:p>
    <w:bookmarkEnd w:id="3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25"/>
        <w:gridCol w:w="4075"/>
      </w:tblGrid>
      <w:tr>
        <w:trPr>
          <w:trHeight w:val="30" w:hRule="atLeast"/>
        </w:trPr>
        <w:tc>
          <w:tcPr>
            <w:tcW w:w="8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Критические</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Существенные</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60" w:id="333"/>
    <w:p>
      <w:pPr>
        <w:spacing w:after="0"/>
        <w:ind w:left="0"/>
        <w:jc w:val="both"/>
      </w:pPr>
      <w:r>
        <w:rPr>
          <w:rFonts w:ascii="Times New Roman"/>
          <w:b w:val="false"/>
          <w:i w:val="false"/>
          <w:color w:val="000000"/>
          <w:sz w:val="28"/>
        </w:rPr>
        <w:t>
      6. Заключение</w:t>
      </w:r>
    </w:p>
    <w:bookmarkEnd w:id="3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25"/>
        <w:gridCol w:w="4075"/>
      </w:tblGrid>
      <w:tr>
        <w:trPr>
          <w:trHeight w:val="30" w:hRule="atLeast"/>
        </w:trPr>
        <w:tc>
          <w:tcPr>
            <w:tcW w:w="8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61" w:id="334"/>
    <w:p>
      <w:pPr>
        <w:spacing w:after="0"/>
        <w:ind w:left="0"/>
        <w:jc w:val="both"/>
      </w:pPr>
      <w:r>
        <w:rPr>
          <w:rFonts w:ascii="Times New Roman"/>
          <w:b w:val="false"/>
          <w:i w:val="false"/>
          <w:color w:val="000000"/>
          <w:sz w:val="28"/>
        </w:rPr>
        <w:t>
      *Примечание</w:t>
      </w:r>
    </w:p>
    <w:bookmarkEnd w:id="334"/>
    <w:bookmarkStart w:name="z462" w:id="335"/>
    <w:p>
      <w:pPr>
        <w:spacing w:after="0"/>
        <w:ind w:left="0"/>
        <w:jc w:val="both"/>
      </w:pPr>
      <w:r>
        <w:rPr>
          <w:rFonts w:ascii="Times New Roman"/>
          <w:b w:val="false"/>
          <w:i w:val="false"/>
          <w:color w:val="000000"/>
          <w:sz w:val="28"/>
        </w:rPr>
        <w:t>
      "Критическое несоответствие" – это несоответствие, которое вызывает или приводит к существенному риску возможности обращения лекарственного средства опасного для здоровья и жизни человека.</w:t>
      </w:r>
    </w:p>
    <w:bookmarkEnd w:id="335"/>
    <w:bookmarkStart w:name="z463" w:id="336"/>
    <w:p>
      <w:pPr>
        <w:spacing w:after="0"/>
        <w:ind w:left="0"/>
        <w:jc w:val="both"/>
      </w:pPr>
      <w:r>
        <w:rPr>
          <w:rFonts w:ascii="Times New Roman"/>
          <w:b w:val="false"/>
          <w:i w:val="false"/>
          <w:color w:val="000000"/>
          <w:sz w:val="28"/>
        </w:rPr>
        <w:t xml:space="preserve">
      "Существенное несоответствие" – это не критическое несоответствие, которое: </w:t>
      </w:r>
    </w:p>
    <w:bookmarkEnd w:id="336"/>
    <w:bookmarkStart w:name="z464" w:id="337"/>
    <w:p>
      <w:pPr>
        <w:spacing w:after="0"/>
        <w:ind w:left="0"/>
        <w:jc w:val="both"/>
      </w:pPr>
      <w:r>
        <w:rPr>
          <w:rFonts w:ascii="Times New Roman"/>
          <w:b w:val="false"/>
          <w:i w:val="false"/>
          <w:color w:val="000000"/>
          <w:sz w:val="28"/>
        </w:rPr>
        <w:t xml:space="preserve">
      указывает на существенное отклонение от Правил GVP; </w:t>
      </w:r>
    </w:p>
    <w:bookmarkEnd w:id="337"/>
    <w:bookmarkStart w:name="z465" w:id="338"/>
    <w:p>
      <w:pPr>
        <w:spacing w:after="0"/>
        <w:ind w:left="0"/>
        <w:jc w:val="both"/>
      </w:pPr>
      <w:r>
        <w:rPr>
          <w:rFonts w:ascii="Times New Roman"/>
          <w:b w:val="false"/>
          <w:i w:val="false"/>
          <w:color w:val="000000"/>
          <w:sz w:val="28"/>
        </w:rPr>
        <w:t>
      указывает на существенное отклонение от требований иных актов законодательства в сфере обращения лекарственных средств;</w:t>
      </w:r>
    </w:p>
    <w:bookmarkEnd w:id="338"/>
    <w:bookmarkStart w:name="z466" w:id="339"/>
    <w:p>
      <w:pPr>
        <w:spacing w:after="0"/>
        <w:ind w:left="0"/>
        <w:jc w:val="both"/>
      </w:pPr>
      <w:r>
        <w:rPr>
          <w:rFonts w:ascii="Times New Roman"/>
          <w:b w:val="false"/>
          <w:i w:val="false"/>
          <w:color w:val="000000"/>
          <w:sz w:val="28"/>
        </w:rPr>
        <w:t>
      указывает на неспособность держателя регистрационного удостоверения лекарственных средств осуществлять постмаркетинговый мониторинг безопасности ЛС, Уполномоченного лица держателя регистрационного удостоверения выполнять свои должностные обязанности;</w:t>
      </w:r>
    </w:p>
    <w:bookmarkEnd w:id="339"/>
    <w:bookmarkStart w:name="z467" w:id="340"/>
    <w:p>
      <w:pPr>
        <w:spacing w:after="0"/>
        <w:ind w:left="0"/>
        <w:jc w:val="both"/>
      </w:pPr>
      <w:r>
        <w:rPr>
          <w:rFonts w:ascii="Times New Roman"/>
          <w:b w:val="false"/>
          <w:i w:val="false"/>
          <w:color w:val="000000"/>
          <w:sz w:val="28"/>
        </w:rPr>
        <w:t>
      комбинация несоответствий, ни одно из которых само по себе не является существенным, но которые в совокупности представляют существенное несоответствие и должны объясняться и фиксироваться в качестве такового.</w:t>
      </w:r>
    </w:p>
    <w:bookmarkEnd w:id="340"/>
    <w:bookmarkStart w:name="z468" w:id="341"/>
    <w:p>
      <w:pPr>
        <w:spacing w:after="0"/>
        <w:ind w:left="0"/>
        <w:jc w:val="both"/>
      </w:pPr>
      <w:r>
        <w:rPr>
          <w:rFonts w:ascii="Times New Roman"/>
          <w:b w:val="false"/>
          <w:i w:val="false"/>
          <w:color w:val="000000"/>
          <w:sz w:val="28"/>
        </w:rPr>
        <w:t>
      "Несущественное несоответствие" – это несоответствие, которое не может классифицироваться, как критическое или существенное, но указывает на отклонение от установленных Правил GVP.</w:t>
      </w:r>
    </w:p>
    <w:bookmarkEnd w:id="341"/>
    <w:bookmarkStart w:name="z469" w:id="342"/>
    <w:p>
      <w:pPr>
        <w:spacing w:after="0"/>
        <w:ind w:left="0"/>
        <w:jc w:val="both"/>
      </w:pPr>
      <w:r>
        <w:rPr>
          <w:rFonts w:ascii="Times New Roman"/>
          <w:b w:val="false"/>
          <w:i w:val="false"/>
          <w:color w:val="000000"/>
          <w:sz w:val="28"/>
        </w:rPr>
        <w:t>
      Члены Комиссии:</w:t>
      </w:r>
      <w:r>
        <w:br/>
      </w:r>
      <w:r>
        <w:rPr>
          <w:rFonts w:ascii="Times New Roman"/>
          <w:b w:val="false"/>
          <w:i w:val="false"/>
          <w:color w:val="000000"/>
          <w:sz w:val="28"/>
        </w:rPr>
        <w:t>________________________       _________________________________</w:t>
      </w:r>
      <w:r>
        <w:br/>
      </w:r>
      <w:r>
        <w:rPr>
          <w:rFonts w:ascii="Times New Roman"/>
          <w:b w:val="false"/>
          <w:i w:val="false"/>
          <w:color w:val="000000"/>
          <w:sz w:val="28"/>
        </w:rPr>
        <w:t xml:space="preserve">       подпись                         Ф.И.О (при наличии)</w:t>
      </w:r>
      <w:r>
        <w:br/>
      </w:r>
      <w:r>
        <w:rPr>
          <w:rFonts w:ascii="Times New Roman"/>
          <w:b w:val="false"/>
          <w:i w:val="false"/>
          <w:color w:val="000000"/>
          <w:sz w:val="28"/>
        </w:rPr>
        <w:t>________________________       _________________________________</w:t>
      </w:r>
      <w:r>
        <w:br/>
      </w:r>
      <w:r>
        <w:rPr>
          <w:rFonts w:ascii="Times New Roman"/>
          <w:b w:val="false"/>
          <w:i w:val="false"/>
          <w:color w:val="000000"/>
          <w:sz w:val="28"/>
        </w:rPr>
        <w:t xml:space="preserve">       подпись                         Ф.И.О (при наличии)</w:t>
      </w:r>
      <w:r>
        <w:br/>
      </w:r>
      <w:r>
        <w:rPr>
          <w:rFonts w:ascii="Times New Roman"/>
          <w:b w:val="false"/>
          <w:i w:val="false"/>
          <w:color w:val="000000"/>
          <w:sz w:val="28"/>
        </w:rPr>
        <w:t>________________________       _________________________________</w:t>
      </w:r>
      <w:r>
        <w:br/>
      </w:r>
      <w:r>
        <w:rPr>
          <w:rFonts w:ascii="Times New Roman"/>
          <w:b w:val="false"/>
          <w:i w:val="false"/>
          <w:color w:val="000000"/>
          <w:sz w:val="28"/>
        </w:rPr>
        <w:t xml:space="preserve">       подпись                         Ф.И.О (при наличии)</w:t>
      </w:r>
      <w:r>
        <w:br/>
      </w:r>
      <w:r>
        <w:rPr>
          <w:rFonts w:ascii="Times New Roman"/>
          <w:b w:val="false"/>
          <w:i w:val="false"/>
          <w:color w:val="000000"/>
          <w:sz w:val="28"/>
        </w:rPr>
        <w:t>"______" _______________________20_______ г.</w:t>
      </w:r>
    </w:p>
    <w:bookmarkEnd w:id="3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проведения</w:t>
            </w:r>
            <w:r>
              <w:br/>
            </w:r>
            <w:r>
              <w:rPr>
                <w:rFonts w:ascii="Times New Roman"/>
                <w:b w:val="false"/>
                <w:i w:val="false"/>
                <w:color w:val="000000"/>
                <w:sz w:val="20"/>
              </w:rPr>
              <w:t>фармаконадзора и мониторинга</w:t>
            </w:r>
            <w:r>
              <w:br/>
            </w:r>
            <w:r>
              <w:rPr>
                <w:rFonts w:ascii="Times New Roman"/>
                <w:b w:val="false"/>
                <w:i w:val="false"/>
                <w:color w:val="000000"/>
                <w:sz w:val="20"/>
              </w:rPr>
              <w:t>безопасности, качества и</w:t>
            </w:r>
            <w:r>
              <w:br/>
            </w:r>
            <w:r>
              <w:rPr>
                <w:rFonts w:ascii="Times New Roman"/>
                <w:b w:val="false"/>
                <w:i w:val="false"/>
                <w:color w:val="000000"/>
                <w:sz w:val="20"/>
              </w:rPr>
              <w:t>эффективности медицинских</w:t>
            </w:r>
            <w:r>
              <w:br/>
            </w:r>
            <w:r>
              <w:rPr>
                <w:rFonts w:ascii="Times New Roman"/>
                <w:b w:val="false"/>
                <w:i w:val="false"/>
                <w:color w:val="000000"/>
                <w:sz w:val="20"/>
              </w:rPr>
              <w:t>изделий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72" w:id="343"/>
    <w:p>
      <w:pPr>
        <w:spacing w:after="0"/>
        <w:ind w:left="0"/>
        <w:jc w:val="left"/>
      </w:pPr>
      <w:r>
        <w:rPr>
          <w:rFonts w:ascii="Times New Roman"/>
          <w:b/>
          <w:i w:val="false"/>
          <w:color w:val="000000"/>
        </w:rPr>
        <w:t xml:space="preserve"> Структура периодического обновляемого отчета по безопасности </w:t>
      </w:r>
    </w:p>
    <w:bookmarkEnd w:id="343"/>
    <w:bookmarkStart w:name="z473" w:id="344"/>
    <w:p>
      <w:pPr>
        <w:spacing w:after="0"/>
        <w:ind w:left="0"/>
        <w:jc w:val="both"/>
      </w:pPr>
      <w:r>
        <w:rPr>
          <w:rFonts w:ascii="Times New Roman"/>
          <w:b w:val="false"/>
          <w:i w:val="false"/>
          <w:color w:val="000000"/>
          <w:sz w:val="28"/>
        </w:rPr>
        <w:t>
      1. титульный лист, включая удостоверяющую подпись;</w:t>
      </w:r>
    </w:p>
    <w:bookmarkEnd w:id="344"/>
    <w:bookmarkStart w:name="z474" w:id="345"/>
    <w:p>
      <w:pPr>
        <w:spacing w:after="0"/>
        <w:ind w:left="0"/>
        <w:jc w:val="both"/>
      </w:pPr>
      <w:r>
        <w:rPr>
          <w:rFonts w:ascii="Times New Roman"/>
          <w:b w:val="false"/>
          <w:i w:val="false"/>
          <w:color w:val="000000"/>
          <w:sz w:val="28"/>
        </w:rPr>
        <w:t>
      2. краткое изложение основного содержания;</w:t>
      </w:r>
    </w:p>
    <w:bookmarkEnd w:id="345"/>
    <w:bookmarkStart w:name="z475" w:id="346"/>
    <w:p>
      <w:pPr>
        <w:spacing w:after="0"/>
        <w:ind w:left="0"/>
        <w:jc w:val="both"/>
      </w:pPr>
      <w:r>
        <w:rPr>
          <w:rFonts w:ascii="Times New Roman"/>
          <w:b w:val="false"/>
          <w:i w:val="false"/>
          <w:color w:val="000000"/>
          <w:sz w:val="28"/>
        </w:rPr>
        <w:t>
      3. таблица содержания отчета:</w:t>
      </w:r>
    </w:p>
    <w:bookmarkEnd w:id="346"/>
    <w:bookmarkStart w:name="z476" w:id="347"/>
    <w:p>
      <w:pPr>
        <w:spacing w:after="0"/>
        <w:ind w:left="0"/>
        <w:jc w:val="both"/>
      </w:pPr>
      <w:r>
        <w:rPr>
          <w:rFonts w:ascii="Times New Roman"/>
          <w:b w:val="false"/>
          <w:i w:val="false"/>
          <w:color w:val="000000"/>
          <w:sz w:val="28"/>
        </w:rPr>
        <w:t>
      1) введение;</w:t>
      </w:r>
    </w:p>
    <w:bookmarkEnd w:id="347"/>
    <w:bookmarkStart w:name="z477" w:id="348"/>
    <w:p>
      <w:pPr>
        <w:spacing w:after="0"/>
        <w:ind w:left="0"/>
        <w:jc w:val="both"/>
      </w:pPr>
      <w:r>
        <w:rPr>
          <w:rFonts w:ascii="Times New Roman"/>
          <w:b w:val="false"/>
          <w:i w:val="false"/>
          <w:color w:val="000000"/>
          <w:sz w:val="28"/>
        </w:rPr>
        <w:t>
      2) регистрационный статус в мире;</w:t>
      </w:r>
    </w:p>
    <w:bookmarkEnd w:id="348"/>
    <w:bookmarkStart w:name="z478" w:id="349"/>
    <w:p>
      <w:pPr>
        <w:spacing w:after="0"/>
        <w:ind w:left="0"/>
        <w:jc w:val="both"/>
      </w:pPr>
      <w:r>
        <w:rPr>
          <w:rFonts w:ascii="Times New Roman"/>
          <w:b w:val="false"/>
          <w:i w:val="false"/>
          <w:color w:val="000000"/>
          <w:sz w:val="28"/>
        </w:rPr>
        <w:t>
      3) меры, принятые за отчетный период, в связи с данными по безопасности;</w:t>
      </w:r>
    </w:p>
    <w:bookmarkEnd w:id="349"/>
    <w:bookmarkStart w:name="z479" w:id="350"/>
    <w:p>
      <w:pPr>
        <w:spacing w:after="0"/>
        <w:ind w:left="0"/>
        <w:jc w:val="both"/>
      </w:pPr>
      <w:r>
        <w:rPr>
          <w:rFonts w:ascii="Times New Roman"/>
          <w:b w:val="false"/>
          <w:i w:val="false"/>
          <w:color w:val="000000"/>
          <w:sz w:val="28"/>
        </w:rPr>
        <w:t>
      4) изменения, внесенные в справочную информацию по безопасности лекарственного препарата;</w:t>
      </w:r>
    </w:p>
    <w:bookmarkEnd w:id="350"/>
    <w:bookmarkStart w:name="z480" w:id="351"/>
    <w:p>
      <w:pPr>
        <w:spacing w:after="0"/>
        <w:ind w:left="0"/>
        <w:jc w:val="both"/>
      </w:pPr>
      <w:r>
        <w:rPr>
          <w:rFonts w:ascii="Times New Roman"/>
          <w:b w:val="false"/>
          <w:i w:val="false"/>
          <w:color w:val="000000"/>
          <w:sz w:val="28"/>
        </w:rPr>
        <w:t>
      5) оценка количества пациентов, подвергшихся воздействию лекарственного препарата:</w:t>
      </w:r>
    </w:p>
    <w:bookmarkEnd w:id="351"/>
    <w:bookmarkStart w:name="z481" w:id="352"/>
    <w:p>
      <w:pPr>
        <w:spacing w:after="0"/>
        <w:ind w:left="0"/>
        <w:jc w:val="both"/>
      </w:pPr>
      <w:r>
        <w:rPr>
          <w:rFonts w:ascii="Times New Roman"/>
          <w:b w:val="false"/>
          <w:i w:val="false"/>
          <w:color w:val="000000"/>
          <w:sz w:val="28"/>
        </w:rPr>
        <w:t>
      5.1 общее количество пациентов, подвергшихся воздействию в клинических исследованиях;</w:t>
      </w:r>
    </w:p>
    <w:bookmarkEnd w:id="352"/>
    <w:bookmarkStart w:name="z482" w:id="353"/>
    <w:p>
      <w:pPr>
        <w:spacing w:after="0"/>
        <w:ind w:left="0"/>
        <w:jc w:val="both"/>
      </w:pPr>
      <w:r>
        <w:rPr>
          <w:rFonts w:ascii="Times New Roman"/>
          <w:b w:val="false"/>
          <w:i w:val="false"/>
          <w:color w:val="000000"/>
          <w:sz w:val="28"/>
        </w:rPr>
        <w:t>
      5.2 общее количество пациентов, подвергшихся воздействию по данным применения на рынке.</w:t>
      </w:r>
    </w:p>
    <w:bookmarkEnd w:id="353"/>
    <w:bookmarkStart w:name="z483" w:id="354"/>
    <w:p>
      <w:pPr>
        <w:spacing w:after="0"/>
        <w:ind w:left="0"/>
        <w:jc w:val="both"/>
      </w:pPr>
      <w:r>
        <w:rPr>
          <w:rFonts w:ascii="Times New Roman"/>
          <w:b w:val="false"/>
          <w:i w:val="false"/>
          <w:color w:val="000000"/>
          <w:sz w:val="28"/>
        </w:rPr>
        <w:t>
      6) обобщенные табличные данные:</w:t>
      </w:r>
    </w:p>
    <w:bookmarkEnd w:id="354"/>
    <w:bookmarkStart w:name="z484" w:id="355"/>
    <w:p>
      <w:pPr>
        <w:spacing w:after="0"/>
        <w:ind w:left="0"/>
        <w:jc w:val="both"/>
      </w:pPr>
      <w:r>
        <w:rPr>
          <w:rFonts w:ascii="Times New Roman"/>
          <w:b w:val="false"/>
          <w:i w:val="false"/>
          <w:color w:val="000000"/>
          <w:sz w:val="28"/>
        </w:rPr>
        <w:t>
      6.1 справочная информация;</w:t>
      </w:r>
    </w:p>
    <w:bookmarkEnd w:id="355"/>
    <w:bookmarkStart w:name="z485" w:id="356"/>
    <w:p>
      <w:pPr>
        <w:spacing w:after="0"/>
        <w:ind w:left="0"/>
        <w:jc w:val="both"/>
      </w:pPr>
      <w:r>
        <w:rPr>
          <w:rFonts w:ascii="Times New Roman"/>
          <w:b w:val="false"/>
          <w:i w:val="false"/>
          <w:color w:val="000000"/>
          <w:sz w:val="28"/>
        </w:rPr>
        <w:t>
      6.2 обобщенная информация по серьезным нежелательным реакциям, выявленным в ходе клинических исследований;</w:t>
      </w:r>
    </w:p>
    <w:bookmarkEnd w:id="356"/>
    <w:bookmarkStart w:name="z486" w:id="357"/>
    <w:p>
      <w:pPr>
        <w:spacing w:after="0"/>
        <w:ind w:left="0"/>
        <w:jc w:val="both"/>
      </w:pPr>
      <w:r>
        <w:rPr>
          <w:rFonts w:ascii="Times New Roman"/>
          <w:b w:val="false"/>
          <w:i w:val="false"/>
          <w:color w:val="000000"/>
          <w:sz w:val="28"/>
        </w:rPr>
        <w:t>
      6.3 обобщенная информация по данным пострегистрационного применения.</w:t>
      </w:r>
    </w:p>
    <w:bookmarkEnd w:id="357"/>
    <w:bookmarkStart w:name="z487" w:id="358"/>
    <w:p>
      <w:pPr>
        <w:spacing w:after="0"/>
        <w:ind w:left="0"/>
        <w:jc w:val="both"/>
      </w:pPr>
      <w:r>
        <w:rPr>
          <w:rFonts w:ascii="Times New Roman"/>
          <w:b w:val="false"/>
          <w:i w:val="false"/>
          <w:color w:val="000000"/>
          <w:sz w:val="28"/>
        </w:rPr>
        <w:t>
      7) резюме важных данных, полученных в ходе клинических исследований за отчетный период:</w:t>
      </w:r>
    </w:p>
    <w:bookmarkEnd w:id="358"/>
    <w:bookmarkStart w:name="z488" w:id="359"/>
    <w:p>
      <w:pPr>
        <w:spacing w:after="0"/>
        <w:ind w:left="0"/>
        <w:jc w:val="both"/>
      </w:pPr>
      <w:r>
        <w:rPr>
          <w:rFonts w:ascii="Times New Roman"/>
          <w:b w:val="false"/>
          <w:i w:val="false"/>
          <w:color w:val="000000"/>
          <w:sz w:val="28"/>
        </w:rPr>
        <w:t>
      7.1 завершенные клинические исследования;</w:t>
      </w:r>
    </w:p>
    <w:bookmarkEnd w:id="359"/>
    <w:bookmarkStart w:name="z489" w:id="360"/>
    <w:p>
      <w:pPr>
        <w:spacing w:after="0"/>
        <w:ind w:left="0"/>
        <w:jc w:val="both"/>
      </w:pPr>
      <w:r>
        <w:rPr>
          <w:rFonts w:ascii="Times New Roman"/>
          <w:b w:val="false"/>
          <w:i w:val="false"/>
          <w:color w:val="000000"/>
          <w:sz w:val="28"/>
        </w:rPr>
        <w:t>
      7.2 продолжающиеся клинические исследования;</w:t>
      </w:r>
    </w:p>
    <w:bookmarkEnd w:id="360"/>
    <w:bookmarkStart w:name="z490" w:id="361"/>
    <w:p>
      <w:pPr>
        <w:spacing w:after="0"/>
        <w:ind w:left="0"/>
        <w:jc w:val="both"/>
      </w:pPr>
      <w:r>
        <w:rPr>
          <w:rFonts w:ascii="Times New Roman"/>
          <w:b w:val="false"/>
          <w:i w:val="false"/>
          <w:color w:val="000000"/>
          <w:sz w:val="28"/>
        </w:rPr>
        <w:t>
      7.3 длительный последующий мониторинг;</w:t>
      </w:r>
    </w:p>
    <w:bookmarkEnd w:id="361"/>
    <w:bookmarkStart w:name="z491" w:id="362"/>
    <w:p>
      <w:pPr>
        <w:spacing w:after="0"/>
        <w:ind w:left="0"/>
        <w:jc w:val="both"/>
      </w:pPr>
      <w:r>
        <w:rPr>
          <w:rFonts w:ascii="Times New Roman"/>
          <w:b w:val="false"/>
          <w:i w:val="false"/>
          <w:color w:val="000000"/>
          <w:sz w:val="28"/>
        </w:rPr>
        <w:t>
      7.4 иное терапевтическое применение лекарственного препарата;</w:t>
      </w:r>
    </w:p>
    <w:bookmarkEnd w:id="362"/>
    <w:bookmarkStart w:name="z492" w:id="363"/>
    <w:p>
      <w:pPr>
        <w:spacing w:after="0"/>
        <w:ind w:left="0"/>
        <w:jc w:val="both"/>
      </w:pPr>
      <w:r>
        <w:rPr>
          <w:rFonts w:ascii="Times New Roman"/>
          <w:b w:val="false"/>
          <w:i w:val="false"/>
          <w:color w:val="000000"/>
          <w:sz w:val="28"/>
        </w:rPr>
        <w:t>
      7.5 новые данные по безопасности в отношении назначения фиксированных комбинаций.</w:t>
      </w:r>
    </w:p>
    <w:bookmarkEnd w:id="363"/>
    <w:bookmarkStart w:name="z493" w:id="364"/>
    <w:p>
      <w:pPr>
        <w:spacing w:after="0"/>
        <w:ind w:left="0"/>
        <w:jc w:val="both"/>
      </w:pPr>
      <w:r>
        <w:rPr>
          <w:rFonts w:ascii="Times New Roman"/>
          <w:b w:val="false"/>
          <w:i w:val="false"/>
          <w:color w:val="000000"/>
          <w:sz w:val="28"/>
        </w:rPr>
        <w:t>
      8) данные неинтервенционных исследований;</w:t>
      </w:r>
    </w:p>
    <w:bookmarkEnd w:id="364"/>
    <w:bookmarkStart w:name="z494" w:id="365"/>
    <w:p>
      <w:pPr>
        <w:spacing w:after="0"/>
        <w:ind w:left="0"/>
        <w:jc w:val="both"/>
      </w:pPr>
      <w:r>
        <w:rPr>
          <w:rFonts w:ascii="Times New Roman"/>
          <w:b w:val="false"/>
          <w:i w:val="false"/>
          <w:color w:val="000000"/>
          <w:sz w:val="28"/>
        </w:rPr>
        <w:t>
      9) данные других клинических исследований и из других источников;</w:t>
      </w:r>
    </w:p>
    <w:bookmarkEnd w:id="365"/>
    <w:bookmarkStart w:name="z495" w:id="366"/>
    <w:p>
      <w:pPr>
        <w:spacing w:after="0"/>
        <w:ind w:left="0"/>
        <w:jc w:val="both"/>
      </w:pPr>
      <w:r>
        <w:rPr>
          <w:rFonts w:ascii="Times New Roman"/>
          <w:b w:val="false"/>
          <w:i w:val="false"/>
          <w:color w:val="000000"/>
          <w:sz w:val="28"/>
        </w:rPr>
        <w:t>
      10) данные доклинических исследований;</w:t>
      </w:r>
    </w:p>
    <w:bookmarkEnd w:id="366"/>
    <w:bookmarkStart w:name="z496" w:id="367"/>
    <w:p>
      <w:pPr>
        <w:spacing w:after="0"/>
        <w:ind w:left="0"/>
        <w:jc w:val="both"/>
      </w:pPr>
      <w:r>
        <w:rPr>
          <w:rFonts w:ascii="Times New Roman"/>
          <w:b w:val="false"/>
          <w:i w:val="false"/>
          <w:color w:val="000000"/>
          <w:sz w:val="28"/>
        </w:rPr>
        <w:t>
      11) литература;</w:t>
      </w:r>
    </w:p>
    <w:bookmarkEnd w:id="367"/>
    <w:bookmarkStart w:name="z497" w:id="368"/>
    <w:p>
      <w:pPr>
        <w:spacing w:after="0"/>
        <w:ind w:left="0"/>
        <w:jc w:val="both"/>
      </w:pPr>
      <w:r>
        <w:rPr>
          <w:rFonts w:ascii="Times New Roman"/>
          <w:b w:val="false"/>
          <w:i w:val="false"/>
          <w:color w:val="000000"/>
          <w:sz w:val="28"/>
        </w:rPr>
        <w:t>
      12) другие периодические отчеты;</w:t>
      </w:r>
    </w:p>
    <w:bookmarkEnd w:id="368"/>
    <w:bookmarkStart w:name="z498" w:id="369"/>
    <w:p>
      <w:pPr>
        <w:spacing w:after="0"/>
        <w:ind w:left="0"/>
        <w:jc w:val="both"/>
      </w:pPr>
      <w:r>
        <w:rPr>
          <w:rFonts w:ascii="Times New Roman"/>
          <w:b w:val="false"/>
          <w:i w:val="false"/>
          <w:color w:val="000000"/>
          <w:sz w:val="28"/>
        </w:rPr>
        <w:t>
      13) недостаточная терапевтическая эффективность в контролируемых клинических исследованиях;</w:t>
      </w:r>
    </w:p>
    <w:bookmarkEnd w:id="369"/>
    <w:bookmarkStart w:name="z499" w:id="370"/>
    <w:p>
      <w:pPr>
        <w:spacing w:after="0"/>
        <w:ind w:left="0"/>
        <w:jc w:val="both"/>
      </w:pPr>
      <w:r>
        <w:rPr>
          <w:rFonts w:ascii="Times New Roman"/>
          <w:b w:val="false"/>
          <w:i w:val="false"/>
          <w:color w:val="000000"/>
          <w:sz w:val="28"/>
        </w:rPr>
        <w:t>
      14) важная информация, полученная после завершения подготовки ПОБ;</w:t>
      </w:r>
    </w:p>
    <w:bookmarkEnd w:id="370"/>
    <w:bookmarkStart w:name="z500" w:id="371"/>
    <w:p>
      <w:pPr>
        <w:spacing w:after="0"/>
        <w:ind w:left="0"/>
        <w:jc w:val="both"/>
      </w:pPr>
      <w:r>
        <w:rPr>
          <w:rFonts w:ascii="Times New Roman"/>
          <w:b w:val="false"/>
          <w:i w:val="false"/>
          <w:color w:val="000000"/>
          <w:sz w:val="28"/>
        </w:rPr>
        <w:t>
      15) обзор сигналов: новые, рассматриваемые и завершенные;</w:t>
      </w:r>
    </w:p>
    <w:bookmarkEnd w:id="371"/>
    <w:bookmarkStart w:name="z501" w:id="372"/>
    <w:p>
      <w:pPr>
        <w:spacing w:after="0"/>
        <w:ind w:left="0"/>
        <w:jc w:val="both"/>
      </w:pPr>
      <w:r>
        <w:rPr>
          <w:rFonts w:ascii="Times New Roman"/>
          <w:b w:val="false"/>
          <w:i w:val="false"/>
          <w:color w:val="000000"/>
          <w:sz w:val="28"/>
        </w:rPr>
        <w:t>
      16) сигналы и оценка риска:</w:t>
      </w:r>
    </w:p>
    <w:bookmarkEnd w:id="372"/>
    <w:bookmarkStart w:name="z502" w:id="373"/>
    <w:p>
      <w:pPr>
        <w:spacing w:after="0"/>
        <w:ind w:left="0"/>
        <w:jc w:val="both"/>
      </w:pPr>
      <w:r>
        <w:rPr>
          <w:rFonts w:ascii="Times New Roman"/>
          <w:b w:val="false"/>
          <w:i w:val="false"/>
          <w:color w:val="000000"/>
          <w:sz w:val="28"/>
        </w:rPr>
        <w:t>
      16.1 обобщающая информация по проблемам безопасности;</w:t>
      </w:r>
    </w:p>
    <w:bookmarkEnd w:id="373"/>
    <w:bookmarkStart w:name="z503" w:id="374"/>
    <w:p>
      <w:pPr>
        <w:spacing w:after="0"/>
        <w:ind w:left="0"/>
        <w:jc w:val="both"/>
      </w:pPr>
      <w:r>
        <w:rPr>
          <w:rFonts w:ascii="Times New Roman"/>
          <w:b w:val="false"/>
          <w:i w:val="false"/>
          <w:color w:val="000000"/>
          <w:sz w:val="28"/>
        </w:rPr>
        <w:t>
      16.2 оценка сигнала;</w:t>
      </w:r>
    </w:p>
    <w:bookmarkEnd w:id="374"/>
    <w:bookmarkStart w:name="z504" w:id="375"/>
    <w:p>
      <w:pPr>
        <w:spacing w:after="0"/>
        <w:ind w:left="0"/>
        <w:jc w:val="both"/>
      </w:pPr>
      <w:r>
        <w:rPr>
          <w:rFonts w:ascii="Times New Roman"/>
          <w:b w:val="false"/>
          <w:i w:val="false"/>
          <w:color w:val="000000"/>
          <w:sz w:val="28"/>
        </w:rPr>
        <w:t>
      16.3 оценка рисков и новой информации;</w:t>
      </w:r>
    </w:p>
    <w:bookmarkEnd w:id="375"/>
    <w:bookmarkStart w:name="z505" w:id="376"/>
    <w:p>
      <w:pPr>
        <w:spacing w:after="0"/>
        <w:ind w:left="0"/>
        <w:jc w:val="both"/>
      </w:pPr>
      <w:r>
        <w:rPr>
          <w:rFonts w:ascii="Times New Roman"/>
          <w:b w:val="false"/>
          <w:i w:val="false"/>
          <w:color w:val="000000"/>
          <w:sz w:val="28"/>
        </w:rPr>
        <w:t>
      16.4 характеристика рисков;</w:t>
      </w:r>
    </w:p>
    <w:bookmarkEnd w:id="376"/>
    <w:bookmarkStart w:name="z506" w:id="377"/>
    <w:p>
      <w:pPr>
        <w:spacing w:after="0"/>
        <w:ind w:left="0"/>
        <w:jc w:val="both"/>
      </w:pPr>
      <w:r>
        <w:rPr>
          <w:rFonts w:ascii="Times New Roman"/>
          <w:b w:val="false"/>
          <w:i w:val="false"/>
          <w:color w:val="000000"/>
          <w:sz w:val="28"/>
        </w:rPr>
        <w:t>
      16.5 эффективность мер минимизации риска (если применимо).</w:t>
      </w:r>
    </w:p>
    <w:bookmarkEnd w:id="377"/>
    <w:bookmarkStart w:name="z507" w:id="378"/>
    <w:p>
      <w:pPr>
        <w:spacing w:after="0"/>
        <w:ind w:left="0"/>
        <w:jc w:val="both"/>
      </w:pPr>
      <w:r>
        <w:rPr>
          <w:rFonts w:ascii="Times New Roman"/>
          <w:b w:val="false"/>
          <w:i w:val="false"/>
          <w:color w:val="000000"/>
          <w:sz w:val="28"/>
        </w:rPr>
        <w:t>
      17) оценка пользы:</w:t>
      </w:r>
    </w:p>
    <w:bookmarkEnd w:id="378"/>
    <w:bookmarkStart w:name="z508" w:id="379"/>
    <w:p>
      <w:pPr>
        <w:spacing w:after="0"/>
        <w:ind w:left="0"/>
        <w:jc w:val="both"/>
      </w:pPr>
      <w:r>
        <w:rPr>
          <w:rFonts w:ascii="Times New Roman"/>
          <w:b w:val="false"/>
          <w:i w:val="false"/>
          <w:color w:val="000000"/>
          <w:sz w:val="28"/>
        </w:rPr>
        <w:t>
      17.1 важная базисная информация по эффективности в ходе клинических испытаний и применения в медицинской практике;</w:t>
      </w:r>
    </w:p>
    <w:bookmarkEnd w:id="379"/>
    <w:bookmarkStart w:name="z509" w:id="380"/>
    <w:p>
      <w:pPr>
        <w:spacing w:after="0"/>
        <w:ind w:left="0"/>
        <w:jc w:val="both"/>
      </w:pPr>
      <w:r>
        <w:rPr>
          <w:rFonts w:ascii="Times New Roman"/>
          <w:b w:val="false"/>
          <w:i w:val="false"/>
          <w:color w:val="000000"/>
          <w:sz w:val="28"/>
        </w:rPr>
        <w:t>
      17.2 новая выявленная информация по эффективности в ходе клинических испытаний и применения в медицинской практике;</w:t>
      </w:r>
    </w:p>
    <w:bookmarkEnd w:id="380"/>
    <w:bookmarkStart w:name="z510" w:id="381"/>
    <w:p>
      <w:pPr>
        <w:spacing w:after="0"/>
        <w:ind w:left="0"/>
        <w:jc w:val="both"/>
      </w:pPr>
      <w:r>
        <w:rPr>
          <w:rFonts w:ascii="Times New Roman"/>
          <w:b w:val="false"/>
          <w:i w:val="false"/>
          <w:color w:val="000000"/>
          <w:sz w:val="28"/>
        </w:rPr>
        <w:t>
      17.3 характеристика пользы.</w:t>
      </w:r>
    </w:p>
    <w:bookmarkEnd w:id="381"/>
    <w:bookmarkStart w:name="z511" w:id="382"/>
    <w:p>
      <w:pPr>
        <w:spacing w:after="0"/>
        <w:ind w:left="0"/>
        <w:jc w:val="both"/>
      </w:pPr>
      <w:r>
        <w:rPr>
          <w:rFonts w:ascii="Times New Roman"/>
          <w:b w:val="false"/>
          <w:i w:val="false"/>
          <w:color w:val="000000"/>
          <w:sz w:val="28"/>
        </w:rPr>
        <w:t>
      18) интегрированный анализ соотношения польза-риск по одобренным показаниям:</w:t>
      </w:r>
    </w:p>
    <w:bookmarkEnd w:id="382"/>
    <w:bookmarkStart w:name="z512" w:id="383"/>
    <w:p>
      <w:pPr>
        <w:spacing w:after="0"/>
        <w:ind w:left="0"/>
        <w:jc w:val="both"/>
      </w:pPr>
      <w:r>
        <w:rPr>
          <w:rFonts w:ascii="Times New Roman"/>
          <w:b w:val="false"/>
          <w:i w:val="false"/>
          <w:color w:val="000000"/>
          <w:sz w:val="28"/>
        </w:rPr>
        <w:t>
      18.1 контекст соотношения польза-риск – медицинская потребность и важные альтернативы;</w:t>
      </w:r>
    </w:p>
    <w:bookmarkEnd w:id="383"/>
    <w:bookmarkStart w:name="z513" w:id="384"/>
    <w:p>
      <w:pPr>
        <w:spacing w:after="0"/>
        <w:ind w:left="0"/>
        <w:jc w:val="both"/>
      </w:pPr>
      <w:r>
        <w:rPr>
          <w:rFonts w:ascii="Times New Roman"/>
          <w:b w:val="false"/>
          <w:i w:val="false"/>
          <w:color w:val="000000"/>
          <w:sz w:val="28"/>
        </w:rPr>
        <w:t>
      18.2 оценка процедуры анализа соотношения польза-риск.</w:t>
      </w:r>
    </w:p>
    <w:bookmarkEnd w:id="384"/>
    <w:bookmarkStart w:name="z514" w:id="385"/>
    <w:p>
      <w:pPr>
        <w:spacing w:after="0"/>
        <w:ind w:left="0"/>
        <w:jc w:val="both"/>
      </w:pPr>
      <w:r>
        <w:rPr>
          <w:rFonts w:ascii="Times New Roman"/>
          <w:b w:val="false"/>
          <w:i w:val="false"/>
          <w:color w:val="000000"/>
          <w:sz w:val="28"/>
        </w:rPr>
        <w:t>
      19) заключение и действия;</w:t>
      </w:r>
    </w:p>
    <w:bookmarkEnd w:id="385"/>
    <w:bookmarkStart w:name="z515" w:id="386"/>
    <w:p>
      <w:pPr>
        <w:spacing w:after="0"/>
        <w:ind w:left="0"/>
        <w:jc w:val="both"/>
      </w:pPr>
      <w:r>
        <w:rPr>
          <w:rFonts w:ascii="Times New Roman"/>
          <w:b w:val="false"/>
          <w:i w:val="false"/>
          <w:color w:val="000000"/>
          <w:sz w:val="28"/>
        </w:rPr>
        <w:t>
      20) приложения к ПОБ.</w:t>
      </w:r>
    </w:p>
    <w:bookmarkEnd w:id="386"/>
    <w:bookmarkStart w:name="z516" w:id="387"/>
    <w:p>
      <w:pPr>
        <w:spacing w:after="0"/>
        <w:ind w:left="0"/>
        <w:jc w:val="both"/>
      </w:pPr>
      <w:r>
        <w:rPr>
          <w:rFonts w:ascii="Times New Roman"/>
          <w:b w:val="false"/>
          <w:i w:val="false"/>
          <w:color w:val="000000"/>
          <w:sz w:val="28"/>
        </w:rPr>
        <w:t>
      ПОБ включает следующие приложения:</w:t>
      </w:r>
    </w:p>
    <w:bookmarkEnd w:id="387"/>
    <w:bookmarkStart w:name="z517" w:id="388"/>
    <w:p>
      <w:pPr>
        <w:spacing w:after="0"/>
        <w:ind w:left="0"/>
        <w:jc w:val="both"/>
      </w:pPr>
      <w:r>
        <w:rPr>
          <w:rFonts w:ascii="Times New Roman"/>
          <w:b w:val="false"/>
          <w:i w:val="false"/>
          <w:color w:val="000000"/>
          <w:sz w:val="28"/>
        </w:rPr>
        <w:t>
      1. справочная информация;</w:t>
      </w:r>
    </w:p>
    <w:bookmarkEnd w:id="388"/>
    <w:bookmarkStart w:name="z518" w:id="389"/>
    <w:p>
      <w:pPr>
        <w:spacing w:after="0"/>
        <w:ind w:left="0"/>
        <w:jc w:val="both"/>
      </w:pPr>
      <w:r>
        <w:rPr>
          <w:rFonts w:ascii="Times New Roman"/>
          <w:b w:val="false"/>
          <w:i w:val="false"/>
          <w:color w:val="000000"/>
          <w:sz w:val="28"/>
        </w:rPr>
        <w:t>
      2. кумулятивные обобщающие табличные данные по серьезным нежелательным явлениям, выявленным в ходе клинических исследований (испытаний);</w:t>
      </w:r>
    </w:p>
    <w:bookmarkEnd w:id="389"/>
    <w:bookmarkStart w:name="z519" w:id="390"/>
    <w:p>
      <w:pPr>
        <w:spacing w:after="0"/>
        <w:ind w:left="0"/>
        <w:jc w:val="both"/>
      </w:pPr>
      <w:r>
        <w:rPr>
          <w:rFonts w:ascii="Times New Roman"/>
          <w:b w:val="false"/>
          <w:i w:val="false"/>
          <w:color w:val="000000"/>
          <w:sz w:val="28"/>
        </w:rPr>
        <w:t>
      3. кумулятивные и интервальные обобщающие табличные данные по серьезным и несерьезным нежелательным реакциям по данным пострегистрационного применения;</w:t>
      </w:r>
    </w:p>
    <w:bookmarkEnd w:id="390"/>
    <w:bookmarkStart w:name="z520" w:id="391"/>
    <w:p>
      <w:pPr>
        <w:spacing w:after="0"/>
        <w:ind w:left="0"/>
        <w:jc w:val="both"/>
      </w:pPr>
      <w:r>
        <w:rPr>
          <w:rFonts w:ascii="Times New Roman"/>
          <w:b w:val="false"/>
          <w:i w:val="false"/>
          <w:color w:val="000000"/>
          <w:sz w:val="28"/>
        </w:rPr>
        <w:t>
      4. табличные данные по сигналам;</w:t>
      </w:r>
    </w:p>
    <w:bookmarkEnd w:id="391"/>
    <w:bookmarkStart w:name="z521" w:id="392"/>
    <w:p>
      <w:pPr>
        <w:spacing w:after="0"/>
        <w:ind w:left="0"/>
        <w:jc w:val="both"/>
      </w:pPr>
      <w:r>
        <w:rPr>
          <w:rFonts w:ascii="Times New Roman"/>
          <w:b w:val="false"/>
          <w:i w:val="false"/>
          <w:color w:val="000000"/>
          <w:sz w:val="28"/>
        </w:rPr>
        <w:t>
      5. оценка сигналов, если применимо;</w:t>
      </w:r>
    </w:p>
    <w:bookmarkEnd w:id="392"/>
    <w:bookmarkStart w:name="z522" w:id="393"/>
    <w:p>
      <w:pPr>
        <w:spacing w:after="0"/>
        <w:ind w:left="0"/>
        <w:jc w:val="both"/>
      </w:pPr>
      <w:r>
        <w:rPr>
          <w:rFonts w:ascii="Times New Roman"/>
          <w:b w:val="false"/>
          <w:i w:val="false"/>
          <w:color w:val="000000"/>
          <w:sz w:val="28"/>
        </w:rPr>
        <w:t>
      6. перечень всех пострегистрационных исследований по безопасности.</w:t>
      </w:r>
    </w:p>
    <w:bookmarkEnd w:id="3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проведения</w:t>
            </w:r>
            <w:r>
              <w:br/>
            </w:r>
            <w:r>
              <w:rPr>
                <w:rFonts w:ascii="Times New Roman"/>
                <w:b w:val="false"/>
                <w:i w:val="false"/>
                <w:color w:val="000000"/>
                <w:sz w:val="20"/>
              </w:rPr>
              <w:t>фармаконадзора и мониторинга</w:t>
            </w:r>
            <w:r>
              <w:br/>
            </w:r>
            <w:r>
              <w:rPr>
                <w:rFonts w:ascii="Times New Roman"/>
                <w:b w:val="false"/>
                <w:i w:val="false"/>
                <w:color w:val="000000"/>
                <w:sz w:val="20"/>
              </w:rPr>
              <w:t>безопасности, качества и</w:t>
            </w:r>
            <w:r>
              <w:br/>
            </w:r>
            <w:r>
              <w:rPr>
                <w:rFonts w:ascii="Times New Roman"/>
                <w:b w:val="false"/>
                <w:i w:val="false"/>
                <w:color w:val="000000"/>
                <w:sz w:val="20"/>
              </w:rPr>
              <w:t>эффективности медицинских</w:t>
            </w:r>
            <w:r>
              <w:br/>
            </w:r>
            <w:r>
              <w:rPr>
                <w:rFonts w:ascii="Times New Roman"/>
                <w:b w:val="false"/>
                <w:i w:val="false"/>
                <w:color w:val="000000"/>
                <w:sz w:val="20"/>
              </w:rPr>
              <w:t>изделий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25" w:id="394"/>
    <w:p>
      <w:pPr>
        <w:spacing w:after="0"/>
        <w:ind w:left="0"/>
        <w:jc w:val="left"/>
      </w:pPr>
      <w:r>
        <w:rPr>
          <w:rFonts w:ascii="Times New Roman"/>
          <w:b/>
          <w:i w:val="false"/>
          <w:color w:val="000000"/>
        </w:rPr>
        <w:t xml:space="preserve"> Экспертное заключение</w:t>
      </w:r>
      <w:r>
        <w:br/>
      </w:r>
      <w:r>
        <w:rPr>
          <w:rFonts w:ascii="Times New Roman"/>
          <w:b/>
          <w:i w:val="false"/>
          <w:color w:val="000000"/>
        </w:rPr>
        <w:t>по оценке периодического обновляемого отчета по безопасности</w:t>
      </w:r>
      <w:r>
        <w:br/>
      </w:r>
      <w:r>
        <w:rPr>
          <w:rFonts w:ascii="Times New Roman"/>
          <w:b/>
          <w:i w:val="false"/>
          <w:color w:val="000000"/>
        </w:rPr>
        <w:t>лекарственного средства</w:t>
      </w:r>
      <w:r>
        <w:br/>
      </w:r>
      <w:r>
        <w:rPr>
          <w:rFonts w:ascii="Times New Roman"/>
          <w:b/>
          <w:i w:val="false"/>
          <w:color w:val="000000"/>
        </w:rPr>
        <w:t>_____________________________________________________</w:t>
      </w:r>
      <w:r>
        <w:br/>
      </w:r>
      <w:r>
        <w:rPr>
          <w:rFonts w:ascii="Times New Roman"/>
          <w:b/>
          <w:i w:val="false"/>
          <w:color w:val="000000"/>
        </w:rPr>
        <w:t>(указать название лекарственного средства)</w:t>
      </w:r>
      <w:r>
        <w:br/>
      </w:r>
      <w:r>
        <w:rPr>
          <w:rFonts w:ascii="Times New Roman"/>
          <w:b/>
          <w:i w:val="false"/>
          <w:color w:val="000000"/>
        </w:rPr>
        <w:t>(для всех лекарственных средств, кроме вакцин и биотехнологических препаратов)</w:t>
      </w:r>
    </w:p>
    <w:bookmarkEnd w:id="394"/>
    <w:bookmarkStart w:name="z526" w:id="395"/>
    <w:p>
      <w:pPr>
        <w:spacing w:after="0"/>
        <w:ind w:left="0"/>
        <w:jc w:val="both"/>
      </w:pPr>
      <w:r>
        <w:rPr>
          <w:rFonts w:ascii="Times New Roman"/>
          <w:b w:val="false"/>
          <w:i w:val="false"/>
          <w:color w:val="000000"/>
          <w:sz w:val="28"/>
        </w:rPr>
        <w:t>
      Номер периодического обновляемого отчета по безопасности (далее - ПООБ) в Реестре ПООБ:</w:t>
      </w:r>
    </w:p>
    <w:bookmarkEnd w:id="395"/>
    <w:bookmarkStart w:name="z527" w:id="396"/>
    <w:p>
      <w:pPr>
        <w:spacing w:after="0"/>
        <w:ind w:left="0"/>
        <w:jc w:val="both"/>
      </w:pPr>
      <w:r>
        <w:rPr>
          <w:rFonts w:ascii="Times New Roman"/>
          <w:b w:val="false"/>
          <w:i w:val="false"/>
          <w:color w:val="000000"/>
          <w:sz w:val="28"/>
        </w:rPr>
        <w:t>
      Номер ПООБ, присвоенный ДРУ:</w:t>
      </w:r>
    </w:p>
    <w:bookmarkEnd w:id="396"/>
    <w:bookmarkStart w:name="z528" w:id="397"/>
    <w:p>
      <w:pPr>
        <w:spacing w:after="0"/>
        <w:ind w:left="0"/>
        <w:jc w:val="both"/>
      </w:pPr>
      <w:r>
        <w:rPr>
          <w:rFonts w:ascii="Times New Roman"/>
          <w:b w:val="false"/>
          <w:i w:val="false"/>
          <w:color w:val="000000"/>
          <w:sz w:val="28"/>
        </w:rPr>
        <w:t>
      Процедура: выбрать нужное из нижеследующего стандартная периодичность</w:t>
      </w:r>
    </w:p>
    <w:bookmarkEnd w:id="397"/>
    <w:bookmarkStart w:name="z529" w:id="398"/>
    <w:p>
      <w:pPr>
        <w:spacing w:after="0"/>
        <w:ind w:left="0"/>
        <w:jc w:val="both"/>
      </w:pPr>
      <w:r>
        <w:rPr>
          <w:rFonts w:ascii="Times New Roman"/>
          <w:b w:val="false"/>
          <w:i w:val="false"/>
          <w:color w:val="000000"/>
          <w:sz w:val="28"/>
        </w:rPr>
        <w:t xml:space="preserve">
      особая периодичность (по списку референтных дат ЕС) </w:t>
      </w:r>
    </w:p>
    <w:bookmarkEnd w:id="398"/>
    <w:bookmarkStart w:name="z530" w:id="399"/>
    <w:p>
      <w:pPr>
        <w:spacing w:after="0"/>
        <w:ind w:left="0"/>
        <w:jc w:val="both"/>
      </w:pPr>
      <w:r>
        <w:rPr>
          <w:rFonts w:ascii="Times New Roman"/>
          <w:b w:val="false"/>
          <w:i w:val="false"/>
          <w:color w:val="000000"/>
          <w:sz w:val="28"/>
        </w:rPr>
        <w:t>
      по запросу уполномоченной организации)</w:t>
      </w:r>
    </w:p>
    <w:bookmarkEnd w:id="399"/>
    <w:bookmarkStart w:name="z531" w:id="400"/>
    <w:p>
      <w:pPr>
        <w:spacing w:after="0"/>
        <w:ind w:left="0"/>
        <w:jc w:val="both"/>
      </w:pPr>
      <w:r>
        <w:rPr>
          <w:rFonts w:ascii="Times New Roman"/>
          <w:b w:val="false"/>
          <w:i w:val="false"/>
          <w:color w:val="000000"/>
          <w:sz w:val="28"/>
        </w:rPr>
        <w:t>
      Активное(ые) вещество(а):</w:t>
      </w:r>
    </w:p>
    <w:bookmarkEnd w:id="400"/>
    <w:bookmarkStart w:name="z532" w:id="401"/>
    <w:p>
      <w:pPr>
        <w:spacing w:after="0"/>
        <w:ind w:left="0"/>
        <w:jc w:val="both"/>
      </w:pPr>
      <w:r>
        <w:rPr>
          <w:rFonts w:ascii="Times New Roman"/>
          <w:b w:val="false"/>
          <w:i w:val="false"/>
          <w:color w:val="000000"/>
          <w:sz w:val="28"/>
        </w:rPr>
        <w:t>
      Период, охваченный данным ПООБ: с __________ по _________20__ г</w:t>
      </w:r>
    </w:p>
    <w:bookmarkEnd w:id="401"/>
    <w:bookmarkStart w:name="z533" w:id="402"/>
    <w:p>
      <w:pPr>
        <w:spacing w:after="0"/>
        <w:ind w:left="0"/>
        <w:jc w:val="both"/>
      </w:pPr>
      <w:r>
        <w:rPr>
          <w:rFonts w:ascii="Times New Roman"/>
          <w:b w:val="false"/>
          <w:i w:val="false"/>
          <w:color w:val="000000"/>
          <w:sz w:val="28"/>
        </w:rPr>
        <w:t>
      дд.мм.гггг. дд.мм.гггг.</w:t>
      </w:r>
    </w:p>
    <w:bookmarkEnd w:id="402"/>
    <w:bookmarkStart w:name="z534" w:id="403"/>
    <w:p>
      <w:pPr>
        <w:spacing w:after="0"/>
        <w:ind w:left="0"/>
        <w:jc w:val="both"/>
      </w:pPr>
      <w:r>
        <w:rPr>
          <w:rFonts w:ascii="Times New Roman"/>
          <w:b w:val="false"/>
          <w:i w:val="false"/>
          <w:color w:val="000000"/>
          <w:sz w:val="28"/>
        </w:rPr>
        <w:t>
      Начало процедуры: __________ (дата)</w:t>
      </w:r>
    </w:p>
    <w:bookmarkEnd w:id="403"/>
    <w:bookmarkStart w:name="z535" w:id="404"/>
    <w:p>
      <w:pPr>
        <w:spacing w:after="0"/>
        <w:ind w:left="0"/>
        <w:jc w:val="both"/>
      </w:pPr>
      <w:r>
        <w:rPr>
          <w:rFonts w:ascii="Times New Roman"/>
          <w:b w:val="false"/>
          <w:i w:val="false"/>
          <w:color w:val="000000"/>
          <w:sz w:val="28"/>
        </w:rPr>
        <w:t>
      Заключение по оценке ПООБ: __________ (дата)</w:t>
      </w:r>
    </w:p>
    <w:bookmarkEnd w:id="404"/>
    <w:bookmarkStart w:name="z536" w:id="405"/>
    <w:p>
      <w:pPr>
        <w:spacing w:after="0"/>
        <w:ind w:left="0"/>
        <w:jc w:val="both"/>
      </w:pPr>
      <w:r>
        <w:rPr>
          <w:rFonts w:ascii="Times New Roman"/>
          <w:b w:val="false"/>
          <w:i w:val="false"/>
          <w:color w:val="000000"/>
          <w:sz w:val="28"/>
        </w:rPr>
        <w:t>
      1. Справочная информация</w:t>
      </w:r>
    </w:p>
    <w:bookmarkEnd w:id="4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37"/>
        <w:gridCol w:w="8154"/>
        <w:gridCol w:w="609"/>
      </w:tblGrid>
      <w:tr>
        <w:trPr>
          <w:trHeight w:val="30" w:hRule="atLeast"/>
        </w:trPr>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Торговое название</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МНН или название действующего вещества или состав для комбинированных препаратов</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 w:id="406"/>
          <w:p>
            <w:pPr>
              <w:spacing w:after="20"/>
              <w:ind w:left="20"/>
              <w:jc w:val="both"/>
            </w:pPr>
            <w:r>
              <w:rPr>
                <w:rFonts w:ascii="Times New Roman"/>
                <w:b w:val="false"/>
                <w:i w:val="false"/>
                <w:color w:val="000000"/>
                <w:sz w:val="20"/>
              </w:rPr>
              <w:t>
Международная дата регистрации, страна;</w:t>
            </w:r>
            <w:r>
              <w:br/>
            </w:r>
            <w:r>
              <w:rPr>
                <w:rFonts w:ascii="Times New Roman"/>
                <w:b w:val="false"/>
                <w:i w:val="false"/>
                <w:color w:val="000000"/>
                <w:sz w:val="20"/>
              </w:rPr>
              <w:t>
номер регистрационного удостоверения РК, дата регистрации</w:t>
            </w:r>
          </w:p>
          <w:bookmarkEnd w:id="406"/>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Фармакотерапевтическая группа (код АТХ)</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Показания к применению, способ применения</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Лекарственные формы и дозировки</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38" w:id="407"/>
    <w:p>
      <w:pPr>
        <w:spacing w:after="0"/>
        <w:ind w:left="0"/>
        <w:jc w:val="both"/>
      </w:pPr>
      <w:r>
        <w:rPr>
          <w:rFonts w:ascii="Times New Roman"/>
          <w:b w:val="false"/>
          <w:i w:val="false"/>
          <w:color w:val="000000"/>
          <w:sz w:val="28"/>
        </w:rPr>
        <w:t>
      2. Основная информация</w:t>
      </w:r>
    </w:p>
    <w:bookmarkEnd w:id="4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88"/>
        <w:gridCol w:w="6792"/>
        <w:gridCol w:w="3120"/>
      </w:tblGrid>
      <w:tr>
        <w:trPr>
          <w:trHeight w:val="30" w:hRule="atLeast"/>
        </w:trPr>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ПООБ</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Краткое изложение данных ПООБ и предварительные комментарии эксперта </w:t>
            </w:r>
          </w:p>
        </w:tc>
      </w:tr>
      <w:tr>
        <w:trPr>
          <w:trHeight w:val="30" w:hRule="atLeast"/>
        </w:trPr>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активного вещества, его фармакотерапевтическое действие</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 в информации о лекарственном средстве,предложенные ДРУ в рамках этого ПООБ</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статус лекарственного средства</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Меры, принятые в течение отчетного периода по причинам безопасности</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 в справочной информации по безопасности</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экспозиции: кумулятивное или интервальное количество пациентов, получивших ЛС при клинических испытаниях и в пострегистрационный период</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Краткий комментарий по итогам рассмотрения данных в сводных таблицах</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Резюме значимых результатов клинических исследований в течение отчетного периода</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неинтервенционных исследований</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других клинических исследований и из других источников</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доклинических исследований</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Последние сведения после даты закрытия базы данных ПООБ</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сигналов: новые, текущие или закрытые в течение интервала отчетности</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рисков и новой информации</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 рисков</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пользы</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анализа соотношения пользы/рисков.</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интегрированного анализа пользы и рисков для утвержденных показаний</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Литература</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39" w:id="408"/>
    <w:p>
      <w:pPr>
        <w:spacing w:after="0"/>
        <w:ind w:left="0"/>
        <w:jc w:val="both"/>
      </w:pPr>
      <w:r>
        <w:rPr>
          <w:rFonts w:ascii="Times New Roman"/>
          <w:b w:val="false"/>
          <w:i w:val="false"/>
          <w:color w:val="000000"/>
          <w:sz w:val="28"/>
        </w:rPr>
        <w:t xml:space="preserve">
      3. Выводы </w:t>
      </w:r>
    </w:p>
    <w:bookmarkEnd w:id="4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47"/>
        <w:gridCol w:w="253"/>
      </w:tblGrid>
      <w:tr>
        <w:trPr>
          <w:trHeight w:val="30" w:hRule="atLeast"/>
        </w:trPr>
        <w:tc>
          <w:tcPr>
            <w:tcW w:w="1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соотношение польза/риск сохраняется благоприятным и нет необходимости в рекомендации принятия регуляторных мер</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соотношение польза/риск сохраняется благоприятным, но требуется внесение изменений в общую характеристику и инструкцию по медицинскому применению (листок-вкладыш) лекарственного средства или внедрение плана управления рисками с целью управления рисками и их минимизации</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соотношение польза/риск сохраняется благоприятным, но требуется проведение пострегистрационных исследований безопасности с целью оценки новых данных, влияющих на соотношение польза/риск</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польза не превышает риски, требуется приостановить или отозвать регистрационное удостоверение лекарственного средства</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40" w:id="409"/>
    <w:p>
      <w:pPr>
        <w:spacing w:after="0"/>
        <w:ind w:left="0"/>
        <w:jc w:val="both"/>
      </w:pPr>
      <w:r>
        <w:rPr>
          <w:rFonts w:ascii="Times New Roman"/>
          <w:b w:val="false"/>
          <w:i w:val="false"/>
          <w:color w:val="000000"/>
          <w:sz w:val="28"/>
        </w:rPr>
        <w:t>
      4. Рекомендации</w:t>
      </w:r>
    </w:p>
    <w:bookmarkEnd w:id="409"/>
    <w:bookmarkStart w:name="z541" w:id="410"/>
    <w:p>
      <w:pPr>
        <w:spacing w:after="0"/>
        <w:ind w:left="0"/>
        <w:jc w:val="both"/>
      </w:pPr>
      <w:r>
        <w:rPr>
          <w:rFonts w:ascii="Times New Roman"/>
          <w:b w:val="false"/>
          <w:i w:val="false"/>
          <w:color w:val="000000"/>
          <w:sz w:val="28"/>
        </w:rPr>
        <w:t>
      Выводы и основания для внесения изменений в общую характеристику и инструкцию по медицинскому применению (листок-вкладыш) лекарственного средства, внедрения плана управления рисками с целью управления рисками и их минимизацииили проведения пострегистрационных исследований</w:t>
      </w:r>
    </w:p>
    <w:bookmarkEnd w:id="410"/>
    <w:bookmarkStart w:name="z542" w:id="411"/>
    <w:p>
      <w:pPr>
        <w:spacing w:after="0"/>
        <w:ind w:left="0"/>
        <w:jc w:val="both"/>
      </w:pPr>
      <w:r>
        <w:rPr>
          <w:rFonts w:ascii="Times New Roman"/>
          <w:b w:val="false"/>
          <w:i w:val="false"/>
          <w:color w:val="000000"/>
          <w:sz w:val="28"/>
        </w:rPr>
        <w:t>
      Фамилия, имя, отчество (при наличии),</w:t>
      </w:r>
      <w:r>
        <w:br/>
      </w:r>
      <w:r>
        <w:rPr>
          <w:rFonts w:ascii="Times New Roman"/>
          <w:b w:val="false"/>
          <w:i w:val="false"/>
          <w:color w:val="000000"/>
          <w:sz w:val="28"/>
        </w:rPr>
        <w:t>руководителя структурного подразделения</w:t>
      </w:r>
      <w:r>
        <w:br/>
      </w:r>
      <w:r>
        <w:rPr>
          <w:rFonts w:ascii="Times New Roman"/>
          <w:b w:val="false"/>
          <w:i w:val="false"/>
          <w:color w:val="000000"/>
          <w:sz w:val="28"/>
        </w:rPr>
        <w:t>_______________</w:t>
      </w:r>
      <w:r>
        <w:br/>
      </w:r>
      <w:r>
        <w:rPr>
          <w:rFonts w:ascii="Times New Roman"/>
          <w:b w:val="false"/>
          <w:i w:val="false"/>
          <w:color w:val="000000"/>
          <w:sz w:val="28"/>
        </w:rPr>
        <w:t>Подпись _______________</w:t>
      </w:r>
      <w:r>
        <w:br/>
      </w:r>
      <w:r>
        <w:rPr>
          <w:rFonts w:ascii="Times New Roman"/>
          <w:b w:val="false"/>
          <w:i w:val="false"/>
          <w:color w:val="000000"/>
          <w:sz w:val="28"/>
        </w:rPr>
        <w:t>Фамилия, имя, отчество (при наличии),</w:t>
      </w:r>
      <w:r>
        <w:br/>
      </w:r>
      <w:r>
        <w:rPr>
          <w:rFonts w:ascii="Times New Roman"/>
          <w:b w:val="false"/>
          <w:i w:val="false"/>
          <w:color w:val="000000"/>
          <w:sz w:val="28"/>
        </w:rPr>
        <w:t>эксперта _______________</w:t>
      </w:r>
      <w:r>
        <w:br/>
      </w:r>
      <w:r>
        <w:rPr>
          <w:rFonts w:ascii="Times New Roman"/>
          <w:b w:val="false"/>
          <w:i w:val="false"/>
          <w:color w:val="000000"/>
          <w:sz w:val="28"/>
        </w:rPr>
        <w:t>Подпись _______________</w:t>
      </w:r>
    </w:p>
    <w:bookmarkEnd w:id="4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проведения</w:t>
            </w:r>
            <w:r>
              <w:br/>
            </w:r>
            <w:r>
              <w:rPr>
                <w:rFonts w:ascii="Times New Roman"/>
                <w:b w:val="false"/>
                <w:i w:val="false"/>
                <w:color w:val="000000"/>
                <w:sz w:val="20"/>
              </w:rPr>
              <w:t>фармаконадзора и мониторинга</w:t>
            </w:r>
            <w:r>
              <w:br/>
            </w:r>
            <w:r>
              <w:rPr>
                <w:rFonts w:ascii="Times New Roman"/>
                <w:b w:val="false"/>
                <w:i w:val="false"/>
                <w:color w:val="000000"/>
                <w:sz w:val="20"/>
              </w:rPr>
              <w:t>безопасности, качества и</w:t>
            </w:r>
            <w:r>
              <w:br/>
            </w:r>
            <w:r>
              <w:rPr>
                <w:rFonts w:ascii="Times New Roman"/>
                <w:b w:val="false"/>
                <w:i w:val="false"/>
                <w:color w:val="000000"/>
                <w:sz w:val="20"/>
              </w:rPr>
              <w:t>эффективности медицинских</w:t>
            </w:r>
            <w:r>
              <w:br/>
            </w:r>
            <w:r>
              <w:rPr>
                <w:rFonts w:ascii="Times New Roman"/>
                <w:b w:val="false"/>
                <w:i w:val="false"/>
                <w:color w:val="000000"/>
                <w:sz w:val="20"/>
              </w:rPr>
              <w:t>изделий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45" w:id="412"/>
    <w:p>
      <w:pPr>
        <w:spacing w:after="0"/>
        <w:ind w:left="0"/>
        <w:jc w:val="left"/>
      </w:pPr>
      <w:r>
        <w:rPr>
          <w:rFonts w:ascii="Times New Roman"/>
          <w:b/>
          <w:i w:val="false"/>
          <w:color w:val="000000"/>
        </w:rPr>
        <w:t xml:space="preserve"> Структура и содержание ПУР</w:t>
      </w:r>
    </w:p>
    <w:bookmarkEnd w:id="412"/>
    <w:bookmarkStart w:name="z546" w:id="413"/>
    <w:p>
      <w:pPr>
        <w:spacing w:after="0"/>
        <w:ind w:left="0"/>
        <w:jc w:val="both"/>
      </w:pPr>
      <w:r>
        <w:rPr>
          <w:rFonts w:ascii="Times New Roman"/>
          <w:b w:val="false"/>
          <w:i w:val="false"/>
          <w:color w:val="000000"/>
          <w:sz w:val="28"/>
        </w:rPr>
        <w:t>
      ПУР включает в себя 7 информационных частей:</w:t>
      </w:r>
    </w:p>
    <w:bookmarkEnd w:id="413"/>
    <w:bookmarkStart w:name="z547" w:id="414"/>
    <w:p>
      <w:pPr>
        <w:spacing w:after="0"/>
        <w:ind w:left="0"/>
        <w:jc w:val="both"/>
      </w:pPr>
      <w:r>
        <w:rPr>
          <w:rFonts w:ascii="Times New Roman"/>
          <w:b w:val="false"/>
          <w:i w:val="false"/>
          <w:color w:val="000000"/>
          <w:sz w:val="28"/>
        </w:rPr>
        <w:t>
      часть 1 - обзорная информация по лекарственному препарату;</w:t>
      </w:r>
    </w:p>
    <w:bookmarkEnd w:id="414"/>
    <w:bookmarkStart w:name="z548" w:id="415"/>
    <w:p>
      <w:pPr>
        <w:spacing w:after="0"/>
        <w:ind w:left="0"/>
        <w:jc w:val="both"/>
      </w:pPr>
      <w:r>
        <w:rPr>
          <w:rFonts w:ascii="Times New Roman"/>
          <w:b w:val="false"/>
          <w:i w:val="false"/>
          <w:color w:val="000000"/>
          <w:sz w:val="28"/>
        </w:rPr>
        <w:t>
      часть 2 - спецификация по безопасности:</w:t>
      </w:r>
    </w:p>
    <w:bookmarkEnd w:id="415"/>
    <w:bookmarkStart w:name="z549" w:id="416"/>
    <w:p>
      <w:pPr>
        <w:spacing w:after="0"/>
        <w:ind w:left="0"/>
        <w:jc w:val="both"/>
      </w:pPr>
      <w:r>
        <w:rPr>
          <w:rFonts w:ascii="Times New Roman"/>
          <w:b w:val="false"/>
          <w:i w:val="false"/>
          <w:color w:val="000000"/>
          <w:sz w:val="28"/>
        </w:rPr>
        <w:t>
      модуль CI - эпидемиология показаний по целевым популяциям;</w:t>
      </w:r>
    </w:p>
    <w:bookmarkEnd w:id="416"/>
    <w:bookmarkStart w:name="z550" w:id="417"/>
    <w:p>
      <w:pPr>
        <w:spacing w:after="0"/>
        <w:ind w:left="0"/>
        <w:jc w:val="both"/>
      </w:pPr>
      <w:r>
        <w:rPr>
          <w:rFonts w:ascii="Times New Roman"/>
          <w:b w:val="false"/>
          <w:i w:val="false"/>
          <w:color w:val="000000"/>
          <w:sz w:val="28"/>
        </w:rPr>
        <w:t>
      модуль CII - доклиническая часть;</w:t>
      </w:r>
    </w:p>
    <w:bookmarkEnd w:id="417"/>
    <w:bookmarkStart w:name="z551" w:id="418"/>
    <w:p>
      <w:pPr>
        <w:spacing w:after="0"/>
        <w:ind w:left="0"/>
        <w:jc w:val="both"/>
      </w:pPr>
      <w:r>
        <w:rPr>
          <w:rFonts w:ascii="Times New Roman"/>
          <w:b w:val="false"/>
          <w:i w:val="false"/>
          <w:color w:val="000000"/>
          <w:sz w:val="28"/>
        </w:rPr>
        <w:t>
      модуль CIII - воздействие лекарственного препарата в ходе клинических исследований;</w:t>
      </w:r>
    </w:p>
    <w:bookmarkEnd w:id="418"/>
    <w:bookmarkStart w:name="z552" w:id="419"/>
    <w:p>
      <w:pPr>
        <w:spacing w:after="0"/>
        <w:ind w:left="0"/>
        <w:jc w:val="both"/>
      </w:pPr>
      <w:r>
        <w:rPr>
          <w:rFonts w:ascii="Times New Roman"/>
          <w:b w:val="false"/>
          <w:i w:val="false"/>
          <w:color w:val="000000"/>
          <w:sz w:val="28"/>
        </w:rPr>
        <w:t>
      модуль CIV - популяции, не изученные в ходе клинических исследований;</w:t>
      </w:r>
    </w:p>
    <w:bookmarkEnd w:id="419"/>
    <w:bookmarkStart w:name="z553" w:id="420"/>
    <w:p>
      <w:pPr>
        <w:spacing w:after="0"/>
        <w:ind w:left="0"/>
        <w:jc w:val="both"/>
      </w:pPr>
      <w:r>
        <w:rPr>
          <w:rFonts w:ascii="Times New Roman"/>
          <w:b w:val="false"/>
          <w:i w:val="false"/>
          <w:color w:val="000000"/>
          <w:sz w:val="28"/>
        </w:rPr>
        <w:t>
      модуль CV - пострегистрационный опыт применения;</w:t>
      </w:r>
    </w:p>
    <w:bookmarkEnd w:id="420"/>
    <w:bookmarkStart w:name="z554" w:id="421"/>
    <w:p>
      <w:pPr>
        <w:spacing w:after="0"/>
        <w:ind w:left="0"/>
        <w:jc w:val="both"/>
      </w:pPr>
      <w:r>
        <w:rPr>
          <w:rFonts w:ascii="Times New Roman"/>
          <w:b w:val="false"/>
          <w:i w:val="false"/>
          <w:color w:val="000000"/>
          <w:sz w:val="28"/>
        </w:rPr>
        <w:t>
      модуль CVI - дополнительные требования к спецификации по безопасности;</w:t>
      </w:r>
    </w:p>
    <w:bookmarkEnd w:id="421"/>
    <w:bookmarkStart w:name="z555" w:id="422"/>
    <w:p>
      <w:pPr>
        <w:spacing w:after="0"/>
        <w:ind w:left="0"/>
        <w:jc w:val="both"/>
      </w:pPr>
      <w:r>
        <w:rPr>
          <w:rFonts w:ascii="Times New Roman"/>
          <w:b w:val="false"/>
          <w:i w:val="false"/>
          <w:color w:val="000000"/>
          <w:sz w:val="28"/>
        </w:rPr>
        <w:t>
      модуль CVII - идентифицированные и потенциальные риски;</w:t>
      </w:r>
    </w:p>
    <w:bookmarkEnd w:id="422"/>
    <w:bookmarkStart w:name="z556" w:id="423"/>
    <w:p>
      <w:pPr>
        <w:spacing w:after="0"/>
        <w:ind w:left="0"/>
        <w:jc w:val="both"/>
      </w:pPr>
      <w:r>
        <w:rPr>
          <w:rFonts w:ascii="Times New Roman"/>
          <w:b w:val="false"/>
          <w:i w:val="false"/>
          <w:color w:val="000000"/>
          <w:sz w:val="28"/>
        </w:rPr>
        <w:t>
      модуль CVIII - обобщенная информация по проблемам по безопасности;</w:t>
      </w:r>
    </w:p>
    <w:bookmarkEnd w:id="423"/>
    <w:bookmarkStart w:name="z557" w:id="424"/>
    <w:p>
      <w:pPr>
        <w:spacing w:after="0"/>
        <w:ind w:left="0"/>
        <w:jc w:val="both"/>
      </w:pPr>
      <w:r>
        <w:rPr>
          <w:rFonts w:ascii="Times New Roman"/>
          <w:b w:val="false"/>
          <w:i w:val="false"/>
          <w:color w:val="000000"/>
          <w:sz w:val="28"/>
        </w:rPr>
        <w:t>
      часть 3 - план по фармаконадзору;</w:t>
      </w:r>
    </w:p>
    <w:bookmarkEnd w:id="424"/>
    <w:bookmarkStart w:name="z558" w:id="425"/>
    <w:p>
      <w:pPr>
        <w:spacing w:after="0"/>
        <w:ind w:left="0"/>
        <w:jc w:val="both"/>
      </w:pPr>
      <w:r>
        <w:rPr>
          <w:rFonts w:ascii="Times New Roman"/>
          <w:b w:val="false"/>
          <w:i w:val="false"/>
          <w:color w:val="000000"/>
          <w:sz w:val="28"/>
        </w:rPr>
        <w:t>
      часть 4 - план пострегистрационных исследований эффективности;</w:t>
      </w:r>
    </w:p>
    <w:bookmarkEnd w:id="425"/>
    <w:bookmarkStart w:name="z559" w:id="426"/>
    <w:p>
      <w:pPr>
        <w:spacing w:after="0"/>
        <w:ind w:left="0"/>
        <w:jc w:val="both"/>
      </w:pPr>
      <w:r>
        <w:rPr>
          <w:rFonts w:ascii="Times New Roman"/>
          <w:b w:val="false"/>
          <w:i w:val="false"/>
          <w:color w:val="000000"/>
          <w:sz w:val="28"/>
        </w:rPr>
        <w:t>
      часть 5- меры по минимизации рисков (включая оценку эффективности мер минимизации рисков);</w:t>
      </w:r>
    </w:p>
    <w:bookmarkEnd w:id="426"/>
    <w:bookmarkStart w:name="z560" w:id="427"/>
    <w:p>
      <w:pPr>
        <w:spacing w:after="0"/>
        <w:ind w:left="0"/>
        <w:jc w:val="both"/>
      </w:pPr>
      <w:r>
        <w:rPr>
          <w:rFonts w:ascii="Times New Roman"/>
          <w:b w:val="false"/>
          <w:i w:val="false"/>
          <w:color w:val="000000"/>
          <w:sz w:val="28"/>
        </w:rPr>
        <w:t>
      часть 6 - резюме ПУР;</w:t>
      </w:r>
    </w:p>
    <w:bookmarkEnd w:id="427"/>
    <w:bookmarkStart w:name="z561" w:id="428"/>
    <w:p>
      <w:pPr>
        <w:spacing w:after="0"/>
        <w:ind w:left="0"/>
        <w:jc w:val="both"/>
      </w:pPr>
      <w:r>
        <w:rPr>
          <w:rFonts w:ascii="Times New Roman"/>
          <w:b w:val="false"/>
          <w:i w:val="false"/>
          <w:color w:val="000000"/>
          <w:sz w:val="28"/>
        </w:rPr>
        <w:t>
      часть 7 - приложения.</w:t>
      </w:r>
    </w:p>
    <w:bookmarkEnd w:id="428"/>
    <w:bookmarkStart w:name="z562" w:id="429"/>
    <w:p>
      <w:pPr>
        <w:spacing w:after="0"/>
        <w:ind w:left="0"/>
        <w:jc w:val="both"/>
      </w:pPr>
      <w:r>
        <w:rPr>
          <w:rFonts w:ascii="Times New Roman"/>
          <w:b w:val="false"/>
          <w:i w:val="false"/>
          <w:color w:val="000000"/>
          <w:sz w:val="28"/>
        </w:rPr>
        <w:t>
      Если ПУР составляется на несколько лекарственных препаратов, для каждого из лекарственных препаратов предусматривается отдельная часть.</w:t>
      </w:r>
    </w:p>
    <w:bookmarkEnd w:id="429"/>
    <w:bookmarkStart w:name="z563" w:id="430"/>
    <w:p>
      <w:pPr>
        <w:spacing w:after="0"/>
        <w:ind w:left="0"/>
        <w:jc w:val="both"/>
      </w:pPr>
      <w:r>
        <w:rPr>
          <w:rFonts w:ascii="Times New Roman"/>
          <w:b w:val="false"/>
          <w:i w:val="false"/>
          <w:color w:val="000000"/>
          <w:sz w:val="28"/>
        </w:rPr>
        <w:t>
      ПУР содержит следующие приложения:</w:t>
      </w:r>
    </w:p>
    <w:bookmarkEnd w:id="430"/>
    <w:bookmarkStart w:name="z564" w:id="431"/>
    <w:p>
      <w:pPr>
        <w:spacing w:after="0"/>
        <w:ind w:left="0"/>
        <w:jc w:val="both"/>
      </w:pPr>
      <w:r>
        <w:rPr>
          <w:rFonts w:ascii="Times New Roman"/>
          <w:b w:val="false"/>
          <w:i w:val="false"/>
          <w:color w:val="000000"/>
          <w:sz w:val="28"/>
        </w:rPr>
        <w:t>
      приложение № 1 к ПУР: Текущая (или предлагаемая, если лекарственный препарат не зарегистрирован) версия ОХЛП и ИМП (ЛВ);</w:t>
      </w:r>
    </w:p>
    <w:bookmarkEnd w:id="431"/>
    <w:bookmarkStart w:name="z565" w:id="432"/>
    <w:p>
      <w:pPr>
        <w:spacing w:after="0"/>
        <w:ind w:left="0"/>
        <w:jc w:val="both"/>
      </w:pPr>
      <w:r>
        <w:rPr>
          <w:rFonts w:ascii="Times New Roman"/>
          <w:b w:val="false"/>
          <w:i w:val="false"/>
          <w:color w:val="000000"/>
          <w:sz w:val="28"/>
        </w:rPr>
        <w:t>
      приложение № 2 к ПУР: Краткий обзор выполняемых и завершенных программ клинических исследований;</w:t>
      </w:r>
    </w:p>
    <w:bookmarkEnd w:id="432"/>
    <w:bookmarkStart w:name="z566" w:id="433"/>
    <w:p>
      <w:pPr>
        <w:spacing w:after="0"/>
        <w:ind w:left="0"/>
        <w:jc w:val="both"/>
      </w:pPr>
      <w:r>
        <w:rPr>
          <w:rFonts w:ascii="Times New Roman"/>
          <w:b w:val="false"/>
          <w:i w:val="false"/>
          <w:color w:val="000000"/>
          <w:sz w:val="28"/>
        </w:rPr>
        <w:t>
      приложение № 3 к ПУР: Краткий обзор выполняемых и завершенных программ фармакоэпидемиологических исследований;</w:t>
      </w:r>
    </w:p>
    <w:bookmarkEnd w:id="433"/>
    <w:bookmarkStart w:name="z567" w:id="434"/>
    <w:p>
      <w:pPr>
        <w:spacing w:after="0"/>
        <w:ind w:left="0"/>
        <w:jc w:val="both"/>
      </w:pPr>
      <w:r>
        <w:rPr>
          <w:rFonts w:ascii="Times New Roman"/>
          <w:b w:val="false"/>
          <w:i w:val="false"/>
          <w:color w:val="000000"/>
          <w:sz w:val="28"/>
        </w:rPr>
        <w:t>
      приложение № 4 к ПУР: Протоколы предлагаемых и проводимых исследований по части 3 ПУР;</w:t>
      </w:r>
    </w:p>
    <w:bookmarkEnd w:id="434"/>
    <w:bookmarkStart w:name="z568" w:id="435"/>
    <w:p>
      <w:pPr>
        <w:spacing w:after="0"/>
        <w:ind w:left="0"/>
        <w:jc w:val="both"/>
      </w:pPr>
      <w:r>
        <w:rPr>
          <w:rFonts w:ascii="Times New Roman"/>
          <w:b w:val="false"/>
          <w:i w:val="false"/>
          <w:color w:val="000000"/>
          <w:sz w:val="28"/>
        </w:rPr>
        <w:t>
      приложение № 5 к ПУР: Специальные формы последующего наблюдения за нежелательными реакциями;</w:t>
      </w:r>
    </w:p>
    <w:bookmarkEnd w:id="435"/>
    <w:bookmarkStart w:name="z569" w:id="436"/>
    <w:p>
      <w:pPr>
        <w:spacing w:after="0"/>
        <w:ind w:left="0"/>
        <w:jc w:val="both"/>
      </w:pPr>
      <w:r>
        <w:rPr>
          <w:rFonts w:ascii="Times New Roman"/>
          <w:b w:val="false"/>
          <w:i w:val="false"/>
          <w:color w:val="000000"/>
          <w:sz w:val="28"/>
        </w:rPr>
        <w:t>
      приложение № 6 к ПУР: Протоколы предлагаемых и проводимых исследований по части 4 ПУР;</w:t>
      </w:r>
    </w:p>
    <w:bookmarkEnd w:id="436"/>
    <w:bookmarkStart w:name="z570" w:id="437"/>
    <w:p>
      <w:pPr>
        <w:spacing w:after="0"/>
        <w:ind w:left="0"/>
        <w:jc w:val="both"/>
      </w:pPr>
      <w:r>
        <w:rPr>
          <w:rFonts w:ascii="Times New Roman"/>
          <w:b w:val="false"/>
          <w:i w:val="false"/>
          <w:color w:val="000000"/>
          <w:sz w:val="28"/>
        </w:rPr>
        <w:t>
      приложение № 7 к ПУР: Новые доступные отчеты об исследованиях;</w:t>
      </w:r>
    </w:p>
    <w:bookmarkEnd w:id="437"/>
    <w:bookmarkStart w:name="z571" w:id="438"/>
    <w:p>
      <w:pPr>
        <w:spacing w:after="0"/>
        <w:ind w:left="0"/>
        <w:jc w:val="both"/>
      </w:pPr>
      <w:r>
        <w:rPr>
          <w:rFonts w:ascii="Times New Roman"/>
          <w:b w:val="false"/>
          <w:i w:val="false"/>
          <w:color w:val="000000"/>
          <w:sz w:val="28"/>
        </w:rPr>
        <w:t>
      приложение № 8 к ПУР: Подробная информация о предложенных дополнительных мероприятиях по минимизации рисков (если применимо);</w:t>
      </w:r>
    </w:p>
    <w:bookmarkEnd w:id="438"/>
    <w:bookmarkStart w:name="z572" w:id="439"/>
    <w:p>
      <w:pPr>
        <w:spacing w:after="0"/>
        <w:ind w:left="0"/>
        <w:jc w:val="both"/>
      </w:pPr>
      <w:r>
        <w:rPr>
          <w:rFonts w:ascii="Times New Roman"/>
          <w:b w:val="false"/>
          <w:i w:val="false"/>
          <w:color w:val="000000"/>
          <w:sz w:val="28"/>
        </w:rPr>
        <w:t>
      приложение № 9 к ПУР: Другие вспомогательные данные (включая ссылочный материал).</w:t>
      </w:r>
    </w:p>
    <w:bookmarkEnd w:id="4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проведения</w:t>
            </w:r>
            <w:r>
              <w:br/>
            </w:r>
            <w:r>
              <w:rPr>
                <w:rFonts w:ascii="Times New Roman"/>
                <w:b w:val="false"/>
                <w:i w:val="false"/>
                <w:color w:val="000000"/>
                <w:sz w:val="20"/>
              </w:rPr>
              <w:t>фармаконадзора и мониторинга</w:t>
            </w:r>
            <w:r>
              <w:br/>
            </w:r>
            <w:r>
              <w:rPr>
                <w:rFonts w:ascii="Times New Roman"/>
                <w:b w:val="false"/>
                <w:i w:val="false"/>
                <w:color w:val="000000"/>
                <w:sz w:val="20"/>
              </w:rPr>
              <w:t>безопасности, качества и</w:t>
            </w:r>
            <w:r>
              <w:br/>
            </w:r>
            <w:r>
              <w:rPr>
                <w:rFonts w:ascii="Times New Roman"/>
                <w:b w:val="false"/>
                <w:i w:val="false"/>
                <w:color w:val="000000"/>
                <w:sz w:val="20"/>
              </w:rPr>
              <w:t>эффективности медицинских</w:t>
            </w:r>
            <w:r>
              <w:br/>
            </w:r>
            <w:r>
              <w:rPr>
                <w:rFonts w:ascii="Times New Roman"/>
                <w:b w:val="false"/>
                <w:i w:val="false"/>
                <w:color w:val="000000"/>
                <w:sz w:val="20"/>
              </w:rPr>
              <w:t>изделий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75" w:id="440"/>
    <w:p>
      <w:pPr>
        <w:spacing w:after="0"/>
        <w:ind w:left="0"/>
        <w:jc w:val="left"/>
      </w:pPr>
      <w:r>
        <w:rPr>
          <w:rFonts w:ascii="Times New Roman"/>
          <w:b/>
          <w:i w:val="false"/>
          <w:color w:val="000000"/>
        </w:rPr>
        <w:t xml:space="preserve"> Экспертное заключение по экспертизе Плана управления рисками при применении лекарственного средства</w:t>
      </w:r>
    </w:p>
    <w:bookmarkEnd w:id="440"/>
    <w:bookmarkStart w:name="z576" w:id="441"/>
    <w:p>
      <w:pPr>
        <w:spacing w:after="0"/>
        <w:ind w:left="0"/>
        <w:jc w:val="both"/>
      </w:pPr>
      <w:r>
        <w:rPr>
          <w:rFonts w:ascii="Times New Roman"/>
          <w:b w:val="false"/>
          <w:i w:val="false"/>
          <w:color w:val="000000"/>
          <w:sz w:val="28"/>
        </w:rPr>
        <w:t>
      1. Номер ПУР в Реестре ПУР:</w:t>
      </w:r>
    </w:p>
    <w:bookmarkEnd w:id="441"/>
    <w:bookmarkStart w:name="z577" w:id="442"/>
    <w:p>
      <w:pPr>
        <w:spacing w:after="0"/>
        <w:ind w:left="0"/>
        <w:jc w:val="both"/>
      </w:pPr>
      <w:r>
        <w:rPr>
          <w:rFonts w:ascii="Times New Roman"/>
          <w:b w:val="false"/>
          <w:i w:val="false"/>
          <w:color w:val="000000"/>
          <w:sz w:val="28"/>
        </w:rPr>
        <w:t>
      2. Номер ПУР, присвоенный ДРУ</w:t>
      </w:r>
    </w:p>
    <w:bookmarkEnd w:id="442"/>
    <w:bookmarkStart w:name="z578" w:id="443"/>
    <w:p>
      <w:pPr>
        <w:spacing w:after="0"/>
        <w:ind w:left="0"/>
        <w:jc w:val="both"/>
      </w:pPr>
      <w:r>
        <w:rPr>
          <w:rFonts w:ascii="Times New Roman"/>
          <w:b w:val="false"/>
          <w:i w:val="false"/>
          <w:color w:val="000000"/>
          <w:sz w:val="28"/>
        </w:rPr>
        <w:t>
      3. НЦЭЛС/ЛС/ПУР/З/хххх/ггггмм (предоставление ПУР по запросу экспертной организации, обновление ПУР)</w:t>
      </w:r>
    </w:p>
    <w:bookmarkEnd w:id="443"/>
    <w:bookmarkStart w:name="z579" w:id="444"/>
    <w:p>
      <w:pPr>
        <w:spacing w:after="0"/>
        <w:ind w:left="0"/>
        <w:jc w:val="both"/>
      </w:pPr>
      <w:r>
        <w:rPr>
          <w:rFonts w:ascii="Times New Roman"/>
          <w:b w:val="false"/>
          <w:i w:val="false"/>
          <w:color w:val="000000"/>
          <w:sz w:val="28"/>
        </w:rPr>
        <w:t>
      Дата заседания и номер протокола по рассмотрению ПУР</w:t>
      </w:r>
    </w:p>
    <w:bookmarkEnd w:id="444"/>
    <w:bookmarkStart w:name="z580" w:id="445"/>
    <w:p>
      <w:pPr>
        <w:spacing w:after="0"/>
        <w:ind w:left="0"/>
        <w:jc w:val="both"/>
      </w:pPr>
      <w:r>
        <w:rPr>
          <w:rFonts w:ascii="Times New Roman"/>
          <w:b w:val="false"/>
          <w:i w:val="false"/>
          <w:color w:val="000000"/>
          <w:sz w:val="28"/>
        </w:rPr>
        <w:t xml:space="preserve">
      4. Торговое название </w:t>
      </w:r>
    </w:p>
    <w:bookmarkEnd w:id="445"/>
    <w:bookmarkStart w:name="z581" w:id="446"/>
    <w:p>
      <w:pPr>
        <w:spacing w:after="0"/>
        <w:ind w:left="0"/>
        <w:jc w:val="both"/>
      </w:pPr>
      <w:r>
        <w:rPr>
          <w:rFonts w:ascii="Times New Roman"/>
          <w:b w:val="false"/>
          <w:i w:val="false"/>
          <w:color w:val="000000"/>
          <w:sz w:val="28"/>
        </w:rPr>
        <w:t>
      5. Лекарственная форма(ы) и концентрация</w:t>
      </w:r>
    </w:p>
    <w:bookmarkEnd w:id="446"/>
    <w:bookmarkStart w:name="z582" w:id="447"/>
    <w:p>
      <w:pPr>
        <w:spacing w:after="0"/>
        <w:ind w:left="0"/>
        <w:jc w:val="both"/>
      </w:pPr>
      <w:r>
        <w:rPr>
          <w:rFonts w:ascii="Times New Roman"/>
          <w:b w:val="false"/>
          <w:i w:val="false"/>
          <w:color w:val="000000"/>
          <w:sz w:val="28"/>
        </w:rPr>
        <w:t>
      6. Активное(ые) вещество(а):</w:t>
      </w:r>
    </w:p>
    <w:bookmarkEnd w:id="447"/>
    <w:bookmarkStart w:name="z583" w:id="448"/>
    <w:p>
      <w:pPr>
        <w:spacing w:after="0"/>
        <w:ind w:left="0"/>
        <w:jc w:val="both"/>
      </w:pPr>
      <w:r>
        <w:rPr>
          <w:rFonts w:ascii="Times New Roman"/>
          <w:b w:val="false"/>
          <w:i w:val="false"/>
          <w:color w:val="000000"/>
          <w:sz w:val="28"/>
        </w:rPr>
        <w:t>
      7. МНН (или общее название) действующего вещества (веществ] -</w:t>
      </w:r>
    </w:p>
    <w:bookmarkEnd w:id="448"/>
    <w:bookmarkStart w:name="z584" w:id="449"/>
    <w:p>
      <w:pPr>
        <w:spacing w:after="0"/>
        <w:ind w:left="0"/>
        <w:jc w:val="both"/>
      </w:pPr>
      <w:r>
        <w:rPr>
          <w:rFonts w:ascii="Times New Roman"/>
          <w:b w:val="false"/>
          <w:i w:val="false"/>
          <w:color w:val="000000"/>
          <w:sz w:val="28"/>
        </w:rPr>
        <w:t>
      Фармако-терапевтическая группа (ATX-код) _____________________________</w:t>
      </w:r>
    </w:p>
    <w:bookmarkEnd w:id="449"/>
    <w:bookmarkStart w:name="z585" w:id="450"/>
    <w:p>
      <w:pPr>
        <w:spacing w:after="0"/>
        <w:ind w:left="0"/>
        <w:jc w:val="both"/>
      </w:pPr>
      <w:r>
        <w:rPr>
          <w:rFonts w:ascii="Times New Roman"/>
          <w:b w:val="false"/>
          <w:i w:val="false"/>
          <w:color w:val="000000"/>
          <w:sz w:val="28"/>
        </w:rPr>
        <w:t>
      8. Держатель регистрационного удостоверения или Заявитель: ______________</w:t>
      </w:r>
    </w:p>
    <w:bookmarkEnd w:id="450"/>
    <w:bookmarkStart w:name="z586" w:id="451"/>
    <w:p>
      <w:pPr>
        <w:spacing w:after="0"/>
        <w:ind w:left="0"/>
        <w:jc w:val="both"/>
      </w:pPr>
      <w:r>
        <w:rPr>
          <w:rFonts w:ascii="Times New Roman"/>
          <w:b w:val="false"/>
          <w:i w:val="false"/>
          <w:color w:val="000000"/>
          <w:sz w:val="28"/>
        </w:rPr>
        <w:t>
      9. Число лекарственных средств, к которым относится данный ПУР:</w:t>
      </w:r>
    </w:p>
    <w:bookmarkEnd w:id="451"/>
    <w:bookmarkStart w:name="z587" w:id="452"/>
    <w:p>
      <w:pPr>
        <w:spacing w:after="0"/>
        <w:ind w:left="0"/>
        <w:jc w:val="both"/>
      </w:pPr>
      <w:r>
        <w:rPr>
          <w:rFonts w:ascii="Times New Roman"/>
          <w:b w:val="false"/>
          <w:i w:val="false"/>
          <w:color w:val="000000"/>
          <w:sz w:val="28"/>
        </w:rPr>
        <w:t>
      (лекарственные средства, содержащие одно и то же действующее вещество и принадлежащие одному и тому же владельцу регистрационного удостоверения, могут иметь один ПУР)</w:t>
      </w:r>
    </w:p>
    <w:bookmarkEnd w:id="4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37"/>
        <w:gridCol w:w="6063"/>
      </w:tblGrid>
      <w:tr>
        <w:trPr>
          <w:trHeight w:val="30" w:hRule="atLeast"/>
        </w:trPr>
        <w:tc>
          <w:tcPr>
            <w:tcW w:w="6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действия первого ПУР, охватываемого данным ПУР_____________</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Версия номер _______________</w:t>
            </w:r>
          </w:p>
        </w:tc>
      </w:tr>
      <w:tr>
        <w:trPr>
          <w:trHeight w:val="30" w:hRule="atLeast"/>
        </w:trPr>
        <w:tc>
          <w:tcPr>
            <w:tcW w:w="6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действия последнего ПУР, охватываемого данным ПУР _____________</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Версия номер ________________</w:t>
            </w:r>
          </w:p>
        </w:tc>
      </w:tr>
    </w:tbl>
    <w:bookmarkStart w:name="z588" w:id="453"/>
    <w:p>
      <w:pPr>
        <w:spacing w:after="0"/>
        <w:ind w:left="0"/>
        <w:jc w:val="both"/>
      </w:pPr>
      <w:r>
        <w:rPr>
          <w:rFonts w:ascii="Times New Roman"/>
          <w:b w:val="false"/>
          <w:i w:val="false"/>
          <w:color w:val="000000"/>
          <w:sz w:val="28"/>
        </w:rPr>
        <w:t>
      10. ОСНОВНЫЕ СВЕДЕНИЯ</w:t>
      </w:r>
    </w:p>
    <w:bookmarkEnd w:id="453"/>
    <w:bookmarkStart w:name="z589" w:id="454"/>
    <w:p>
      <w:pPr>
        <w:spacing w:after="0"/>
        <w:ind w:left="0"/>
        <w:jc w:val="both"/>
      </w:pPr>
      <w:r>
        <w:rPr>
          <w:rFonts w:ascii="Times New Roman"/>
          <w:b w:val="false"/>
          <w:i w:val="false"/>
          <w:color w:val="000000"/>
          <w:sz w:val="28"/>
        </w:rPr>
        <w:t>
      10.1 Часть I "Обзор продукта"</w:t>
      </w:r>
    </w:p>
    <w:bookmarkEnd w:id="4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76"/>
        <w:gridCol w:w="324"/>
      </w:tblGrid>
      <w:tr>
        <w:trPr>
          <w:trHeight w:val="30" w:hRule="atLeast"/>
        </w:trPr>
        <w:tc>
          <w:tcPr>
            <w:tcW w:w="1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Торговое название(я)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Процедура регистрации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номер(а) регистрационного удостоверения</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0" w:id="455"/>
          <w:p>
            <w:pPr>
              <w:spacing w:after="20"/>
              <w:ind w:left="20"/>
              <w:jc w:val="both"/>
            </w:pPr>
            <w:r>
              <w:rPr>
                <w:rFonts w:ascii="Times New Roman"/>
                <w:b w:val="false"/>
                <w:i w:val="false"/>
                <w:color w:val="000000"/>
                <w:sz w:val="20"/>
              </w:rPr>
              <w:t xml:space="preserve">
Краткое описание продукта, включая: </w:t>
            </w:r>
            <w:r>
              <w:br/>
            </w:r>
            <w:r>
              <w:rPr>
                <w:rFonts w:ascii="Times New Roman"/>
                <w:b w:val="false"/>
                <w:i w:val="false"/>
                <w:color w:val="000000"/>
                <w:sz w:val="20"/>
              </w:rPr>
              <w:t>
химический класс, краткое изложение механизма действия, важную информацию о составе (например, происхождение действующего вещества биопрепаратов, связанных вспомогательных веществ или радикалов для вакцин)</w:t>
            </w:r>
          </w:p>
          <w:bookmarkEnd w:id="455"/>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1" w:id="456"/>
          <w:p>
            <w:pPr>
              <w:spacing w:after="20"/>
              <w:ind w:left="20"/>
              <w:jc w:val="both"/>
            </w:pPr>
            <w:r>
              <w:rPr>
                <w:rFonts w:ascii="Times New Roman"/>
                <w:b w:val="false"/>
                <w:i w:val="false"/>
                <w:color w:val="000000"/>
                <w:sz w:val="20"/>
              </w:rPr>
              <w:t xml:space="preserve">
Показание(я): </w:t>
            </w:r>
            <w:r>
              <w:br/>
            </w:r>
            <w:r>
              <w:rPr>
                <w:rFonts w:ascii="Times New Roman"/>
                <w:b w:val="false"/>
                <w:i w:val="false"/>
                <w:color w:val="000000"/>
                <w:sz w:val="20"/>
              </w:rPr>
              <w:t>
</w:t>
            </w:r>
            <w:r>
              <w:rPr>
                <w:rFonts w:ascii="Times New Roman"/>
                <w:b w:val="false"/>
                <w:i w:val="false"/>
                <w:color w:val="000000"/>
                <w:sz w:val="20"/>
              </w:rPr>
              <w:t>Действующее (если применимо)</w:t>
            </w:r>
            <w:r>
              <w:br/>
            </w:r>
            <w:r>
              <w:rPr>
                <w:rFonts w:ascii="Times New Roman"/>
                <w:b w:val="false"/>
                <w:i w:val="false"/>
                <w:color w:val="000000"/>
                <w:sz w:val="20"/>
              </w:rPr>
              <w:t>
Предлагаемое (если применимо)</w:t>
            </w:r>
          </w:p>
          <w:bookmarkEnd w:id="456"/>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3" w:id="457"/>
          <w:p>
            <w:pPr>
              <w:spacing w:after="20"/>
              <w:ind w:left="20"/>
              <w:jc w:val="both"/>
            </w:pPr>
            <w:r>
              <w:rPr>
                <w:rFonts w:ascii="Times New Roman"/>
                <w:b w:val="false"/>
                <w:i w:val="false"/>
                <w:color w:val="000000"/>
                <w:sz w:val="20"/>
              </w:rPr>
              <w:t xml:space="preserve">
Дозировка </w:t>
            </w:r>
            <w:r>
              <w:br/>
            </w:r>
            <w:r>
              <w:rPr>
                <w:rFonts w:ascii="Times New Roman"/>
                <w:b w:val="false"/>
                <w:i w:val="false"/>
                <w:color w:val="000000"/>
                <w:sz w:val="20"/>
              </w:rPr>
              <w:t>
</w:t>
            </w:r>
            <w:r>
              <w:rPr>
                <w:rFonts w:ascii="Times New Roman"/>
                <w:b w:val="false"/>
                <w:i w:val="false"/>
                <w:color w:val="000000"/>
                <w:sz w:val="20"/>
              </w:rPr>
              <w:t>Действующая (если применимо)</w:t>
            </w:r>
            <w:r>
              <w:br/>
            </w:r>
            <w:r>
              <w:rPr>
                <w:rFonts w:ascii="Times New Roman"/>
                <w:b w:val="false"/>
                <w:i w:val="false"/>
                <w:color w:val="000000"/>
                <w:sz w:val="20"/>
              </w:rPr>
              <w:t>
Предлагаемая (если применимо)</w:t>
            </w:r>
          </w:p>
          <w:bookmarkEnd w:id="457"/>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5" w:id="458"/>
          <w:p>
            <w:pPr>
              <w:spacing w:after="20"/>
              <w:ind w:left="20"/>
              <w:jc w:val="both"/>
            </w:pPr>
            <w:r>
              <w:rPr>
                <w:rFonts w:ascii="Times New Roman"/>
                <w:b w:val="false"/>
                <w:i w:val="false"/>
                <w:color w:val="000000"/>
                <w:sz w:val="20"/>
              </w:rPr>
              <w:t xml:space="preserve">
Лекарственная форма(ы) и концентрации </w:t>
            </w:r>
            <w:r>
              <w:br/>
            </w:r>
            <w:r>
              <w:rPr>
                <w:rFonts w:ascii="Times New Roman"/>
                <w:b w:val="false"/>
                <w:i w:val="false"/>
                <w:color w:val="000000"/>
                <w:sz w:val="20"/>
              </w:rPr>
              <w:t>
</w:t>
            </w:r>
            <w:r>
              <w:rPr>
                <w:rFonts w:ascii="Times New Roman"/>
                <w:b w:val="false"/>
                <w:i w:val="false"/>
                <w:color w:val="000000"/>
                <w:sz w:val="20"/>
              </w:rPr>
              <w:t>Действующие (если применимо)</w:t>
            </w:r>
            <w:r>
              <w:br/>
            </w:r>
            <w:r>
              <w:rPr>
                <w:rFonts w:ascii="Times New Roman"/>
                <w:b w:val="false"/>
                <w:i w:val="false"/>
                <w:color w:val="000000"/>
                <w:sz w:val="20"/>
              </w:rPr>
              <w:t>
Предлагаемые (если применимо)</w:t>
            </w:r>
          </w:p>
          <w:bookmarkEnd w:id="458"/>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97" w:id="459"/>
    <w:p>
      <w:pPr>
        <w:spacing w:after="0"/>
        <w:ind w:left="0"/>
        <w:jc w:val="both"/>
      </w:pPr>
      <w:r>
        <w:rPr>
          <w:rFonts w:ascii="Times New Roman"/>
          <w:b w:val="false"/>
          <w:i w:val="false"/>
          <w:color w:val="000000"/>
          <w:sz w:val="28"/>
        </w:rPr>
        <w:t>
      Страна и дата выдачи первого РУ</w:t>
      </w:r>
      <w:r>
        <w:br/>
      </w:r>
      <w:r>
        <w:rPr>
          <w:rFonts w:ascii="Times New Roman"/>
          <w:b w:val="false"/>
          <w:i w:val="false"/>
          <w:color w:val="000000"/>
          <w:sz w:val="28"/>
        </w:rPr>
        <w:t>_____________________________________</w:t>
      </w:r>
      <w:r>
        <w:br/>
      </w:r>
      <w:r>
        <w:rPr>
          <w:rFonts w:ascii="Times New Roman"/>
          <w:b w:val="false"/>
          <w:i w:val="false"/>
          <w:color w:val="000000"/>
          <w:sz w:val="28"/>
        </w:rPr>
        <w:t>Страна и дата последнего выпуска на рынок</w:t>
      </w:r>
      <w:r>
        <w:br/>
      </w:r>
      <w:r>
        <w:rPr>
          <w:rFonts w:ascii="Times New Roman"/>
          <w:b w:val="false"/>
          <w:i w:val="false"/>
          <w:color w:val="000000"/>
          <w:sz w:val="28"/>
        </w:rPr>
        <w:t>____________________________</w:t>
      </w:r>
      <w:r>
        <w:br/>
      </w:r>
      <w:r>
        <w:rPr>
          <w:rFonts w:ascii="Times New Roman"/>
          <w:b w:val="false"/>
          <w:i w:val="false"/>
          <w:color w:val="000000"/>
          <w:sz w:val="28"/>
        </w:rPr>
        <w:t>10.2 Часть II "Спецификации по безопасности"</w:t>
      </w:r>
      <w:r>
        <w:br/>
      </w:r>
      <w:r>
        <w:rPr>
          <w:rFonts w:ascii="Times New Roman"/>
          <w:b w:val="false"/>
          <w:i w:val="false"/>
          <w:color w:val="000000"/>
          <w:sz w:val="28"/>
        </w:rPr>
        <w:t>Только после регистрации</w:t>
      </w:r>
      <w:r>
        <w:br/>
      </w:r>
      <w:r>
        <w:rPr>
          <w:rFonts w:ascii="Times New Roman"/>
          <w:b w:val="false"/>
          <w:i w:val="false"/>
          <w:color w:val="000000"/>
          <w:sz w:val="28"/>
        </w:rPr>
        <w:t>Подлежит ли продукт дополнительному мониторингу (выбрать нужное)</w:t>
      </w:r>
    </w:p>
    <w:bookmarkEnd w:id="4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9"/>
        <w:gridCol w:w="4745"/>
        <w:gridCol w:w="4746"/>
      </w:tblGrid>
      <w:tr>
        <w:trPr>
          <w:trHeight w:val="30" w:hRule="atLeast"/>
        </w:trPr>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Европейском Союзе</w:t>
            </w:r>
          </w:p>
        </w:tc>
        <w:tc>
          <w:tcPr>
            <w:tcW w:w="4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1"/>
                          <a:stretch>
                            <a:fillRect/>
                          </a:stretch>
                        </pic:blipFill>
                        <pic:spPr>
                          <a:xfrm>
                            <a:off x="0" y="0"/>
                            <a:ext cx="190500" cy="177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2"/>
                          <a:stretch>
                            <a:fillRect/>
                          </a:stretch>
                        </pic:blipFill>
                        <pic:spPr>
                          <a:xfrm>
                            <a:off x="0" y="0"/>
                            <a:ext cx="190500" cy="177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США</w:t>
            </w:r>
          </w:p>
        </w:tc>
        <w:tc>
          <w:tcPr>
            <w:tcW w:w="4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3"/>
                          <a:stretch>
                            <a:fillRect/>
                          </a:stretch>
                        </pic:blipFill>
                        <pic:spPr>
                          <a:xfrm>
                            <a:off x="0" y="0"/>
                            <a:ext cx="190500" cy="177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4"/>
                          <a:stretch>
                            <a:fillRect/>
                          </a:stretch>
                        </pic:blipFill>
                        <pic:spPr>
                          <a:xfrm>
                            <a:off x="0" y="0"/>
                            <a:ext cx="190500" cy="177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Республике Казахстан</w:t>
            </w:r>
          </w:p>
        </w:tc>
        <w:tc>
          <w:tcPr>
            <w:tcW w:w="4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5"/>
                          <a:stretch>
                            <a:fillRect/>
                          </a:stretch>
                        </pic:blipFill>
                        <pic:spPr>
                          <a:xfrm>
                            <a:off x="0" y="0"/>
                            <a:ext cx="190500" cy="177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6"/>
                          <a:stretch>
                            <a:fillRect/>
                          </a:stretch>
                        </pic:blipFill>
                        <pic:spPr>
                          <a:xfrm>
                            <a:off x="0" y="0"/>
                            <a:ext cx="190500" cy="177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bookmarkStart w:name="z598" w:id="460"/>
    <w:p>
      <w:pPr>
        <w:spacing w:after="0"/>
        <w:ind w:left="0"/>
        <w:jc w:val="both"/>
      </w:pPr>
      <w:r>
        <w:rPr>
          <w:rFonts w:ascii="Times New Roman"/>
          <w:b w:val="false"/>
          <w:i w:val="false"/>
          <w:color w:val="000000"/>
          <w:sz w:val="28"/>
        </w:rPr>
        <w:t>
      модуль CI - эпидемиология показаний по целевым популяциям;</w:t>
      </w:r>
    </w:p>
    <w:bookmarkEnd w:id="460"/>
    <w:bookmarkStart w:name="z599" w:id="461"/>
    <w:p>
      <w:pPr>
        <w:spacing w:after="0"/>
        <w:ind w:left="0"/>
        <w:jc w:val="both"/>
      </w:pPr>
      <w:r>
        <w:rPr>
          <w:rFonts w:ascii="Times New Roman"/>
          <w:b w:val="false"/>
          <w:i w:val="false"/>
          <w:color w:val="000000"/>
          <w:sz w:val="28"/>
        </w:rPr>
        <w:t>
      модуль CII - доклиническая часть;</w:t>
      </w:r>
    </w:p>
    <w:bookmarkEnd w:id="461"/>
    <w:bookmarkStart w:name="z600" w:id="462"/>
    <w:p>
      <w:pPr>
        <w:spacing w:after="0"/>
        <w:ind w:left="0"/>
        <w:jc w:val="both"/>
      </w:pPr>
      <w:r>
        <w:rPr>
          <w:rFonts w:ascii="Times New Roman"/>
          <w:b w:val="false"/>
          <w:i w:val="false"/>
          <w:color w:val="000000"/>
          <w:sz w:val="28"/>
        </w:rPr>
        <w:t>
      модуль CIII - воздействие лекарственного препарата в ходе клинических исследований;</w:t>
      </w:r>
    </w:p>
    <w:bookmarkEnd w:id="462"/>
    <w:bookmarkStart w:name="z601" w:id="463"/>
    <w:p>
      <w:pPr>
        <w:spacing w:after="0"/>
        <w:ind w:left="0"/>
        <w:jc w:val="both"/>
      </w:pPr>
      <w:r>
        <w:rPr>
          <w:rFonts w:ascii="Times New Roman"/>
          <w:b w:val="false"/>
          <w:i w:val="false"/>
          <w:color w:val="000000"/>
          <w:sz w:val="28"/>
        </w:rPr>
        <w:t>
      модуль CIV - популяции, не изученные в ходе клинических исследований;</w:t>
      </w:r>
    </w:p>
    <w:bookmarkEnd w:id="463"/>
    <w:bookmarkStart w:name="z602" w:id="464"/>
    <w:p>
      <w:pPr>
        <w:spacing w:after="0"/>
        <w:ind w:left="0"/>
        <w:jc w:val="both"/>
      </w:pPr>
      <w:r>
        <w:rPr>
          <w:rFonts w:ascii="Times New Roman"/>
          <w:b w:val="false"/>
          <w:i w:val="false"/>
          <w:color w:val="000000"/>
          <w:sz w:val="28"/>
        </w:rPr>
        <w:t>
      модуль CV - пострегистрационный опыт применения;</w:t>
      </w:r>
    </w:p>
    <w:bookmarkEnd w:id="464"/>
    <w:bookmarkStart w:name="z603" w:id="465"/>
    <w:p>
      <w:pPr>
        <w:spacing w:after="0"/>
        <w:ind w:left="0"/>
        <w:jc w:val="both"/>
      </w:pPr>
      <w:r>
        <w:rPr>
          <w:rFonts w:ascii="Times New Roman"/>
          <w:b w:val="false"/>
          <w:i w:val="false"/>
          <w:color w:val="000000"/>
          <w:sz w:val="28"/>
        </w:rPr>
        <w:t>
      модуль CVI - дополнительные требования к спецификации по безопасности;</w:t>
      </w:r>
    </w:p>
    <w:bookmarkEnd w:id="465"/>
    <w:bookmarkStart w:name="z604" w:id="466"/>
    <w:p>
      <w:pPr>
        <w:spacing w:after="0"/>
        <w:ind w:left="0"/>
        <w:jc w:val="both"/>
      </w:pPr>
      <w:r>
        <w:rPr>
          <w:rFonts w:ascii="Times New Roman"/>
          <w:b w:val="false"/>
          <w:i w:val="false"/>
          <w:color w:val="000000"/>
          <w:sz w:val="28"/>
        </w:rPr>
        <w:t>
      модуль CVII - идентифицированные и потенциальные риски;</w:t>
      </w:r>
    </w:p>
    <w:bookmarkEnd w:id="466"/>
    <w:bookmarkStart w:name="z605" w:id="467"/>
    <w:p>
      <w:pPr>
        <w:spacing w:after="0"/>
        <w:ind w:left="0"/>
        <w:jc w:val="both"/>
      </w:pPr>
      <w:r>
        <w:rPr>
          <w:rFonts w:ascii="Times New Roman"/>
          <w:b w:val="false"/>
          <w:i w:val="false"/>
          <w:color w:val="000000"/>
          <w:sz w:val="28"/>
        </w:rPr>
        <w:t>
      модуль CVIII - обобщенная информация по проблемам по безопасности;</w:t>
      </w:r>
    </w:p>
    <w:bookmarkEnd w:id="467"/>
    <w:bookmarkStart w:name="z606" w:id="468"/>
    <w:p>
      <w:pPr>
        <w:spacing w:after="0"/>
        <w:ind w:left="0"/>
        <w:jc w:val="both"/>
      </w:pPr>
      <w:r>
        <w:rPr>
          <w:rFonts w:ascii="Times New Roman"/>
          <w:b w:val="false"/>
          <w:i w:val="false"/>
          <w:color w:val="000000"/>
          <w:sz w:val="28"/>
        </w:rPr>
        <w:t>
      1) Резюме угроз безопасности</w:t>
      </w:r>
    </w:p>
    <w:bookmarkEnd w:id="468"/>
    <w:bookmarkStart w:name="z607" w:id="469"/>
    <w:p>
      <w:pPr>
        <w:spacing w:after="0"/>
        <w:ind w:left="0"/>
        <w:jc w:val="both"/>
      </w:pPr>
      <w:r>
        <w:rPr>
          <w:rFonts w:ascii="Times New Roman"/>
          <w:b w:val="false"/>
          <w:i w:val="false"/>
          <w:color w:val="000000"/>
          <w:sz w:val="28"/>
        </w:rPr>
        <w:t>
      Таблица 1: Резюме угроз безопасности</w:t>
      </w:r>
    </w:p>
    <w:bookmarkEnd w:id="4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85"/>
        <w:gridCol w:w="851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Резюме угроз безопасности</w:t>
            </w:r>
          </w:p>
        </w:tc>
      </w:tr>
      <w:tr>
        <w:trPr>
          <w:trHeight w:val="30" w:hRule="atLeast"/>
        </w:trPr>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Важные идентифицированные риски </w:t>
            </w:r>
          </w:p>
        </w:tc>
        <w:tc>
          <w:tcPr>
            <w:tcW w:w="8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 Перечислить</w:t>
            </w:r>
          </w:p>
        </w:tc>
      </w:tr>
      <w:tr>
        <w:trPr>
          <w:trHeight w:val="30" w:hRule="atLeast"/>
        </w:trPr>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Важные потенциальные риски </w:t>
            </w:r>
          </w:p>
        </w:tc>
        <w:tc>
          <w:tcPr>
            <w:tcW w:w="8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&lt;.&gt;Перечислить</w:t>
            </w:r>
          </w:p>
        </w:tc>
      </w:tr>
      <w:tr>
        <w:trPr>
          <w:trHeight w:val="30" w:hRule="atLeast"/>
        </w:trPr>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Отсутствующая информация</w:t>
            </w:r>
          </w:p>
        </w:tc>
        <w:tc>
          <w:tcPr>
            <w:tcW w:w="8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&lt;.&gt;Перечислить</w:t>
            </w:r>
          </w:p>
        </w:tc>
      </w:tr>
    </w:tbl>
    <w:bookmarkStart w:name="z608" w:id="470"/>
    <w:p>
      <w:pPr>
        <w:spacing w:after="0"/>
        <w:ind w:left="0"/>
        <w:jc w:val="both"/>
      </w:pPr>
      <w:r>
        <w:rPr>
          <w:rFonts w:ascii="Times New Roman"/>
          <w:b w:val="false"/>
          <w:i w:val="false"/>
          <w:color w:val="000000"/>
          <w:sz w:val="28"/>
        </w:rPr>
        <w:t>
      2) Выводы по спецификациям безопасности</w:t>
      </w:r>
      <w:r>
        <w:br/>
      </w: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10.3 Часть III "План фармаконадзора"</w:t>
      </w:r>
      <w:r>
        <w:br/>
      </w: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__________________________________________________________________</w:t>
      </w:r>
    </w:p>
    <w:bookmarkEnd w:id="4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96"/>
        <w:gridCol w:w="405"/>
        <w:gridCol w:w="914"/>
        <w:gridCol w:w="1168"/>
        <w:gridCol w:w="3117"/>
      </w:tblGrid>
      <w:tr>
        <w:trPr>
          <w:trHeight w:val="30" w:hRule="atLeast"/>
        </w:trPr>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Мероприятие/ Название исследования (тип мероприятия, название исследования [если известно] категория 1-3)*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Цели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Рассматриваемые угрозы безопасности</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9" w:id="471"/>
          <w:p>
            <w:pPr>
              <w:spacing w:after="20"/>
              <w:ind w:left="20"/>
              <w:jc w:val="both"/>
            </w:pPr>
            <w:r>
              <w:rPr>
                <w:rFonts w:ascii="Times New Roman"/>
                <w:b w:val="false"/>
                <w:i w:val="false"/>
                <w:color w:val="000000"/>
                <w:sz w:val="20"/>
              </w:rPr>
              <w:t>
Статус</w:t>
            </w:r>
            <w:r>
              <w:br/>
            </w:r>
            <w:r>
              <w:rPr>
                <w:rFonts w:ascii="Times New Roman"/>
                <w:b w:val="false"/>
                <w:i w:val="false"/>
                <w:color w:val="000000"/>
                <w:sz w:val="20"/>
              </w:rPr>
              <w:t>
Запланированное, начатое,</w:t>
            </w:r>
          </w:p>
          <w:bookmarkEnd w:id="471"/>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представления промежуточных или заключительных отчетов (запланированная или фактическая)</w:t>
            </w:r>
          </w:p>
        </w:tc>
      </w:tr>
      <w:tr>
        <w:trPr>
          <w:trHeight w:val="30" w:hRule="atLeast"/>
        </w:trPr>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10" w:id="472"/>
    <w:p>
      <w:pPr>
        <w:spacing w:after="0"/>
        <w:ind w:left="0"/>
        <w:jc w:val="both"/>
      </w:pP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1) Резюме планируемых дополнительных мероприятий по фармаконадзору (если применимо)</w:t>
      </w:r>
      <w:r>
        <w:br/>
      </w: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2) Общие выводы по плану фармаконадзора ___________________________</w:t>
      </w:r>
      <w:r>
        <w:br/>
      </w:r>
      <w:r>
        <w:rPr>
          <w:rFonts w:ascii="Times New Roman"/>
          <w:b w:val="false"/>
          <w:i w:val="false"/>
          <w:color w:val="000000"/>
          <w:sz w:val="28"/>
        </w:rPr>
        <w:t>10.4 Часть IV "Планы по проведению послерегистрационных исследований эффективности"</w:t>
      </w:r>
      <w:r>
        <w:br/>
      </w: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1) Применимость эффективности ко всем пациентам в целевой популяции</w:t>
      </w:r>
      <w:r>
        <w:br/>
      </w: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2) Резюме послерегистрационного плана развития изучения эффективности</w:t>
      </w:r>
      <w:r>
        <w:br/>
      </w: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Таблица 3: Резюме послерегистрационного плана развития изучения эффективности</w:t>
      </w:r>
    </w:p>
    <w:bookmarkEnd w:id="4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74"/>
        <w:gridCol w:w="517"/>
        <w:gridCol w:w="1165"/>
        <w:gridCol w:w="3972"/>
        <w:gridCol w:w="3972"/>
      </w:tblGrid>
      <w:tr>
        <w:trPr>
          <w:trHeight w:val="30" w:hRule="atLeast"/>
        </w:trPr>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Исследование (тип и номер исследования)</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Рассматриваемые проблемы эффективности</w:t>
            </w:r>
          </w:p>
        </w:tc>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 (планируемое, начатое, завершенное, результаты представлены)</w:t>
            </w:r>
          </w:p>
        </w:tc>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представления промежуточных или заключительных отчетов (запланированная или фактическая)</w:t>
            </w:r>
          </w:p>
        </w:tc>
      </w:tr>
      <w:tr>
        <w:trPr>
          <w:trHeight w:val="30" w:hRule="atLeast"/>
        </w:trPr>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11" w:id="473"/>
    <w:p>
      <w:pPr>
        <w:spacing w:after="0"/>
        <w:ind w:left="0"/>
        <w:jc w:val="both"/>
      </w:pPr>
      <w:r>
        <w:rPr>
          <w:rFonts w:ascii="Times New Roman"/>
          <w:b w:val="false"/>
          <w:i w:val="false"/>
          <w:color w:val="000000"/>
          <w:sz w:val="28"/>
        </w:rPr>
        <w:t>
      10.5 Часть V "Меры по минимизации рисков"</w:t>
      </w:r>
    </w:p>
    <w:bookmarkEnd w:id="473"/>
    <w:bookmarkStart w:name="z612" w:id="474"/>
    <w:p>
      <w:pPr>
        <w:spacing w:after="0"/>
        <w:ind w:left="0"/>
        <w:jc w:val="both"/>
      </w:pPr>
      <w:r>
        <w:rPr>
          <w:rFonts w:ascii="Times New Roman"/>
          <w:b w:val="false"/>
          <w:i w:val="false"/>
          <w:color w:val="000000"/>
          <w:sz w:val="28"/>
        </w:rPr>
        <w:t>
      Таблица 4: Предложения от ДРУ в отношении мер по минимизации рисков</w:t>
      </w:r>
    </w:p>
    <w:bookmarkEnd w:id="4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16"/>
        <w:gridCol w:w="4992"/>
        <w:gridCol w:w="4992"/>
      </w:tblGrid>
      <w:tr>
        <w:trPr>
          <w:trHeight w:val="30" w:hRule="atLeast"/>
        </w:trPr>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Угроза безопасности</w:t>
            </w:r>
          </w:p>
        </w:tc>
        <w:tc>
          <w:tcPr>
            <w:tcW w:w="4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Обычные меры по минимизации рисков</w:t>
            </w:r>
          </w:p>
        </w:tc>
        <w:tc>
          <w:tcPr>
            <w:tcW w:w="4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меры по минимизации рисков</w:t>
            </w:r>
          </w:p>
        </w:tc>
      </w:tr>
      <w:tr>
        <w:trPr>
          <w:trHeight w:val="30" w:hRule="atLeast"/>
        </w:trPr>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13" w:id="475"/>
    <w:p>
      <w:pPr>
        <w:spacing w:after="0"/>
        <w:ind w:left="0"/>
        <w:jc w:val="both"/>
      </w:pPr>
      <w:r>
        <w:rPr>
          <w:rFonts w:ascii="Times New Roman"/>
          <w:b w:val="false"/>
          <w:i w:val="false"/>
          <w:color w:val="000000"/>
          <w:sz w:val="28"/>
        </w:rPr>
        <w:t>
      1) Дополнительные меры по минимизации рисков ______________________</w:t>
      </w:r>
      <w:r>
        <w:br/>
      </w: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2) Оценка эффективности____________________________________________</w:t>
      </w:r>
      <w:r>
        <w:br/>
      </w:r>
      <w:r>
        <w:rPr>
          <w:rFonts w:ascii="Times New Roman"/>
          <w:b w:val="false"/>
          <w:i w:val="false"/>
          <w:color w:val="000000"/>
          <w:sz w:val="28"/>
        </w:rPr>
        <w:t>Оценка эффективности мероприятий по минимизации рисков ____________</w:t>
      </w:r>
      <w:r>
        <w:br/>
      </w: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Оценка причин несостоятельности мер по минимизации рисков (если применимо)</w:t>
      </w:r>
      <w:r>
        <w:br/>
      </w: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3) Выводы в отношении мер по минимизации рисков ____________________</w:t>
      </w:r>
      <w:r>
        <w:br/>
      </w: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10.6 Часть VI "Резюме мероприятий в плане управления рисками для</w:t>
      </w:r>
      <w:r>
        <w:br/>
      </w:r>
      <w:r>
        <w:rPr>
          <w:rFonts w:ascii="Times New Roman"/>
          <w:b w:val="false"/>
          <w:i w:val="false"/>
          <w:color w:val="000000"/>
          <w:sz w:val="28"/>
        </w:rPr>
        <w:t>лекарственного средства"</w:t>
      </w:r>
      <w:r>
        <w:br/>
      </w:r>
      <w:r>
        <w:rPr>
          <w:rFonts w:ascii="Times New Roman"/>
          <w:b w:val="false"/>
          <w:i w:val="false"/>
          <w:color w:val="000000"/>
          <w:sz w:val="28"/>
        </w:rPr>
        <w:t>1) Название продукта</w:t>
      </w:r>
      <w:r>
        <w:br/>
      </w:r>
      <w:r>
        <w:rPr>
          <w:rFonts w:ascii="Times New Roman"/>
          <w:b w:val="false"/>
          <w:i w:val="false"/>
          <w:color w:val="000000"/>
          <w:sz w:val="28"/>
        </w:rPr>
        <w:t>VI.2.1 Обзор эпидемиологии заболевания</w:t>
      </w:r>
      <w:r>
        <w:br/>
      </w:r>
      <w:r>
        <w:rPr>
          <w:rFonts w:ascii="Times New Roman"/>
          <w:b w:val="false"/>
          <w:i w:val="false"/>
          <w:color w:val="000000"/>
          <w:sz w:val="28"/>
        </w:rPr>
        <w:t>VI.2.2 Резюме преимуществ лечения</w:t>
      </w:r>
      <w:r>
        <w:br/>
      </w:r>
      <w:r>
        <w:rPr>
          <w:rFonts w:ascii="Times New Roman"/>
          <w:b w:val="false"/>
          <w:i w:val="false"/>
          <w:color w:val="000000"/>
          <w:sz w:val="28"/>
        </w:rPr>
        <w:t>VI.2.3 Неизвестные данные, связанные с преимуществами лечения</w:t>
      </w:r>
      <w:r>
        <w:br/>
      </w:r>
      <w:r>
        <w:rPr>
          <w:rFonts w:ascii="Times New Roman"/>
          <w:b w:val="false"/>
          <w:i w:val="false"/>
          <w:color w:val="000000"/>
          <w:sz w:val="28"/>
        </w:rPr>
        <w:t>2) Резюме угроз безопасности</w:t>
      </w:r>
      <w:r>
        <w:br/>
      </w:r>
      <w:r>
        <w:rPr>
          <w:rFonts w:ascii="Times New Roman"/>
          <w:b w:val="false"/>
          <w:i w:val="false"/>
          <w:color w:val="000000"/>
          <w:sz w:val="28"/>
        </w:rPr>
        <w:t>Важные идентифицированные риски __________________________________</w:t>
      </w:r>
      <w:r>
        <w:br/>
      </w: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Важные потенциальные риски _______________________________________</w:t>
      </w:r>
      <w:r>
        <w:br/>
      </w:r>
      <w:r>
        <w:rPr>
          <w:rFonts w:ascii="Times New Roman"/>
          <w:b w:val="false"/>
          <w:i w:val="false"/>
          <w:color w:val="000000"/>
          <w:sz w:val="28"/>
        </w:rPr>
        <w:t>Отсутствующая информация _________________________________________</w:t>
      </w:r>
      <w:r>
        <w:br/>
      </w:r>
      <w:r>
        <w:rPr>
          <w:rFonts w:ascii="Times New Roman"/>
          <w:b w:val="false"/>
          <w:i w:val="false"/>
          <w:color w:val="000000"/>
          <w:sz w:val="28"/>
        </w:rPr>
        <w:t>3) Резюме дополнительных мер по минимизации рисков в отношении угроз</w:t>
      </w:r>
      <w:r>
        <w:br/>
      </w:r>
      <w:r>
        <w:rPr>
          <w:rFonts w:ascii="Times New Roman"/>
          <w:b w:val="false"/>
          <w:i w:val="false"/>
          <w:color w:val="000000"/>
          <w:sz w:val="28"/>
        </w:rPr>
        <w:t>безопасности (если таковые имеются)</w:t>
      </w:r>
      <w:r>
        <w:br/>
      </w: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4) Резюме изменений в плане управления рисками в динамике ___________</w:t>
      </w:r>
      <w:r>
        <w:br/>
      </w: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5) Общие выводы по общедоступному резюме __________________________</w:t>
      </w:r>
      <w:r>
        <w:br/>
      </w: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11. Заключение эксперта</w:t>
      </w:r>
    </w:p>
    <w:bookmarkEnd w:id="4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21"/>
        <w:gridCol w:w="2279"/>
      </w:tblGrid>
      <w:tr>
        <w:trPr>
          <w:trHeight w:val="30" w:hRule="atLeast"/>
        </w:trPr>
        <w:tc>
          <w:tcPr>
            <w:tcW w:w="10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ПУР является приемлемым</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7"/>
                          <a:stretch>
                            <a:fillRect/>
                          </a:stretch>
                        </pic:blipFill>
                        <pic:spPr>
                          <a:xfrm>
                            <a:off x="0" y="0"/>
                            <a:ext cx="190500" cy="177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0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ПУР является приемлемым с необходимостью внесения незначительных изменений в следующем обновлении</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8"/>
                          <a:stretch>
                            <a:fillRect/>
                          </a:stretch>
                        </pic:blipFill>
                        <pic:spPr>
                          <a:xfrm>
                            <a:off x="0" y="0"/>
                            <a:ext cx="190500" cy="177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0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ПУР может быть приемлемым при условии представления обновленного ПУР и удовлетворительных ответов на: перечень вопросов, перечень спорных вопросов, запрос на получение дополнительной информации</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9"/>
                          <a:stretch>
                            <a:fillRect/>
                          </a:stretch>
                        </pic:blipFill>
                        <pic:spPr>
                          <a:xfrm>
                            <a:off x="0" y="0"/>
                            <a:ext cx="190500" cy="177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0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ПУР является не приемлемым</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0"/>
                          <a:stretch>
                            <a:fillRect/>
                          </a:stretch>
                        </pic:blipFill>
                        <pic:spPr>
                          <a:xfrm>
                            <a:off x="0" y="0"/>
                            <a:ext cx="190500" cy="177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bookmarkStart w:name="z614" w:id="476"/>
    <w:p>
      <w:pPr>
        <w:spacing w:after="0"/>
        <w:ind w:left="0"/>
        <w:jc w:val="both"/>
      </w:pPr>
      <w:r>
        <w:rPr>
          <w:rFonts w:ascii="Times New Roman"/>
          <w:b w:val="false"/>
          <w:i w:val="false"/>
          <w:color w:val="000000"/>
          <w:sz w:val="28"/>
        </w:rPr>
        <w:t>
      12. Перечень вопросов</w:t>
      </w:r>
    </w:p>
    <w:bookmarkEnd w:id="476"/>
    <w:bookmarkStart w:name="z615" w:id="477"/>
    <w:p>
      <w:pPr>
        <w:spacing w:after="0"/>
        <w:ind w:left="0"/>
        <w:jc w:val="both"/>
      </w:pPr>
      <w:r>
        <w:rPr>
          <w:rFonts w:ascii="Times New Roman"/>
          <w:b w:val="false"/>
          <w:i w:val="false"/>
          <w:color w:val="000000"/>
          <w:sz w:val="28"/>
        </w:rPr>
        <w:t>
      1) Перечень спорных вопросов</w:t>
      </w:r>
    </w:p>
    <w:bookmarkEnd w:id="477"/>
    <w:bookmarkStart w:name="z616" w:id="478"/>
    <w:p>
      <w:pPr>
        <w:spacing w:after="0"/>
        <w:ind w:left="0"/>
        <w:jc w:val="both"/>
      </w:pPr>
      <w:r>
        <w:rPr>
          <w:rFonts w:ascii="Times New Roman"/>
          <w:b w:val="false"/>
          <w:i w:val="false"/>
          <w:color w:val="000000"/>
          <w:sz w:val="28"/>
        </w:rPr>
        <w:t>
      2) Запрос на предоставление дополнительной информации</w:t>
      </w:r>
    </w:p>
    <w:bookmarkEnd w:id="478"/>
    <w:bookmarkStart w:name="z617" w:id="479"/>
    <w:p>
      <w:pPr>
        <w:spacing w:after="0"/>
        <w:ind w:left="0"/>
        <w:jc w:val="both"/>
      </w:pPr>
      <w:r>
        <w:rPr>
          <w:rFonts w:ascii="Times New Roman"/>
          <w:b w:val="false"/>
          <w:i w:val="false"/>
          <w:color w:val="000000"/>
          <w:sz w:val="28"/>
        </w:rPr>
        <w:t>
      3) Оценка ответов на запрос эксперта</w:t>
      </w:r>
    </w:p>
    <w:bookmarkEnd w:id="479"/>
    <w:bookmarkStart w:name="z618" w:id="480"/>
    <w:p>
      <w:pPr>
        <w:spacing w:after="0"/>
        <w:ind w:left="0"/>
        <w:jc w:val="both"/>
      </w:pPr>
      <w:r>
        <w:rPr>
          <w:rFonts w:ascii="Times New Roman"/>
          <w:b w:val="false"/>
          <w:i w:val="false"/>
          <w:color w:val="000000"/>
          <w:sz w:val="28"/>
        </w:rPr>
        <w:t>
      Общая оценка влияния ответов на ПУР</w:t>
      </w:r>
    </w:p>
    <w:bookmarkEnd w:id="480"/>
    <w:bookmarkStart w:name="z619" w:id="481"/>
    <w:p>
      <w:pPr>
        <w:spacing w:after="0"/>
        <w:ind w:left="0"/>
        <w:jc w:val="both"/>
      </w:pPr>
      <w:r>
        <w:rPr>
          <w:rFonts w:ascii="Times New Roman"/>
          <w:b w:val="false"/>
          <w:i w:val="false"/>
          <w:color w:val="000000"/>
          <w:sz w:val="28"/>
        </w:rPr>
        <w:t>
      4) Заключение эксперта после получения ответов на запрос</w:t>
      </w:r>
    </w:p>
    <w:bookmarkEnd w:id="4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71"/>
        <w:gridCol w:w="4229"/>
      </w:tblGrid>
      <w:tr>
        <w:trPr>
          <w:trHeight w:val="30" w:hRule="atLeast"/>
        </w:trPr>
        <w:tc>
          <w:tcPr>
            <w:tcW w:w="8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ПУР является приемлемым</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1"/>
                          <a:stretch>
                            <a:fillRect/>
                          </a:stretch>
                        </pic:blipFill>
                        <pic:spPr>
                          <a:xfrm>
                            <a:off x="0" y="0"/>
                            <a:ext cx="190500" cy="177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8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ПУР является приемлемым с необходимостью внесения незначительных изменений в следующем обновлении</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2"/>
                          <a:stretch>
                            <a:fillRect/>
                          </a:stretch>
                        </pic:blipFill>
                        <pic:spPr>
                          <a:xfrm>
                            <a:off x="0" y="0"/>
                            <a:ext cx="190500" cy="177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8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ПУР может быть приемлемым при условии представления обновленного ПУР</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3"/>
                          <a:stretch>
                            <a:fillRect/>
                          </a:stretch>
                        </pic:blipFill>
                        <pic:spPr>
                          <a:xfrm>
                            <a:off x="0" y="0"/>
                            <a:ext cx="190500" cy="177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8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ПУР является не приемлемым</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4"/>
                          <a:stretch>
                            <a:fillRect/>
                          </a:stretch>
                        </pic:blipFill>
                        <pic:spPr>
                          <a:xfrm>
                            <a:off x="0" y="0"/>
                            <a:ext cx="190500" cy="177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bookmarkStart w:name="z620" w:id="482"/>
    <w:p>
      <w:pPr>
        <w:spacing w:after="0"/>
        <w:ind w:left="0"/>
        <w:jc w:val="both"/>
      </w:pPr>
      <w:r>
        <w:rPr>
          <w:rFonts w:ascii="Times New Roman"/>
          <w:b w:val="false"/>
          <w:i w:val="false"/>
          <w:color w:val="000000"/>
          <w:sz w:val="28"/>
        </w:rPr>
        <w:t>
      Фамилия, имя, отчество (при наличии),</w:t>
      </w:r>
      <w:r>
        <w:br/>
      </w:r>
      <w:r>
        <w:rPr>
          <w:rFonts w:ascii="Times New Roman"/>
          <w:b w:val="false"/>
          <w:i w:val="false"/>
          <w:color w:val="000000"/>
          <w:sz w:val="28"/>
        </w:rPr>
        <w:t>руководителяструктурного подразделения</w:t>
      </w:r>
      <w:r>
        <w:br/>
      </w:r>
      <w:r>
        <w:rPr>
          <w:rFonts w:ascii="Times New Roman"/>
          <w:b w:val="false"/>
          <w:i w:val="false"/>
          <w:color w:val="000000"/>
          <w:sz w:val="28"/>
        </w:rPr>
        <w:t>_______________</w:t>
      </w:r>
      <w:r>
        <w:br/>
      </w:r>
      <w:r>
        <w:rPr>
          <w:rFonts w:ascii="Times New Roman"/>
          <w:b w:val="false"/>
          <w:i w:val="false"/>
          <w:color w:val="000000"/>
          <w:sz w:val="28"/>
        </w:rPr>
        <w:t>Подпись _______________</w:t>
      </w:r>
      <w:r>
        <w:br/>
      </w:r>
      <w:r>
        <w:rPr>
          <w:rFonts w:ascii="Times New Roman"/>
          <w:b w:val="false"/>
          <w:i w:val="false"/>
          <w:color w:val="000000"/>
          <w:sz w:val="28"/>
        </w:rPr>
        <w:t>Фамилия, имя, отчество (при наличии),</w:t>
      </w:r>
      <w:r>
        <w:br/>
      </w:r>
      <w:r>
        <w:rPr>
          <w:rFonts w:ascii="Times New Roman"/>
          <w:b w:val="false"/>
          <w:i w:val="false"/>
          <w:color w:val="000000"/>
          <w:sz w:val="28"/>
        </w:rPr>
        <w:t>эксперта _______________</w:t>
      </w:r>
      <w:r>
        <w:br/>
      </w:r>
      <w:r>
        <w:rPr>
          <w:rFonts w:ascii="Times New Roman"/>
          <w:b w:val="false"/>
          <w:i w:val="false"/>
          <w:color w:val="000000"/>
          <w:sz w:val="28"/>
        </w:rPr>
        <w:t>Подпись _______________</w:t>
      </w:r>
    </w:p>
    <w:bookmarkEnd w:id="4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Правилам проведения</w:t>
            </w:r>
            <w:r>
              <w:br/>
            </w:r>
            <w:r>
              <w:rPr>
                <w:rFonts w:ascii="Times New Roman"/>
                <w:b w:val="false"/>
                <w:i w:val="false"/>
                <w:color w:val="000000"/>
                <w:sz w:val="20"/>
              </w:rPr>
              <w:t>фармаконадзора и мониторинга</w:t>
            </w:r>
            <w:r>
              <w:br/>
            </w:r>
            <w:r>
              <w:rPr>
                <w:rFonts w:ascii="Times New Roman"/>
                <w:b w:val="false"/>
                <w:i w:val="false"/>
                <w:color w:val="000000"/>
                <w:sz w:val="20"/>
              </w:rPr>
              <w:t>безопасности, качества и</w:t>
            </w:r>
            <w:r>
              <w:br/>
            </w:r>
            <w:r>
              <w:rPr>
                <w:rFonts w:ascii="Times New Roman"/>
                <w:b w:val="false"/>
                <w:i w:val="false"/>
                <w:color w:val="000000"/>
                <w:sz w:val="20"/>
              </w:rPr>
              <w:t>эффективности медицинских</w:t>
            </w:r>
            <w:r>
              <w:br/>
            </w:r>
            <w:r>
              <w:rPr>
                <w:rFonts w:ascii="Times New Roman"/>
                <w:b w:val="false"/>
                <w:i w:val="false"/>
                <w:color w:val="000000"/>
                <w:sz w:val="20"/>
              </w:rPr>
              <w:t>изделий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23" w:id="483"/>
    <w:p>
      <w:pPr>
        <w:spacing w:after="0"/>
        <w:ind w:left="0"/>
        <w:jc w:val="left"/>
      </w:pPr>
      <w:r>
        <w:rPr>
          <w:rFonts w:ascii="Times New Roman"/>
          <w:b/>
          <w:i w:val="false"/>
          <w:color w:val="000000"/>
        </w:rPr>
        <w:t xml:space="preserve"> Сведения о профиле безопасности лекарственных средств, имеющих бессрочную регистрацию</w:t>
      </w:r>
    </w:p>
    <w:bookmarkEnd w:id="483"/>
    <w:bookmarkStart w:name="z624" w:id="484"/>
    <w:p>
      <w:pPr>
        <w:spacing w:after="0"/>
        <w:ind w:left="0"/>
        <w:jc w:val="both"/>
      </w:pPr>
      <w:r>
        <w:rPr>
          <w:rFonts w:ascii="Times New Roman"/>
          <w:b w:val="false"/>
          <w:i w:val="false"/>
          <w:color w:val="000000"/>
          <w:sz w:val="28"/>
        </w:rPr>
        <w:t>
      компании _________________________</w:t>
      </w:r>
      <w:r>
        <w:br/>
      </w:r>
      <w:r>
        <w:rPr>
          <w:rFonts w:ascii="Times New Roman"/>
          <w:b w:val="false"/>
          <w:i w:val="false"/>
          <w:color w:val="000000"/>
          <w:sz w:val="28"/>
        </w:rPr>
        <w:t>за период " "_____20____ - " "_____20____ гг.</w:t>
      </w:r>
    </w:p>
    <w:bookmarkEnd w:id="4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77"/>
        <w:gridCol w:w="10085"/>
        <w:gridCol w:w="238"/>
      </w:tblGrid>
      <w:tr>
        <w:trPr>
          <w:trHeight w:val="30" w:hRule="atLeast"/>
        </w:trPr>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Торговое название ЛС</w:t>
            </w:r>
          </w:p>
        </w:tc>
        <w:tc>
          <w:tcPr>
            <w:tcW w:w="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регистрации и номер РУ в РК</w:t>
            </w:r>
          </w:p>
        </w:tc>
        <w:tc>
          <w:tcPr>
            <w:tcW w:w="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выпуска ЛС (таб, р-р, капсулы, мазь)</w:t>
            </w:r>
          </w:p>
        </w:tc>
        <w:tc>
          <w:tcPr>
            <w:tcW w:w="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Фармакотерапевтическая группа МНН ЛС, АТХ код</w:t>
            </w:r>
          </w:p>
        </w:tc>
        <w:tc>
          <w:tcPr>
            <w:tcW w:w="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Держатель РУ и контакты</w:t>
            </w:r>
          </w:p>
        </w:tc>
        <w:tc>
          <w:tcPr>
            <w:tcW w:w="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 РУ и контакты*</w:t>
            </w:r>
          </w:p>
        </w:tc>
        <w:tc>
          <w:tcPr>
            <w:tcW w:w="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Заявитель ЛС в РК и контакты*</w:t>
            </w:r>
          </w:p>
        </w:tc>
        <w:tc>
          <w:tcPr>
            <w:tcW w:w="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о существенных изменениях профиля безопасности (дата, суть изменений), связанные с:</w:t>
            </w:r>
          </w:p>
        </w:tc>
        <w:tc>
          <w:tcPr>
            <w:tcW w:w="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превышением ожидаемой частоты серьезных нежелательных реакций;</w:t>
            </w:r>
          </w:p>
        </w:tc>
        <w:tc>
          <w:tcPr>
            <w:tcW w:w="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серьезными нежелательными реакциями;</w:t>
            </w:r>
          </w:p>
        </w:tc>
        <w:tc>
          <w:tcPr>
            <w:tcW w:w="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требованиям по внесению существенных изменений в инструкцию в других странах, но не внесенных в краткую характеристику ЛС(Sm PC);</w:t>
            </w:r>
          </w:p>
        </w:tc>
        <w:tc>
          <w:tcPr>
            <w:tcW w:w="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проблемами, выявленными в ходе не интервенционного пострегистрационного исследования;</w:t>
            </w:r>
          </w:p>
        </w:tc>
        <w:tc>
          <w:tcPr>
            <w:tcW w:w="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изменениями в краткой характеристике ЛС (Sm PC);</w:t>
            </w:r>
          </w:p>
        </w:tc>
        <w:tc>
          <w:tcPr>
            <w:tcW w:w="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другими причинами</w:t>
            </w:r>
          </w:p>
        </w:tc>
        <w:tc>
          <w:tcPr>
            <w:tcW w:w="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в распространении ЛС или приостановка действия РУ по причинам, связанным с безопасностью и эффективностью, инициированные УО или ДРУ ЛС</w:t>
            </w:r>
          </w:p>
        </w:tc>
        <w:tc>
          <w:tcPr>
            <w:tcW w:w="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о профиле безопасности ЛС</w:t>
            </w:r>
          </w:p>
        </w:tc>
        <w:tc>
          <w:tcPr>
            <w:tcW w:w="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25" w:id="485"/>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r>
        <w:br/>
      </w:r>
      <w:r>
        <w:rPr>
          <w:rFonts w:ascii="Times New Roman"/>
          <w:b w:val="false"/>
          <w:i w:val="false"/>
          <w:color w:val="000000"/>
          <w:sz w:val="28"/>
        </w:rPr>
        <w:t>*при внесении измененных данных отметить желтым фоном</w:t>
      </w:r>
      <w:r>
        <w:br/>
      </w:r>
      <w:r>
        <w:rPr>
          <w:rFonts w:ascii="Times New Roman"/>
          <w:b w:val="false"/>
          <w:i w:val="false"/>
          <w:color w:val="000000"/>
          <w:sz w:val="28"/>
        </w:rPr>
        <w:t>Руководитель организации _______________ _______________________</w:t>
      </w:r>
      <w:r>
        <w:br/>
      </w:r>
      <w:r>
        <w:rPr>
          <w:rFonts w:ascii="Times New Roman"/>
          <w:b w:val="false"/>
          <w:i w:val="false"/>
          <w:color w:val="000000"/>
          <w:sz w:val="28"/>
        </w:rPr>
        <w:t xml:space="preserve">                               подпись       Ф.И.О. ( при наличии)</w:t>
      </w:r>
      <w:r>
        <w:br/>
      </w:r>
      <w:r>
        <w:rPr>
          <w:rFonts w:ascii="Times New Roman"/>
          <w:b w:val="false"/>
          <w:i w:val="false"/>
          <w:color w:val="000000"/>
          <w:sz w:val="28"/>
        </w:rPr>
        <w:t>Дата "__"_________________20______г.</w:t>
      </w:r>
    </w:p>
    <w:bookmarkEnd w:id="4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проведения</w:t>
            </w:r>
            <w:r>
              <w:br/>
            </w:r>
            <w:r>
              <w:rPr>
                <w:rFonts w:ascii="Times New Roman"/>
                <w:b w:val="false"/>
                <w:i w:val="false"/>
                <w:color w:val="000000"/>
                <w:sz w:val="20"/>
              </w:rPr>
              <w:t>фармаконадзора и мониторинга</w:t>
            </w:r>
            <w:r>
              <w:br/>
            </w:r>
            <w:r>
              <w:rPr>
                <w:rFonts w:ascii="Times New Roman"/>
                <w:b w:val="false"/>
                <w:i w:val="false"/>
                <w:color w:val="000000"/>
                <w:sz w:val="20"/>
              </w:rPr>
              <w:t>безопасности, качества и</w:t>
            </w:r>
            <w:r>
              <w:br/>
            </w:r>
            <w:r>
              <w:rPr>
                <w:rFonts w:ascii="Times New Roman"/>
                <w:b w:val="false"/>
                <w:i w:val="false"/>
                <w:color w:val="000000"/>
                <w:sz w:val="20"/>
              </w:rPr>
              <w:t>эффективности медицинских</w:t>
            </w:r>
            <w:r>
              <w:br/>
            </w:r>
            <w:r>
              <w:rPr>
                <w:rFonts w:ascii="Times New Roman"/>
                <w:b w:val="false"/>
                <w:i w:val="false"/>
                <w:color w:val="000000"/>
                <w:sz w:val="20"/>
              </w:rPr>
              <w:t>изделий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28" w:id="486"/>
    <w:p>
      <w:pPr>
        <w:spacing w:after="0"/>
        <w:ind w:left="0"/>
        <w:jc w:val="left"/>
      </w:pPr>
      <w:r>
        <w:rPr>
          <w:rFonts w:ascii="Times New Roman"/>
          <w:b/>
          <w:i w:val="false"/>
          <w:color w:val="000000"/>
        </w:rPr>
        <w:t xml:space="preserve"> Экспертное заключение о соотношении польза-риск лекарственного препарата</w:t>
      </w:r>
    </w:p>
    <w:bookmarkEnd w:id="486"/>
    <w:bookmarkStart w:name="z629" w:id="487"/>
    <w:p>
      <w:pPr>
        <w:spacing w:after="0"/>
        <w:ind w:left="0"/>
        <w:jc w:val="both"/>
      </w:pPr>
      <w:r>
        <w:rPr>
          <w:rFonts w:ascii="Times New Roman"/>
          <w:b w:val="false"/>
          <w:i w:val="false"/>
          <w:color w:val="000000"/>
          <w:sz w:val="28"/>
        </w:rPr>
        <w:t>
      Основные сведения</w:t>
      </w:r>
    </w:p>
    <w:bookmarkEnd w:id="4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56"/>
        <w:gridCol w:w="544"/>
      </w:tblGrid>
      <w:tr>
        <w:trPr>
          <w:trHeight w:val="30" w:hRule="atLeast"/>
        </w:trPr>
        <w:tc>
          <w:tcPr>
            <w:tcW w:w="1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Торговое название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МНН (или общее название) действующего вещества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Фармако-терапевтическая группа (ATX-код)</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Лекарственная форма(ы) и концентрация(и)</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 Держатель регистрационного удостоверения</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регистрационного удостоверения</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и адрес заявителя на получение регистрационного удостоверения</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Лекарственный препарат сравнения (если есть)</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Международная дата рождения</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первой регистрации в Республике Казахстан</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наличии) эксперта</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30" w:id="488"/>
    <w:p>
      <w:pPr>
        <w:spacing w:after="0"/>
        <w:ind w:left="0"/>
        <w:jc w:val="both"/>
      </w:pPr>
      <w:r>
        <w:rPr>
          <w:rFonts w:ascii="Times New Roman"/>
          <w:b w:val="false"/>
          <w:i w:val="false"/>
          <w:color w:val="000000"/>
          <w:sz w:val="28"/>
        </w:rPr>
        <w:t xml:space="preserve">
      Оценка соотношения пользы и риска </w:t>
      </w:r>
    </w:p>
    <w:bookmarkEnd w:id="488"/>
    <w:bookmarkStart w:name="z631" w:id="489"/>
    <w:p>
      <w:pPr>
        <w:spacing w:after="0"/>
        <w:ind w:left="0"/>
        <w:jc w:val="both"/>
      </w:pPr>
      <w:r>
        <w:rPr>
          <w:rFonts w:ascii="Times New Roman"/>
          <w:b w:val="false"/>
          <w:i w:val="false"/>
          <w:color w:val="000000"/>
          <w:sz w:val="28"/>
        </w:rPr>
        <w:t>
      1. Мастер файла системы фармаконадзора</w:t>
      </w:r>
    </w:p>
    <w:bookmarkEnd w:id="4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22"/>
        <w:gridCol w:w="478"/>
      </w:tblGrid>
      <w:tr>
        <w:trPr>
          <w:trHeight w:val="30" w:hRule="atLeast"/>
        </w:trPr>
        <w:tc>
          <w:tcPr>
            <w:tcW w:w="1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и содержание</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Уполномоченное лицо за фармаконадзор на территории РК</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выполнения обязательств по фармаконадзору в том, что система фармаконадзора внедрена согласно требованиям законодательства и надлежащей практики фармаконадзора</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и выводы</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32" w:id="490"/>
    <w:p>
      <w:pPr>
        <w:spacing w:after="0"/>
        <w:ind w:left="0"/>
        <w:jc w:val="both"/>
      </w:pPr>
      <w:r>
        <w:rPr>
          <w:rFonts w:ascii="Times New Roman"/>
          <w:b w:val="false"/>
          <w:i w:val="false"/>
          <w:color w:val="000000"/>
          <w:sz w:val="28"/>
        </w:rPr>
        <w:t>
      2. Периодический обновляемый отчет по безопасности (ПООБ)</w:t>
      </w:r>
    </w:p>
    <w:bookmarkEnd w:id="4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58"/>
        <w:gridCol w:w="442"/>
      </w:tblGrid>
      <w:tr>
        <w:trPr>
          <w:trHeight w:val="30" w:hRule="atLeast"/>
        </w:trPr>
        <w:tc>
          <w:tcPr>
            <w:tcW w:w="1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и содержание</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информации по безопасности ЛС (данных о ПР, ОЭ ЛС, полученных из всех доступных легитимных источников)</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Обнаружение сигналов и их оценка</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и действия</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33" w:id="491"/>
    <w:p>
      <w:pPr>
        <w:spacing w:after="0"/>
        <w:ind w:left="0"/>
        <w:jc w:val="both"/>
      </w:pPr>
      <w:r>
        <w:rPr>
          <w:rFonts w:ascii="Times New Roman"/>
          <w:b w:val="false"/>
          <w:i w:val="false"/>
          <w:color w:val="000000"/>
          <w:sz w:val="28"/>
        </w:rPr>
        <w:t>
      3. План управления рисками (ПУР)</w:t>
      </w:r>
    </w:p>
    <w:bookmarkEnd w:id="4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83"/>
        <w:gridCol w:w="1317"/>
      </w:tblGrid>
      <w:tr>
        <w:trPr>
          <w:trHeight w:val="30" w:hRule="atLeast"/>
        </w:trPr>
        <w:tc>
          <w:tcPr>
            <w:tcW w:w="10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и содержание</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Обзорная информация по лекарственному препарату</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Идентификация важных рисков и отсутствующей информации</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Активности по ФН</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Активности по минимизации рисков</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эффективности мероприятий по минимизации рисков</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и выводы</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34" w:id="492"/>
    <w:p>
      <w:pPr>
        <w:spacing w:after="0"/>
        <w:ind w:left="0"/>
        <w:jc w:val="both"/>
      </w:pPr>
      <w:r>
        <w:rPr>
          <w:rFonts w:ascii="Times New Roman"/>
          <w:b w:val="false"/>
          <w:i w:val="false"/>
          <w:color w:val="000000"/>
          <w:sz w:val="28"/>
        </w:rPr>
        <w:t>
      4. Оценка обновленной информаций по безопасности ЛС в регуляторных органах других стран и и научно-медицинской литературы ЛС (сайты регуляторных стран ICH и СНГ, научной прессы, публикаций ВОЗ)</w:t>
      </w:r>
    </w:p>
    <w:bookmarkEnd w:id="4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94"/>
        <w:gridCol w:w="1806"/>
      </w:tblGrid>
      <w:tr>
        <w:trPr>
          <w:trHeight w:val="30" w:hRule="atLeast"/>
        </w:trPr>
        <w:tc>
          <w:tcPr>
            <w:tcW w:w="10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качества найденной информации</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и выводы</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35" w:id="493"/>
    <w:p>
      <w:pPr>
        <w:spacing w:after="0"/>
        <w:ind w:left="0"/>
        <w:jc w:val="both"/>
      </w:pPr>
      <w:r>
        <w:rPr>
          <w:rFonts w:ascii="Times New Roman"/>
          <w:b w:val="false"/>
          <w:i w:val="false"/>
          <w:color w:val="000000"/>
          <w:sz w:val="28"/>
        </w:rPr>
        <w:t>
      5. Мониторинг безопасности препаратов по программе pdls и на портале ndda.kz</w:t>
      </w:r>
    </w:p>
    <w:bookmarkEnd w:id="4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24"/>
        <w:gridCol w:w="1076"/>
      </w:tblGrid>
      <w:tr>
        <w:trPr>
          <w:trHeight w:val="30" w:hRule="atLeast"/>
        </w:trPr>
        <w:tc>
          <w:tcPr>
            <w:tcW w:w="1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сообщений, количество</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Серьезность</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Экспозиция (из ПОБ, ПУР)</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и выводы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36" w:id="494"/>
    <w:p>
      <w:pPr>
        <w:spacing w:after="0"/>
        <w:ind w:left="0"/>
        <w:jc w:val="both"/>
      </w:pPr>
      <w:r>
        <w:rPr>
          <w:rFonts w:ascii="Times New Roman"/>
          <w:b w:val="false"/>
          <w:i w:val="false"/>
          <w:color w:val="000000"/>
          <w:sz w:val="28"/>
        </w:rPr>
        <w:t>
      6. Оценка инструкции по медицинскому применению лекарственного средства в сравнении с SPC оригинального препарата</w:t>
      </w:r>
    </w:p>
    <w:bookmarkEnd w:id="4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71"/>
        <w:gridCol w:w="929"/>
      </w:tblGrid>
      <w:tr>
        <w:trPr>
          <w:trHeight w:val="30" w:hRule="atLeast"/>
        </w:trPr>
        <w:tc>
          <w:tcPr>
            <w:tcW w:w="1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и содержание</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SPC</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и выводы</w:t>
            </w:r>
          </w:p>
        </w:tc>
      </w:tr>
    </w:tbl>
    <w:bookmarkStart w:name="z637" w:id="495"/>
    <w:p>
      <w:pPr>
        <w:spacing w:after="0"/>
        <w:ind w:left="0"/>
        <w:jc w:val="both"/>
      </w:pPr>
      <w:r>
        <w:rPr>
          <w:rFonts w:ascii="Times New Roman"/>
          <w:b w:val="false"/>
          <w:i w:val="false"/>
          <w:color w:val="000000"/>
          <w:sz w:val="28"/>
        </w:rPr>
        <w:t>
      7. Заключения эксперта</w:t>
      </w:r>
    </w:p>
    <w:bookmarkEnd w:id="495"/>
    <w:bookmarkStart w:name="z638" w:id="496"/>
    <w:p>
      <w:pPr>
        <w:spacing w:after="0"/>
        <w:ind w:left="0"/>
        <w:jc w:val="both"/>
      </w:pPr>
      <w:r>
        <w:rPr>
          <w:rFonts w:ascii="Times New Roman"/>
          <w:b w:val="false"/>
          <w:i w:val="false"/>
          <w:color w:val="000000"/>
          <w:sz w:val="28"/>
        </w:rPr>
        <w:t>
      Соотношение польза/риск сохраняется благоприятным и нет необходимости в рекомендации регуляторных мер.</w:t>
      </w:r>
    </w:p>
    <w:bookmarkEnd w:id="496"/>
    <w:bookmarkStart w:name="z639" w:id="497"/>
    <w:p>
      <w:pPr>
        <w:spacing w:after="0"/>
        <w:ind w:left="0"/>
        <w:jc w:val="both"/>
      </w:pPr>
      <w:r>
        <w:rPr>
          <w:rFonts w:ascii="Times New Roman"/>
          <w:b w:val="false"/>
          <w:i w:val="false"/>
          <w:color w:val="000000"/>
          <w:sz w:val="28"/>
        </w:rPr>
        <w:t>
      Соотношение польза/риск сохраняется благоприятным, но рекомендуется внесение изменений в инструкцию по медицинскому применению ЛС или внедрения плана управления рисками с целью управления рисками и их минимизации.</w:t>
      </w:r>
    </w:p>
    <w:bookmarkEnd w:id="497"/>
    <w:bookmarkStart w:name="z640" w:id="498"/>
    <w:p>
      <w:pPr>
        <w:spacing w:after="0"/>
        <w:ind w:left="0"/>
        <w:jc w:val="both"/>
      </w:pPr>
      <w:r>
        <w:rPr>
          <w:rFonts w:ascii="Times New Roman"/>
          <w:b w:val="false"/>
          <w:i w:val="false"/>
          <w:color w:val="000000"/>
          <w:sz w:val="28"/>
        </w:rPr>
        <w:t>
      Соотношение польза/риск сохраняется благоприятным, но рекомендуется проведение пострегистрационных исследований безопасности с целью оценки новых данных, влияющих на соотношение польза/риск. Польза не превышает риски, рекомендуется приостановить или отозвать регистрационное удостоверение лекарственного средства.</w:t>
      </w:r>
    </w:p>
    <w:bookmarkEnd w:id="498"/>
    <w:bookmarkStart w:name="z641" w:id="499"/>
    <w:p>
      <w:pPr>
        <w:spacing w:after="0"/>
        <w:ind w:left="0"/>
        <w:jc w:val="both"/>
      </w:pPr>
      <w:r>
        <w:rPr>
          <w:rFonts w:ascii="Times New Roman"/>
          <w:b w:val="false"/>
          <w:i w:val="false"/>
          <w:color w:val="000000"/>
          <w:sz w:val="28"/>
        </w:rPr>
        <w:t>
      Эксперт             ______________       ______________________</w:t>
      </w:r>
      <w:r>
        <w:br/>
      </w:r>
      <w:r>
        <w:rPr>
          <w:rFonts w:ascii="Times New Roman"/>
          <w:b w:val="false"/>
          <w:i w:val="false"/>
          <w:color w:val="000000"/>
          <w:sz w:val="28"/>
        </w:rPr>
        <w:t xml:space="preserve">                   Подпись             Ф.И.О. (при наличии)</w:t>
      </w:r>
      <w:r>
        <w:br/>
      </w:r>
      <w:r>
        <w:rPr>
          <w:rFonts w:ascii="Times New Roman"/>
          <w:b w:val="false"/>
          <w:i w:val="false"/>
          <w:color w:val="000000"/>
          <w:sz w:val="28"/>
        </w:rPr>
        <w:t>Руководитель Центра       ______________       ______________________</w:t>
      </w:r>
      <w:r>
        <w:br/>
      </w:r>
      <w:r>
        <w:rPr>
          <w:rFonts w:ascii="Times New Roman"/>
          <w:b w:val="false"/>
          <w:i w:val="false"/>
          <w:color w:val="000000"/>
          <w:sz w:val="28"/>
        </w:rPr>
        <w:t>и мониторинга ПД ЛС и МИ       Подпись       Ф.И.О. (при наличии)</w:t>
      </w:r>
    </w:p>
    <w:bookmarkEnd w:id="4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Правилам проведения</w:t>
            </w:r>
            <w:r>
              <w:br/>
            </w:r>
            <w:r>
              <w:rPr>
                <w:rFonts w:ascii="Times New Roman"/>
                <w:b w:val="false"/>
                <w:i w:val="false"/>
                <w:color w:val="000000"/>
                <w:sz w:val="20"/>
              </w:rPr>
              <w:t>фармаконадзора и мониторинга</w:t>
            </w:r>
            <w:r>
              <w:br/>
            </w:r>
            <w:r>
              <w:rPr>
                <w:rFonts w:ascii="Times New Roman"/>
                <w:b w:val="false"/>
                <w:i w:val="false"/>
                <w:color w:val="000000"/>
                <w:sz w:val="20"/>
              </w:rPr>
              <w:t>безопасности, качества и</w:t>
            </w:r>
            <w:r>
              <w:br/>
            </w:r>
            <w:r>
              <w:rPr>
                <w:rFonts w:ascii="Times New Roman"/>
                <w:b w:val="false"/>
                <w:i w:val="false"/>
                <w:color w:val="000000"/>
                <w:sz w:val="20"/>
              </w:rPr>
              <w:t>эффективности медицинских</w:t>
            </w:r>
            <w:r>
              <w:br/>
            </w:r>
            <w:r>
              <w:rPr>
                <w:rFonts w:ascii="Times New Roman"/>
                <w:b w:val="false"/>
                <w:i w:val="false"/>
                <w:color w:val="000000"/>
                <w:sz w:val="20"/>
              </w:rPr>
              <w:t>изделий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44" w:id="500"/>
    <w:p>
      <w:pPr>
        <w:spacing w:after="0"/>
        <w:ind w:left="0"/>
        <w:jc w:val="left"/>
      </w:pPr>
      <w:r>
        <w:rPr>
          <w:rFonts w:ascii="Times New Roman"/>
          <w:b/>
          <w:i w:val="false"/>
          <w:color w:val="000000"/>
        </w:rPr>
        <w:t xml:space="preserve"> Извещение о неблагоприятном событии (инциденте), связанном с применением медицинского изделия</w:t>
      </w:r>
    </w:p>
    <w:bookmarkEnd w:id="5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19"/>
        <w:gridCol w:w="7222"/>
        <w:gridCol w:w="3259"/>
      </w:tblGrid>
      <w:tr>
        <w:trPr>
          <w:trHeight w:val="30" w:hRule="atLeast"/>
        </w:trPr>
        <w:tc>
          <w:tcPr>
            <w:tcW w:w="18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наименование лица (субъекта обращения медицинских изделий), направляющего извещение</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Ф.И.О. (при наличии) лица направляющего извещение</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адрес</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контактный телефон, факс</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Ф.И.О. (при наличии) пострадавшего</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пол</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5"/>
                          <a:stretch>
                            <a:fillRect/>
                          </a:stretch>
                        </pic:blipFill>
                        <pic:spPr>
                          <a:xfrm>
                            <a:off x="0" y="0"/>
                            <a:ext cx="190500" cy="177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муж. </w:t>
            </w: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6"/>
                          <a:stretch>
                            <a:fillRect/>
                          </a:stretch>
                        </pic:blipFill>
                        <pic:spPr>
                          <a:xfrm>
                            <a:off x="0" y="0"/>
                            <a:ext cx="190500" cy="177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жен.</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возраст</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диагноз перед наступлением неблагоприятного события (инцидента)</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состояние перед наступлением неблагоприятного события (инцидента)</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сообщения</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5" w:id="501"/>
          <w:p>
            <w:pPr>
              <w:spacing w:after="20"/>
              <w:ind w:left="20"/>
              <w:jc w:val="both"/>
            </w:pPr>
          </w:p>
          <w:bookmarkEnd w:id="501"/>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7"/>
                          <a:stretch>
                            <a:fillRect/>
                          </a:stretch>
                        </pic:blipFill>
                        <pic:spPr>
                          <a:xfrm>
                            <a:off x="0" y="0"/>
                            <a:ext cx="190500" cy="177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первоначальное</w:t>
            </w:r>
            <w:r>
              <w:br/>
            </w:r>
            <w:r>
              <w:rPr>
                <w:rFonts w:ascii="Times New Roman"/>
                <w:b w:val="false"/>
                <w:i w:val="false"/>
                <w:color w:val="000000"/>
                <w:sz w:val="20"/>
              </w:rPr>
              <w:t>
</w:t>
            </w: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8"/>
                          <a:stretch>
                            <a:fillRect/>
                          </a:stretch>
                        </pic:blipFill>
                        <pic:spPr>
                          <a:xfrm>
                            <a:off x="0" y="0"/>
                            <a:ext cx="190500" cy="177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последующее</w:t>
            </w:r>
            <w:r>
              <w:br/>
            </w:r>
            <w:r>
              <w:rPr>
                <w:rFonts w:ascii="Times New Roman"/>
                <w:b w:val="false"/>
                <w:i w:val="false"/>
                <w:color w:val="000000"/>
                <w:sz w:val="20"/>
              </w:rPr>
              <w:t>
</w:t>
            </w: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9"/>
                          <a:stretch>
                            <a:fillRect/>
                          </a:stretch>
                        </pic:blipFill>
                        <pic:spPr>
                          <a:xfrm>
                            <a:off x="0" y="0"/>
                            <a:ext cx="190500" cy="177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комбинированное (первоначальное и заключительное)</w:t>
            </w:r>
            <w:r>
              <w:br/>
            </w:r>
            <w:r>
              <w:rPr>
                <w:rFonts w:ascii="Times New Roman"/>
                <w:b w:val="false"/>
                <w:i w:val="false"/>
                <w:color w:val="000000"/>
                <w:sz w:val="20"/>
              </w:rPr>
              <w:t>
</w:t>
            </w: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0"/>
                          <a:stretch>
                            <a:fillRect/>
                          </a:stretch>
                        </pic:blipFill>
                        <pic:spPr>
                          <a:xfrm>
                            <a:off x="0" y="0"/>
                            <a:ext cx="190500" cy="177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заключительное</w:t>
            </w:r>
            <w:r>
              <w:br/>
            </w:r>
            <w:r>
              <w:rPr>
                <w:rFonts w:ascii="Times New Roman"/>
                <w:b w:val="false"/>
                <w:i w:val="false"/>
                <w:color w:val="000000"/>
                <w:sz w:val="20"/>
              </w:rPr>
              <w:t>
</w:t>
            </w:r>
          </w:p>
        </w:tc>
      </w:tr>
      <w:tr>
        <w:trPr>
          <w:trHeight w:val="30" w:hRule="atLeast"/>
        </w:trPr>
        <w:tc>
          <w:tcPr>
            <w:tcW w:w="18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наименование медицинского изделия</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модель</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серийный номер</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номер партии или серии</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номер регистрационного удостоверения</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класс риска изделия</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8" w:id="502"/>
          <w:p>
            <w:pPr>
              <w:spacing w:after="20"/>
              <w:ind w:left="20"/>
              <w:jc w:val="both"/>
            </w:pPr>
          </w:p>
          <w:bookmarkEnd w:id="502"/>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1"/>
                          <a:stretch>
                            <a:fillRect/>
                          </a:stretch>
                        </pic:blipFill>
                        <pic:spPr>
                          <a:xfrm>
                            <a:off x="0" y="0"/>
                            <a:ext cx="190500" cy="177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1 – медицинские изделия с низкой степенью риска</w:t>
            </w:r>
            <w:r>
              <w:br/>
            </w:r>
            <w:r>
              <w:rPr>
                <w:rFonts w:ascii="Times New Roman"/>
                <w:b w:val="false"/>
                <w:i w:val="false"/>
                <w:color w:val="000000"/>
                <w:sz w:val="20"/>
              </w:rPr>
              <w:t>
</w:t>
            </w: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2"/>
                          <a:stretch>
                            <a:fillRect/>
                          </a:stretch>
                        </pic:blipFill>
                        <pic:spPr>
                          <a:xfrm>
                            <a:off x="0" y="0"/>
                            <a:ext cx="190500" cy="177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2а – медицинские изделия со средней степенью риска</w:t>
            </w:r>
            <w:r>
              <w:br/>
            </w:r>
            <w:r>
              <w:rPr>
                <w:rFonts w:ascii="Times New Roman"/>
                <w:b w:val="false"/>
                <w:i w:val="false"/>
                <w:color w:val="000000"/>
                <w:sz w:val="20"/>
              </w:rPr>
              <w:t>
</w:t>
            </w: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3"/>
                          <a:stretch>
                            <a:fillRect/>
                          </a:stretch>
                        </pic:blipFill>
                        <pic:spPr>
                          <a:xfrm>
                            <a:off x="0" y="0"/>
                            <a:ext cx="190500" cy="177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2б – медицинские изделия с повышенной степенью риска</w:t>
            </w:r>
            <w:r>
              <w:br/>
            </w:r>
            <w:r>
              <w:rPr>
                <w:rFonts w:ascii="Times New Roman"/>
                <w:b w:val="false"/>
                <w:i w:val="false"/>
                <w:color w:val="000000"/>
                <w:sz w:val="20"/>
              </w:rPr>
              <w:t>
</w:t>
            </w: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4"/>
                          <a:stretch>
                            <a:fillRect/>
                          </a:stretch>
                        </pic:blipFill>
                        <pic:spPr>
                          <a:xfrm>
                            <a:off x="0" y="0"/>
                            <a:ext cx="190500" cy="177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3 – медицинские изделия с высокой степенью риска</w:t>
            </w:r>
            <w:r>
              <w:br/>
            </w:r>
            <w:r>
              <w:rPr>
                <w:rFonts w:ascii="Times New Roman"/>
                <w:b w:val="false"/>
                <w:i w:val="false"/>
                <w:color w:val="000000"/>
                <w:sz w:val="20"/>
              </w:rPr>
              <w:t>
</w:t>
            </w:r>
          </w:p>
        </w:tc>
      </w:tr>
      <w:tr>
        <w:trPr>
          <w:trHeight w:val="30" w:hRule="atLeast"/>
        </w:trPr>
        <w:tc>
          <w:tcPr>
            <w:tcW w:w="18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наименование производителя</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адрес (при наличии информации)</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наименование поставщика (при наличии информации)</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контакты (адрес, телефон)</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производства медицинского изделия (день/месяц/год)</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срока годности (день/месяц/год) (при наличии информации)</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гарантийного срока и срока эксплуатации, установленного производителем (день/месяц/год) (при наличии информации)</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Дата проявления серьезных и (или) непредвиденных побочных реакций, побочных явлений, недостатков, неисправностей или несоответствий (день/месяц/год)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1" w:id="503"/>
          <w:p>
            <w:pPr>
              <w:spacing w:after="20"/>
              <w:ind w:left="20"/>
              <w:jc w:val="both"/>
            </w:pPr>
            <w:r>
              <w:rPr>
                <w:rFonts w:ascii="Times New Roman"/>
                <w:b w:val="false"/>
                <w:i w:val="false"/>
                <w:color w:val="000000"/>
                <w:sz w:val="20"/>
              </w:rPr>
              <w:t>
Категория неблагоприятного события (инцидента), связанного с применением медицинского изделия (выбрать нужное):</w:t>
            </w:r>
            <w:r>
              <w:br/>
            </w:r>
            <w:r>
              <w:rPr>
                <w:rFonts w:ascii="Times New Roman"/>
                <w:b w:val="false"/>
                <w:i w:val="false"/>
                <w:color w:val="000000"/>
                <w:sz w:val="20"/>
              </w:rPr>
              <w:t>
</w:t>
            </w:r>
          </w:p>
          <w:bookmarkEnd w:id="503"/>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5"/>
                          <a:stretch>
                            <a:fillRect/>
                          </a:stretch>
                        </pic:blipFill>
                        <pic:spPr>
                          <a:xfrm>
                            <a:off x="0" y="0"/>
                            <a:ext cx="190500" cy="177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серьезное и (или) непредвиденное неблагоприятное событие (инцидент), не указанное в инструкции по применению или руководстве по эксплуатации медицинского изделия</w:t>
            </w:r>
            <w:r>
              <w:br/>
            </w:r>
            <w:r>
              <w:rPr>
                <w:rFonts w:ascii="Times New Roman"/>
                <w:b w:val="false"/>
                <w:i w:val="false"/>
                <w:color w:val="000000"/>
                <w:sz w:val="20"/>
              </w:rPr>
              <w:t>
</w:t>
            </w: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6"/>
                          <a:stretch>
                            <a:fillRect/>
                          </a:stretch>
                        </pic:blipFill>
                        <pic:spPr>
                          <a:xfrm>
                            <a:off x="0" y="0"/>
                            <a:ext cx="190500" cy="177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неблагоприятное событие (инцидент) при применении медицинского изделия</w:t>
            </w:r>
            <w:r>
              <w:br/>
            </w:r>
            <w:r>
              <w:rPr>
                <w:rFonts w:ascii="Times New Roman"/>
                <w:b w:val="false"/>
                <w:i w:val="false"/>
                <w:color w:val="000000"/>
                <w:sz w:val="20"/>
              </w:rPr>
              <w:t>
</w:t>
            </w: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7"/>
                          <a:stretch>
                            <a:fillRect/>
                          </a:stretch>
                        </pic:blipFill>
                        <pic:spPr>
                          <a:xfrm>
                            <a:off x="0" y="0"/>
                            <a:ext cx="190500" cy="177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особенности взаимодействия медицинских изделий между собой</w:t>
            </w:r>
            <w:r>
              <w:br/>
            </w:r>
            <w:r>
              <w:rPr>
                <w:rFonts w:ascii="Times New Roman"/>
                <w:b w:val="false"/>
                <w:i w:val="false"/>
                <w:color w:val="000000"/>
                <w:sz w:val="20"/>
              </w:rPr>
              <w:t>
</w:t>
            </w: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8"/>
                          <a:stretch>
                            <a:fillRect/>
                          </a:stretch>
                        </pic:blipFill>
                        <pic:spPr>
                          <a:xfrm>
                            <a:off x="0" y="0"/>
                            <a:ext cx="190500" cy="177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ненадлежащее качество медицинского изделия</w:t>
            </w:r>
            <w:r>
              <w:br/>
            </w:r>
            <w:r>
              <w:rPr>
                <w:rFonts w:ascii="Times New Roman"/>
                <w:b w:val="false"/>
                <w:i w:val="false"/>
                <w:color w:val="000000"/>
                <w:sz w:val="20"/>
              </w:rPr>
              <w:t>
</w:t>
            </w: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9"/>
                          <a:stretch>
                            <a:fillRect/>
                          </a:stretch>
                        </pic:blipFill>
                        <pic:spPr>
                          <a:xfrm>
                            <a:off x="0" y="0"/>
                            <a:ext cx="190500" cy="177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обстоятельства, создающие угрозу жизни и здоровью населения и медицинских работников при применении и эксплуатации медицинских изделий</w:t>
            </w:r>
            <w:r>
              <w:br/>
            </w:r>
            <w:r>
              <w:rPr>
                <w:rFonts w:ascii="Times New Roman"/>
                <w:b w:val="false"/>
                <w:i w:val="false"/>
                <w:color w:val="000000"/>
                <w:sz w:val="20"/>
              </w:rPr>
              <w:t>
</w:t>
            </w: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0"/>
                          <a:stretch>
                            <a:fillRect/>
                          </a:stretch>
                        </pic:blipFill>
                        <pic:spPr>
                          <a:xfrm>
                            <a:off x="0" y="0"/>
                            <a:ext cx="190500" cy="177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иные случаи неблагоприятного события (инцидента)</w:t>
            </w:r>
            <w:r>
              <w:br/>
            </w:r>
            <w:r>
              <w:rPr>
                <w:rFonts w:ascii="Times New Roman"/>
                <w:b w:val="false"/>
                <w:i w:val="false"/>
                <w:color w:val="000000"/>
                <w:sz w:val="20"/>
              </w:rPr>
              <w:t>
</w:t>
            </w:r>
          </w:p>
        </w:tc>
      </w:tr>
      <w:tr>
        <w:trPr>
          <w:trHeight w:val="30" w:hRule="atLeast"/>
        </w:trPr>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неблагоприятного события (инцидента)</w:t>
            </w:r>
          </w:p>
        </w:tc>
      </w:tr>
      <w:tr>
        <w:trPr>
          <w:trHeight w:val="30" w:hRule="atLeast"/>
        </w:trPr>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о применении изделия медицинского изделия</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7" w:id="504"/>
          <w:p>
            <w:pPr>
              <w:spacing w:after="20"/>
              <w:ind w:left="20"/>
              <w:jc w:val="both"/>
            </w:pPr>
          </w:p>
          <w:bookmarkEnd w:id="504"/>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1"/>
                          <a:stretch>
                            <a:fillRect/>
                          </a:stretch>
                        </pic:blipFill>
                        <pic:spPr>
                          <a:xfrm>
                            <a:off x="0" y="0"/>
                            <a:ext cx="190500" cy="177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первичное использование</w:t>
            </w:r>
            <w:r>
              <w:br/>
            </w:r>
            <w:r>
              <w:rPr>
                <w:rFonts w:ascii="Times New Roman"/>
                <w:b w:val="false"/>
                <w:i w:val="false"/>
                <w:color w:val="000000"/>
                <w:sz w:val="20"/>
              </w:rPr>
              <w:t>
</w:t>
            </w: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2"/>
                          <a:stretch>
                            <a:fillRect/>
                          </a:stretch>
                        </pic:blipFill>
                        <pic:spPr>
                          <a:xfrm>
                            <a:off x="0" y="0"/>
                            <a:ext cx="190500" cy="177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повторное применение одноразового изделия</w:t>
            </w:r>
            <w:r>
              <w:br/>
            </w:r>
            <w:r>
              <w:rPr>
                <w:rFonts w:ascii="Times New Roman"/>
                <w:b w:val="false"/>
                <w:i w:val="false"/>
                <w:color w:val="000000"/>
                <w:sz w:val="20"/>
              </w:rPr>
              <w:t>
</w:t>
            </w: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3"/>
                          <a:stretch>
                            <a:fillRect/>
                          </a:stretch>
                        </pic:blipFill>
                        <pic:spPr>
                          <a:xfrm>
                            <a:off x="0" y="0"/>
                            <a:ext cx="190500" cy="177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повторное применение изделия для повторного применения</w:t>
            </w:r>
            <w:r>
              <w:br/>
            </w:r>
            <w:r>
              <w:rPr>
                <w:rFonts w:ascii="Times New Roman"/>
                <w:b w:val="false"/>
                <w:i w:val="false"/>
                <w:color w:val="000000"/>
                <w:sz w:val="20"/>
              </w:rPr>
              <w:t>
</w:t>
            </w: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4"/>
                          <a:stretch>
                            <a:fillRect/>
                          </a:stretch>
                        </pic:blipFill>
                        <pic:spPr>
                          <a:xfrm>
                            <a:off x="0" y="0"/>
                            <a:ext cx="190500" cy="177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после повторного сервиса/ восстановленное</w:t>
            </w:r>
            <w:r>
              <w:br/>
            </w:r>
            <w:r>
              <w:rPr>
                <w:rFonts w:ascii="Times New Roman"/>
                <w:b w:val="false"/>
                <w:i w:val="false"/>
                <w:color w:val="000000"/>
                <w:sz w:val="20"/>
              </w:rPr>
              <w:t>
</w:t>
            </w: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5"/>
                          <a:stretch>
                            <a:fillRect/>
                          </a:stretch>
                        </pic:blipFill>
                        <pic:spPr>
                          <a:xfrm>
                            <a:off x="0" y="0"/>
                            <a:ext cx="190500" cy="177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другое</w:t>
            </w:r>
            <w:r>
              <w:br/>
            </w:r>
            <w:r>
              <w:rPr>
                <w:rFonts w:ascii="Times New Roman"/>
                <w:b w:val="false"/>
                <w:i w:val="false"/>
                <w:color w:val="000000"/>
                <w:sz w:val="20"/>
              </w:rPr>
              <w:t>
</w:t>
            </w: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6"/>
                          <a:stretch>
                            <a:fillRect/>
                          </a:stretch>
                        </pic:blipFill>
                        <pic:spPr>
                          <a:xfrm>
                            <a:off x="0" y="0"/>
                            <a:ext cx="190500" cy="177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проблема выявилась перед использованием</w:t>
            </w:r>
            <w:r>
              <w:br/>
            </w:r>
            <w:r>
              <w:rPr>
                <w:rFonts w:ascii="Times New Roman"/>
                <w:b w:val="false"/>
                <w:i w:val="false"/>
                <w:color w:val="000000"/>
                <w:sz w:val="20"/>
              </w:rPr>
              <w:t>
</w:t>
            </w:r>
          </w:p>
        </w:tc>
      </w:tr>
      <w:tr>
        <w:trPr>
          <w:trHeight w:val="30" w:hRule="atLeast"/>
        </w:trPr>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Причиненный вред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2" w:id="505"/>
          <w:p>
            <w:pPr>
              <w:spacing w:after="20"/>
              <w:ind w:left="20"/>
              <w:jc w:val="both"/>
            </w:pPr>
          </w:p>
          <w:bookmarkEnd w:id="505"/>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7"/>
                          <a:stretch>
                            <a:fillRect/>
                          </a:stretch>
                        </pic:blipFill>
                        <pic:spPr>
                          <a:xfrm>
                            <a:off x="0" y="0"/>
                            <a:ext cx="190500" cy="177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смерть</w:t>
            </w:r>
            <w:r>
              <w:br/>
            </w:r>
            <w:r>
              <w:rPr>
                <w:rFonts w:ascii="Times New Roman"/>
                <w:b w:val="false"/>
                <w:i w:val="false"/>
                <w:color w:val="000000"/>
                <w:sz w:val="20"/>
              </w:rPr>
              <w:t>
</w:t>
            </w: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8"/>
                          <a:stretch>
                            <a:fillRect/>
                          </a:stretch>
                        </pic:blipFill>
                        <pic:spPr>
                          <a:xfrm>
                            <a:off x="0" y="0"/>
                            <a:ext cx="190500" cy="177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угрожающее жизни поражение</w:t>
            </w:r>
            <w:r>
              <w:br/>
            </w:r>
            <w:r>
              <w:rPr>
                <w:rFonts w:ascii="Times New Roman"/>
                <w:b w:val="false"/>
                <w:i w:val="false"/>
                <w:color w:val="000000"/>
                <w:sz w:val="20"/>
              </w:rPr>
              <w:t>
</w:t>
            </w: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9"/>
                          <a:stretch>
                            <a:fillRect/>
                          </a:stretch>
                        </pic:blipFill>
                        <pic:spPr>
                          <a:xfrm>
                            <a:off x="0" y="0"/>
                            <a:ext cx="190500" cy="177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неустранимый вред здоровью</w:t>
            </w:r>
            <w:r>
              <w:br/>
            </w:r>
            <w:r>
              <w:rPr>
                <w:rFonts w:ascii="Times New Roman"/>
                <w:b w:val="false"/>
                <w:i w:val="false"/>
                <w:color w:val="000000"/>
                <w:sz w:val="20"/>
              </w:rPr>
              <w:t>
</w:t>
            </w: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0"/>
                          <a:stretch>
                            <a:fillRect/>
                          </a:stretch>
                        </pic:blipFill>
                        <pic:spPr>
                          <a:xfrm>
                            <a:off x="0" y="0"/>
                            <a:ext cx="190500" cy="177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требуется вмешательство</w:t>
            </w:r>
            <w:r>
              <w:br/>
            </w:r>
            <w:r>
              <w:rPr>
                <w:rFonts w:ascii="Times New Roman"/>
                <w:b w:val="false"/>
                <w:i w:val="false"/>
                <w:color w:val="000000"/>
                <w:sz w:val="20"/>
              </w:rPr>
              <w:t>
</w:t>
            </w: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1"/>
                          <a:stretch>
                            <a:fillRect/>
                          </a:stretch>
                        </pic:blipFill>
                        <pic:spPr>
                          <a:xfrm>
                            <a:off x="0" y="0"/>
                            <a:ext cx="190500" cy="177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необходимость госпитализации</w:t>
            </w:r>
            <w:r>
              <w:br/>
            </w:r>
            <w:r>
              <w:rPr>
                <w:rFonts w:ascii="Times New Roman"/>
                <w:b w:val="false"/>
                <w:i w:val="false"/>
                <w:color w:val="000000"/>
                <w:sz w:val="20"/>
              </w:rPr>
              <w:t>
</w:t>
            </w: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2"/>
                          <a:stretch>
                            <a:fillRect/>
                          </a:stretch>
                        </pic:blipFill>
                        <pic:spPr>
                          <a:xfrm>
                            <a:off x="0" y="0"/>
                            <a:ext cx="190500" cy="177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нарушение дееспособности</w:t>
            </w:r>
            <w:r>
              <w:br/>
            </w:r>
            <w:r>
              <w:rPr>
                <w:rFonts w:ascii="Times New Roman"/>
                <w:b w:val="false"/>
                <w:i w:val="false"/>
                <w:color w:val="000000"/>
                <w:sz w:val="20"/>
              </w:rPr>
              <w:t>
</w:t>
            </w: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3"/>
                          <a:stretch>
                            <a:fillRect/>
                          </a:stretch>
                        </pic:blipFill>
                        <pic:spPr>
                          <a:xfrm>
                            <a:off x="0" y="0"/>
                            <a:ext cx="190500" cy="177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нарушение плода, смерть плода</w:t>
            </w:r>
            <w:r>
              <w:br/>
            </w:r>
            <w:r>
              <w:rPr>
                <w:rFonts w:ascii="Times New Roman"/>
                <w:b w:val="false"/>
                <w:i w:val="false"/>
                <w:color w:val="000000"/>
                <w:sz w:val="20"/>
              </w:rPr>
              <w:t>
</w:t>
            </w: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4"/>
                          <a:stretch>
                            <a:fillRect/>
                          </a:stretch>
                        </pic:blipFill>
                        <pic:spPr>
                          <a:xfrm>
                            <a:off x="0" y="0"/>
                            <a:ext cx="190500" cy="177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иное (указать)</w:t>
            </w:r>
            <w:r>
              <w:br/>
            </w:r>
            <w:r>
              <w:rPr>
                <w:rFonts w:ascii="Times New Roman"/>
                <w:b w:val="false"/>
                <w:i w:val="false"/>
                <w:color w:val="000000"/>
                <w:sz w:val="20"/>
              </w:rPr>
              <w:t>
</w:t>
            </w: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5"/>
                          <a:stretch>
                            <a:fillRect/>
                          </a:stretch>
                        </pic:blipFill>
                        <pic:spPr>
                          <a:xfrm>
                            <a:off x="0" y="0"/>
                            <a:ext cx="190500" cy="177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отсутствует</w:t>
            </w:r>
            <w:r>
              <w:br/>
            </w:r>
            <w:r>
              <w:rPr>
                <w:rFonts w:ascii="Times New Roman"/>
                <w:b w:val="false"/>
                <w:i w:val="false"/>
                <w:color w:val="000000"/>
                <w:sz w:val="20"/>
              </w:rPr>
              <w:t>
</w:t>
            </w:r>
          </w:p>
        </w:tc>
      </w:tr>
      <w:tr>
        <w:trPr>
          <w:trHeight w:val="30" w:hRule="atLeast"/>
        </w:trPr>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Принятые пользователем или медицинской организацией меры по устранению неблагоприятного события (инцидента)</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Исход</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0" w:id="506"/>
          <w:p>
            <w:pPr>
              <w:spacing w:after="20"/>
              <w:ind w:left="20"/>
              <w:jc w:val="both"/>
            </w:pPr>
          </w:p>
          <w:bookmarkEnd w:id="506"/>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6"/>
                          <a:stretch>
                            <a:fillRect/>
                          </a:stretch>
                        </pic:blipFill>
                        <pic:spPr>
                          <a:xfrm>
                            <a:off x="0" y="0"/>
                            <a:ext cx="190500" cy="177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смерть</w:t>
            </w:r>
            <w:r>
              <w:br/>
            </w:r>
            <w:r>
              <w:rPr>
                <w:rFonts w:ascii="Times New Roman"/>
                <w:b w:val="false"/>
                <w:i w:val="false"/>
                <w:color w:val="000000"/>
                <w:sz w:val="20"/>
              </w:rPr>
              <w:t>
</w:t>
            </w: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7"/>
                          <a:stretch>
                            <a:fillRect/>
                          </a:stretch>
                        </pic:blipFill>
                        <pic:spPr>
                          <a:xfrm>
                            <a:off x="0" y="0"/>
                            <a:ext cx="190500" cy="177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утрата трудоспособности</w:t>
            </w:r>
            <w:r>
              <w:br/>
            </w:r>
            <w:r>
              <w:rPr>
                <w:rFonts w:ascii="Times New Roman"/>
                <w:b w:val="false"/>
                <w:i w:val="false"/>
                <w:color w:val="000000"/>
                <w:sz w:val="20"/>
              </w:rPr>
              <w:t>
</w:t>
            </w: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8"/>
                          <a:stretch>
                            <a:fillRect/>
                          </a:stretch>
                        </pic:blipFill>
                        <pic:spPr>
                          <a:xfrm>
                            <a:off x="0" y="0"/>
                            <a:ext cx="190500" cy="177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выздоровление с последствиями</w:t>
            </w:r>
            <w:r>
              <w:br/>
            </w:r>
            <w:r>
              <w:rPr>
                <w:rFonts w:ascii="Times New Roman"/>
                <w:b w:val="false"/>
                <w:i w:val="false"/>
                <w:color w:val="000000"/>
                <w:sz w:val="20"/>
              </w:rPr>
              <w:t>
</w:t>
            </w: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9"/>
                          <a:stretch>
                            <a:fillRect/>
                          </a:stretch>
                        </pic:blipFill>
                        <pic:spPr>
                          <a:xfrm>
                            <a:off x="0" y="0"/>
                            <a:ext cx="190500" cy="177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состояние без изменений</w:t>
            </w:r>
            <w:r>
              <w:br/>
            </w:r>
            <w:r>
              <w:rPr>
                <w:rFonts w:ascii="Times New Roman"/>
                <w:b w:val="false"/>
                <w:i w:val="false"/>
                <w:color w:val="000000"/>
                <w:sz w:val="20"/>
              </w:rPr>
              <w:t>
</w:t>
            </w: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0"/>
                          <a:stretch>
                            <a:fillRect/>
                          </a:stretch>
                        </pic:blipFill>
                        <pic:spPr>
                          <a:xfrm>
                            <a:off x="0" y="0"/>
                            <a:ext cx="190500" cy="177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улучшение состояния</w:t>
            </w:r>
            <w:r>
              <w:br/>
            </w:r>
            <w:r>
              <w:rPr>
                <w:rFonts w:ascii="Times New Roman"/>
                <w:b w:val="false"/>
                <w:i w:val="false"/>
                <w:color w:val="000000"/>
                <w:sz w:val="20"/>
              </w:rPr>
              <w:t>
</w:t>
            </w: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1"/>
                          <a:stretch>
                            <a:fillRect/>
                          </a:stretch>
                        </pic:blipFill>
                        <pic:spPr>
                          <a:xfrm>
                            <a:off x="0" y="0"/>
                            <a:ext cx="190500" cy="177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выздоровление без последствий</w:t>
            </w:r>
            <w:r>
              <w:br/>
            </w:r>
            <w:r>
              <w:rPr>
                <w:rFonts w:ascii="Times New Roman"/>
                <w:b w:val="false"/>
                <w:i w:val="false"/>
                <w:color w:val="000000"/>
                <w:sz w:val="20"/>
              </w:rPr>
              <w:t>
</w:t>
            </w: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2"/>
                          <a:stretch>
                            <a:fillRect/>
                          </a:stretch>
                        </pic:blipFill>
                        <pic:spPr>
                          <a:xfrm>
                            <a:off x="0" y="0"/>
                            <a:ext cx="190500" cy="177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не применимо</w:t>
            </w:r>
            <w:r>
              <w:br/>
            </w:r>
            <w:r>
              <w:rPr>
                <w:rFonts w:ascii="Times New Roman"/>
                <w:b w:val="false"/>
                <w:i w:val="false"/>
                <w:color w:val="000000"/>
                <w:sz w:val="20"/>
              </w:rPr>
              <w:t>
</w:t>
            </w: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3"/>
                          <a:stretch>
                            <a:fillRect/>
                          </a:stretch>
                        </pic:blipFill>
                        <pic:spPr>
                          <a:xfrm>
                            <a:off x="0" y="0"/>
                            <a:ext cx="190500" cy="177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неизвестно</w:t>
            </w:r>
            <w:r>
              <w:br/>
            </w:r>
            <w:r>
              <w:rPr>
                <w:rFonts w:ascii="Times New Roman"/>
                <w:b w:val="false"/>
                <w:i w:val="false"/>
                <w:color w:val="000000"/>
                <w:sz w:val="20"/>
              </w:rPr>
              <w:t>
</w:t>
            </w: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4"/>
                          <a:stretch>
                            <a:fillRect/>
                          </a:stretch>
                        </pic:blipFill>
                        <pic:spPr>
                          <a:xfrm>
                            <a:off x="0" y="0"/>
                            <a:ext cx="190500" cy="177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иное (указать)</w:t>
            </w:r>
            <w:r>
              <w:br/>
            </w:r>
            <w:r>
              <w:rPr>
                <w:rFonts w:ascii="Times New Roman"/>
                <w:b w:val="false"/>
                <w:i w:val="false"/>
                <w:color w:val="000000"/>
                <w:sz w:val="20"/>
              </w:rPr>
              <w:t>
</w:t>
            </w:r>
          </w:p>
        </w:tc>
      </w:tr>
      <w:tr>
        <w:trPr>
          <w:trHeight w:val="30" w:hRule="atLeast"/>
        </w:trPr>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Примечание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78" w:id="507"/>
    <w:p>
      <w:pPr>
        <w:spacing w:after="0"/>
        <w:ind w:left="0"/>
        <w:jc w:val="both"/>
      </w:pPr>
      <w:r>
        <w:rPr>
          <w:rFonts w:ascii="Times New Roman"/>
          <w:b w:val="false"/>
          <w:i w:val="false"/>
          <w:color w:val="000000"/>
          <w:sz w:val="28"/>
        </w:rPr>
        <w:t>
      Приложение: копии документов, свидетельствующих о неблагоприятном событии (инциденте), на ___ л. в 1 экземпляре.</w:t>
      </w:r>
    </w:p>
    <w:bookmarkEnd w:id="507"/>
    <w:bookmarkStart w:name="z679" w:id="508"/>
    <w:p>
      <w:pPr>
        <w:spacing w:after="0"/>
        <w:ind w:left="0"/>
        <w:jc w:val="both"/>
      </w:pPr>
      <w:r>
        <w:rPr>
          <w:rFonts w:ascii="Times New Roman"/>
          <w:b w:val="false"/>
          <w:i w:val="false"/>
          <w:color w:val="000000"/>
          <w:sz w:val="28"/>
        </w:rPr>
        <w:t>
      Лицо, направляющее извещение:</w:t>
      </w:r>
      <w:r>
        <w:br/>
      </w:r>
      <w:r>
        <w:rPr>
          <w:rFonts w:ascii="Times New Roman"/>
          <w:b w:val="false"/>
          <w:i w:val="false"/>
          <w:color w:val="000000"/>
          <w:sz w:val="28"/>
        </w:rPr>
        <w:t>_________________ ______________ _____________________________</w:t>
      </w:r>
      <w:r>
        <w:br/>
      </w:r>
      <w:r>
        <w:rPr>
          <w:rFonts w:ascii="Times New Roman"/>
          <w:b w:val="false"/>
          <w:i w:val="false"/>
          <w:color w:val="000000"/>
          <w:sz w:val="28"/>
        </w:rPr>
        <w:t xml:space="preserve">       (должность)       (подпись)             Ф.И.О. (при наличии)</w:t>
      </w:r>
      <w:r>
        <w:br/>
      </w:r>
      <w:r>
        <w:rPr>
          <w:rFonts w:ascii="Times New Roman"/>
          <w:b w:val="false"/>
          <w:i w:val="false"/>
          <w:color w:val="000000"/>
          <w:sz w:val="28"/>
        </w:rPr>
        <w:t>М.П.</w:t>
      </w:r>
      <w:r>
        <w:br/>
      </w:r>
      <w:r>
        <w:rPr>
          <w:rFonts w:ascii="Times New Roman"/>
          <w:b w:val="false"/>
          <w:i w:val="false"/>
          <w:color w:val="000000"/>
          <w:sz w:val="28"/>
        </w:rPr>
        <w:t>"__" ___________ 20__ г.</w:t>
      </w:r>
    </w:p>
    <w:bookmarkEnd w:id="50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Правилам проведения</w:t>
            </w:r>
            <w:r>
              <w:br/>
            </w:r>
            <w:r>
              <w:rPr>
                <w:rFonts w:ascii="Times New Roman"/>
                <w:b w:val="false"/>
                <w:i w:val="false"/>
                <w:color w:val="000000"/>
                <w:sz w:val="20"/>
              </w:rPr>
              <w:t>фармаконадзора и мониторинга</w:t>
            </w:r>
            <w:r>
              <w:br/>
            </w:r>
            <w:r>
              <w:rPr>
                <w:rFonts w:ascii="Times New Roman"/>
                <w:b w:val="false"/>
                <w:i w:val="false"/>
                <w:color w:val="000000"/>
                <w:sz w:val="20"/>
              </w:rPr>
              <w:t>безопасности, качества и</w:t>
            </w:r>
            <w:r>
              <w:br/>
            </w:r>
            <w:r>
              <w:rPr>
                <w:rFonts w:ascii="Times New Roman"/>
                <w:b w:val="false"/>
                <w:i w:val="false"/>
                <w:color w:val="000000"/>
                <w:sz w:val="20"/>
              </w:rPr>
              <w:t>эффективности медицинских</w:t>
            </w:r>
            <w:r>
              <w:br/>
            </w:r>
            <w:r>
              <w:rPr>
                <w:rFonts w:ascii="Times New Roman"/>
                <w:b w:val="false"/>
                <w:i w:val="false"/>
                <w:color w:val="000000"/>
                <w:sz w:val="20"/>
              </w:rPr>
              <w:t>изделий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82" w:id="509"/>
    <w:p>
      <w:pPr>
        <w:spacing w:after="0"/>
        <w:ind w:left="0"/>
        <w:jc w:val="left"/>
      </w:pPr>
      <w:r>
        <w:rPr>
          <w:rFonts w:ascii="Times New Roman"/>
          <w:b/>
          <w:i w:val="false"/>
          <w:color w:val="000000"/>
        </w:rPr>
        <w:t xml:space="preserve"> Отчет о неблагоприятном событии (инциденте) при применении медицинского изделия</w:t>
      </w:r>
    </w:p>
    <w:bookmarkEnd w:id="5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3"/>
        <w:gridCol w:w="1298"/>
        <w:gridCol w:w="2625"/>
        <w:gridCol w:w="1308"/>
        <w:gridCol w:w="183"/>
        <w:gridCol w:w="383"/>
        <w:gridCol w:w="383"/>
        <w:gridCol w:w="386"/>
        <w:gridCol w:w="386"/>
        <w:gridCol w:w="669"/>
        <w:gridCol w:w="674"/>
        <w:gridCol w:w="675"/>
        <w:gridCol w:w="675"/>
        <w:gridCol w:w="675"/>
        <w:gridCol w:w="687"/>
      </w:tblGrid>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Административная информация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Государственный орган &lt;1&gt;, &lt;2&gt;, &lt;3&gt; </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3" w:id="510"/>
          <w:p>
            <w:pPr>
              <w:spacing w:after="20"/>
              <w:ind w:left="20"/>
              <w:jc w:val="both"/>
            </w:pPr>
            <w:r>
              <w:rPr>
                <w:rFonts w:ascii="Times New Roman"/>
                <w:b w:val="false"/>
                <w:i w:val="false"/>
                <w:color w:val="000000"/>
                <w:sz w:val="20"/>
              </w:rPr>
              <w:t>
Место для отметки государственного органа</w:t>
            </w:r>
            <w:r>
              <w:br/>
            </w:r>
            <w:r>
              <w:rPr>
                <w:rFonts w:ascii="Times New Roman"/>
                <w:b w:val="false"/>
                <w:i w:val="false"/>
                <w:color w:val="000000"/>
                <w:sz w:val="20"/>
              </w:rPr>
              <w:t xml:space="preserve">
(входящая дата, регистрационный номер) </w:t>
            </w:r>
          </w:p>
          <w:bookmarkEnd w:id="510"/>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Адрес государственного органа &lt;1&gt;, &lt;2&gt;, &lt;3&gt; </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Тип отчета &lt;1&gt;, &lt;2&gt;, &lt;3&gt;: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Первоначальный отчет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Последующий отчет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Заключительный отчет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Дата отчета &lt;1&gt;, &lt;2&gt;, &lt;3&gt;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Регистрационный номер неблагоприятного события (инцидента) (присваивается производителем) &lt;1&gt;, &lt;2&gt;, &lt;3&gt;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Регистрационный номер неблагоприятного события (инцидента) (присваивается экспертной организацией) &lt;2&gt;, &lt;3&gt;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Представляет неблагоприятное событие (инцидент) серьезную угрозу общественному здоровью? &lt;1&gt;, &lt;2&gt;, &lt;3&gt;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Нет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Классификация инцидента &lt;1&gt;, &lt;2&gt;, &lt;3&gt;: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Смерть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Непредвиденное серьезное ухудшение состояния здоровья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Другие критерии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Данные о лице, подающем отчет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Статус лица, подающего отчет &lt;1&gt;, &lt;2&gt;, &lt;3&gt;: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Производитель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Уполномоченный представитель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Данные о производителе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производителя &lt;1&gt;, &lt;2&gt;, &lt;3&gt;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Фамилия, имя, отчество (при наличии) контактного лица &lt;1&gt;, &lt;2&gt;, &lt;3&gt;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Адрес &lt;1&gt;, &lt;2&gt;, &lt;3&gt;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Индекс &lt;1&gt;, &lt;2&gt;, &lt;3&gt;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Город &lt;1&gt;, &lt;2&gt;, &lt;3&gt;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Телефон &lt;1&gt;, &lt;2&gt;, &lt;3&gt;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Факс (при наличии) &lt;1&gt;, &lt;2&gt;, &lt;3&gt;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E-mail &lt;1&gt;, &lt;2&gt;, &lt;3&gt;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Страна &lt;1&gt;, &lt;2&gt;, &lt;3&gt;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Данные уполномоченного представителя (при наличии)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уполномоченного представителя &lt;1&gt;, &lt;2&gt;, &lt;3&gt;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Фамилия, имя, отчество (при наличии) контактного лица &lt;1&gt;, &lt;2&gt;, &lt;3&gt;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Адрес &lt;1&gt;, &lt;2&gt;, &lt;3&gt;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Индекс &lt;1&gt;, &lt;2&gt;, &lt;3&gt;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Город &lt;1&gt;, &lt;2&gt;, &lt;3&gt;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Телефон &lt;1&gt;, &lt;2&gt;, &lt;3&gt;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Факс (при наличии) &lt;1&gt;, &lt;2&gt;, &lt;3&gt;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E-mail &lt;1&gt;, &lt;2&gt;, &lt;3&gt;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Страна &lt;1&gt;, &lt;2&gt;, &lt;3&gt;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Данные о медицинском изделии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Класс потенциального риска применения медицинского изделия &lt;1&gt;, &lt;2&gt;, &lt;3&gt;: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2б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2а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 вида медицинского изделия в соответствии с Номенклатурой медицинских изделий Республики Казахстан &lt;2&gt;, &lt;3&gt;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Уникальный код медицинского изделия (Unique device identifier (UDI) (при наличии) &lt;2&gt;, &lt;3&gt;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медицинского изделия &lt;1&gt;, &lt;2&gt;, &lt;3&gt;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Модель (если применимо) &lt;2&gt;, &lt;3&gt;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Каталожный номер (если применимо) &lt;2&gt;, &lt;3&gt;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Серийный номер (если применимо) &lt;2&gt;, &lt;3&gt;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Номер партии (серии) (если применимо) &lt;2&gt;, &lt;3&gt;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Версия программного обеспечения (если применимо) &lt;2&gt;, &lt;3&gt;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Дата выпуска &lt;2&gt;, &lt;3&gt;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Дата окончания срока годности (если применимо) &lt;2&gt;, &lt;3&gt;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Дата имплантации (только для имплантатов) &lt;2&gt;, &lt;3&gt;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Дата эксплантации (только для имплантатов) &lt;2&gt;, &lt;3&gt;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Длительность имплантации (заполняется в случае, если известна точная дата имплантации или начала эксплуатации) &lt;2&gt;, &lt;3&gt;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Принадлежности и (или) совместно используемые медицинские изделия (если применимо) &lt;2&gt;, &lt;3&gt;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Номер регистрационного удостоверения в Государственном реестре лекарственных средств и медицинских изделий (при наличии) &lt;2&gt;, &lt;3&gt;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Данные о неблагоприятном событии (инциденте)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Дата, когда произошло неблагоприятное событие (инцидент) &lt;2&gt;, &lt;3&gt;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Описание неблагоприятного события (инцидента) &lt;1&gt;, &lt;2&gt;, &lt;3&gt;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Номер отчета медицинской организации-пользователя (если применимо) &lt;2&gt;, &lt;3&gt;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Дата, когда производитель получил информацию о неблагоприятном событии (инциденте) &lt;1&gt;, &lt;2&gt;, &lt;3&gt;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Количество вовлеченных пациентов (если известно) &lt;2&gt;, &lt;3&gt;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Количество вовлеченных медицинских изделий (если известно) &lt;2&gt;, &lt;3&gt;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Место нахождения медицинского изделия в данный момент (если известно) &lt;1&gt;, &lt;2&gt;, &lt;3&gt;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Кто использовал медицинское изделие в момент неблагоприятного события (инцидента) (выбрать одно) &lt;2&gt;, &lt;3&gt;: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Медицинский персонал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Пациент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Другое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Использование медицинского изделия (выбрать одно) &lt;2&gt;, &lt;3&gt;: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первичное применение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повторное применение медицинского изделия однократного применения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повторное применение медицинского изделия многократного применения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медицинское изделие после технического обслуживания или ремонта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другое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проблема была выявлена до применения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Данные о пациенте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Описание проблемы пациента &lt;2&gt;, &lt;3&gt;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 и термин проблемы пациента в связи с неблагоприятным событием (инцидентом) в соответствии с Международной статистической классификацией болезней и проблем, связанных со здоровьем, 10-го пересмотра (МКБ-10) &lt;3&gt;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Действия и помощь, оказанная медицинской организацией пациенту &lt;2&gt;, &lt;3&gt;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 (если применимо) &lt;2&gt;, &lt;3&gt;: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Мужской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Женский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Возраст пациента (если применимо) &lt;2&gt;, &lt;3&gt;: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лет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месяцев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дней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Вес пациента (кг) (если применимо) &lt;2&gt;, &lt;3&gt;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Данные о медицинской организации (если применимо)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медицинской организации &lt;1&gt;, &lt;2&gt;, &lt;3&gt;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Фамилия, имя, отчество (при наличии) контактного лица медицинской организации &lt;2&gt;, &lt;3&gt;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Адрес &lt;1&gt;, &lt;2&gt;, &lt;3&gt;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Индекс &lt;2&gt;, &lt;3&gt;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Город &lt;1&gt;, &lt;2&gt;, &lt;3&gt;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Телефон &lt;2&gt;, &lt;3&gt;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Факс (при наличии) &lt;2&gt;, &lt;3&gt;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E-mail &lt;2&gt;, &lt;3&gt;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Страна &lt;1&gt;, &lt;2&gt;, &lt;3&gt;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Предварительное заключение производителя (для первоначального/последующего отчета)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Предварительный анализ, проведенный производителем &lt;1&gt;, &lt;2&gt;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Тип неблагоприятного события (инцидента) (код и термин уровня 1 - ISO/TS 19218-1) &lt;2&gt;, &lt;3&gt;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Тип неблагоприятного события (инцидента) (код и термин уровня 2 - ISO/TS 19218-1) &lt;2&gt;, &lt;3&gt;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Начальные корректирующие действия, выполненные производителем &lt;1&gt;, &lt;2&gt;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Предполагаемая дата следующего отчета &lt;1&gt;, &lt;2&gt;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Результаты заключительного расследования производителя (для заключительного отчета)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Результаты анализа, проведенного производителем &lt;3&gt;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Оценка неблагоприятного события (инцидента) (код и термин уровня 1 - ISO/TS 19218-2)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Оценка неблагоприятного события (инцидента) (код и термин уровня 2 - ISO/TS 19218-2)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Корректирующие действия по безопасности на местах &lt;3&gt;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Сроки реализации указанных мероприятий &lt;3&gt;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Заключительные комментарии производителя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Известно ли производителю о подобных неблагоприятных событиях (инцидентах) с таким же типом медицинского изделия с подобной же главной причиной? &lt;3&gt;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Нет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Если да, укажите в каких странах и укажите номера неблагоприятных событий (инцидентов)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Количество подобных неблагоприятных событий (инцидентов) &lt;3&gt;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Медицинское изделие было распространено в следующих государствах (при наличии) &lt;3&gt;: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 Армения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 Беларусь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 Казахстан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Кыргызская Республика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Российская Федерация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Другие государства (указать)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84" w:id="511"/>
    <w:p>
      <w:pPr>
        <w:spacing w:after="0"/>
        <w:ind w:left="0"/>
        <w:jc w:val="both"/>
      </w:pPr>
      <w:r>
        <w:rPr>
          <w:rFonts w:ascii="Times New Roman"/>
          <w:b w:val="false"/>
          <w:i w:val="false"/>
          <w:color w:val="000000"/>
          <w:sz w:val="28"/>
        </w:rPr>
        <w:t>
      Примечание:</w:t>
      </w:r>
    </w:p>
    <w:bookmarkEnd w:id="511"/>
    <w:bookmarkStart w:name="z685" w:id="512"/>
    <w:p>
      <w:pPr>
        <w:spacing w:after="0"/>
        <w:ind w:left="0"/>
        <w:jc w:val="both"/>
      </w:pPr>
      <w:r>
        <w:rPr>
          <w:rFonts w:ascii="Times New Roman"/>
          <w:b w:val="false"/>
          <w:i w:val="false"/>
          <w:color w:val="000000"/>
          <w:sz w:val="28"/>
        </w:rPr>
        <w:t>
      &lt;1&gt; Обязательное поле для заполнения при первоначальном отчете.</w:t>
      </w:r>
    </w:p>
    <w:bookmarkEnd w:id="512"/>
    <w:bookmarkStart w:name="z686" w:id="513"/>
    <w:p>
      <w:pPr>
        <w:spacing w:after="0"/>
        <w:ind w:left="0"/>
        <w:jc w:val="both"/>
      </w:pPr>
      <w:r>
        <w:rPr>
          <w:rFonts w:ascii="Times New Roman"/>
          <w:b w:val="false"/>
          <w:i w:val="false"/>
          <w:color w:val="000000"/>
          <w:sz w:val="28"/>
        </w:rPr>
        <w:t>
      &lt;2&gt; Обязательное поле для заполнения при последующем отчете.</w:t>
      </w:r>
    </w:p>
    <w:bookmarkEnd w:id="513"/>
    <w:bookmarkStart w:name="z687" w:id="514"/>
    <w:p>
      <w:pPr>
        <w:spacing w:after="0"/>
        <w:ind w:left="0"/>
        <w:jc w:val="both"/>
      </w:pPr>
      <w:r>
        <w:rPr>
          <w:rFonts w:ascii="Times New Roman"/>
          <w:b w:val="false"/>
          <w:i w:val="false"/>
          <w:color w:val="000000"/>
          <w:sz w:val="28"/>
        </w:rPr>
        <w:t>
      &lt;3&gt; Обязательное поле для заполнения при заключительном отчете.</w:t>
      </w:r>
    </w:p>
    <w:bookmarkEnd w:id="514"/>
    <w:bookmarkStart w:name="z688" w:id="515"/>
    <w:p>
      <w:pPr>
        <w:spacing w:after="0"/>
        <w:ind w:left="0"/>
        <w:jc w:val="both"/>
      </w:pPr>
      <w:r>
        <w:rPr>
          <w:rFonts w:ascii="Times New Roman"/>
          <w:b w:val="false"/>
          <w:i w:val="false"/>
          <w:color w:val="000000"/>
          <w:sz w:val="28"/>
        </w:rPr>
        <w:t>
      Данный отчет не является признанием ответственности производителя или его уполномоченного представителя за произошедшее неблагоприятное событие (инцидент) и его последствия, содержащиеся в нем сведения могут быть неполными и неточными. Данный отчет также не является признанием того, что медицинское изделие, информация о котором приведена в отчете, являлось дефектным и что медицинское изделие привело к</w:t>
      </w:r>
    </w:p>
    <w:bookmarkEnd w:id="515"/>
    <w:bookmarkStart w:name="z689" w:id="516"/>
    <w:p>
      <w:pPr>
        <w:spacing w:after="0"/>
        <w:ind w:left="0"/>
        <w:jc w:val="both"/>
      </w:pPr>
      <w:r>
        <w:rPr>
          <w:rFonts w:ascii="Times New Roman"/>
          <w:b w:val="false"/>
          <w:i w:val="false"/>
          <w:color w:val="000000"/>
          <w:sz w:val="28"/>
        </w:rPr>
        <w:t>
      предполагаемому ухудшению состояния здоровья или смерти человека или способствовало этому.</w:t>
      </w:r>
    </w:p>
    <w:bookmarkEnd w:id="516"/>
    <w:bookmarkStart w:name="z690" w:id="517"/>
    <w:p>
      <w:pPr>
        <w:spacing w:after="0"/>
        <w:ind w:left="0"/>
        <w:jc w:val="both"/>
      </w:pPr>
      <w:r>
        <w:rPr>
          <w:rFonts w:ascii="Times New Roman"/>
          <w:b w:val="false"/>
          <w:i w:val="false"/>
          <w:color w:val="000000"/>
          <w:sz w:val="28"/>
        </w:rPr>
        <w:t>
      Подтверждаю, что по всем имеющимся у меня сведениям представленная информация верна.</w:t>
      </w:r>
    </w:p>
    <w:bookmarkEnd w:id="517"/>
    <w:bookmarkStart w:name="z691" w:id="518"/>
    <w:p>
      <w:pPr>
        <w:spacing w:after="0"/>
        <w:ind w:left="0"/>
        <w:jc w:val="both"/>
      </w:pPr>
      <w:r>
        <w:rPr>
          <w:rFonts w:ascii="Times New Roman"/>
          <w:b w:val="false"/>
          <w:i w:val="false"/>
          <w:color w:val="000000"/>
          <w:sz w:val="28"/>
        </w:rPr>
        <w:t>
      _________________ ______________ _____________________________</w:t>
      </w:r>
      <w:r>
        <w:br/>
      </w:r>
      <w:r>
        <w:rPr>
          <w:rFonts w:ascii="Times New Roman"/>
          <w:b w:val="false"/>
          <w:i w:val="false"/>
          <w:color w:val="000000"/>
          <w:sz w:val="28"/>
        </w:rPr>
        <w:t xml:space="preserve">       (должность)       (подпись)             Ф.И.О. (при наличии)</w:t>
      </w:r>
      <w:r>
        <w:br/>
      </w:r>
      <w:r>
        <w:rPr>
          <w:rFonts w:ascii="Times New Roman"/>
          <w:b w:val="false"/>
          <w:i w:val="false"/>
          <w:color w:val="000000"/>
          <w:sz w:val="28"/>
        </w:rPr>
        <w:t>"__" _______ 20__ г.</w:t>
      </w:r>
    </w:p>
    <w:bookmarkEnd w:id="5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Правилам проведения</w:t>
            </w:r>
            <w:r>
              <w:br/>
            </w:r>
            <w:r>
              <w:rPr>
                <w:rFonts w:ascii="Times New Roman"/>
                <w:b w:val="false"/>
                <w:i w:val="false"/>
                <w:color w:val="000000"/>
                <w:sz w:val="20"/>
              </w:rPr>
              <w:t>фармаконадзора и мониторинга</w:t>
            </w:r>
            <w:r>
              <w:br/>
            </w:r>
            <w:r>
              <w:rPr>
                <w:rFonts w:ascii="Times New Roman"/>
                <w:b w:val="false"/>
                <w:i w:val="false"/>
                <w:color w:val="000000"/>
                <w:sz w:val="20"/>
              </w:rPr>
              <w:t>безопасности, качества и</w:t>
            </w:r>
            <w:r>
              <w:br/>
            </w:r>
            <w:r>
              <w:rPr>
                <w:rFonts w:ascii="Times New Roman"/>
                <w:b w:val="false"/>
                <w:i w:val="false"/>
                <w:color w:val="000000"/>
                <w:sz w:val="20"/>
              </w:rPr>
              <w:t>эффективности медицинских</w:t>
            </w:r>
            <w:r>
              <w:br/>
            </w:r>
            <w:r>
              <w:rPr>
                <w:rFonts w:ascii="Times New Roman"/>
                <w:b w:val="false"/>
                <w:i w:val="false"/>
                <w:color w:val="000000"/>
                <w:sz w:val="20"/>
              </w:rPr>
              <w:t>изделий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94" w:id="519"/>
    <w:p>
      <w:pPr>
        <w:spacing w:after="0"/>
        <w:ind w:left="0"/>
        <w:jc w:val="left"/>
      </w:pPr>
      <w:r>
        <w:rPr>
          <w:rFonts w:ascii="Times New Roman"/>
          <w:b/>
          <w:i w:val="false"/>
          <w:color w:val="000000"/>
        </w:rPr>
        <w:t xml:space="preserve"> Отчет о корректирующих действиях по безопасности медицинского изделия</w:t>
      </w:r>
    </w:p>
    <w:bookmarkEnd w:id="5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51"/>
        <w:gridCol w:w="3359"/>
        <w:gridCol w:w="559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Административная информация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государственного органа &lt;1&gt;, &lt;2&gt;, &lt;3&gt; </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Место для отметки государственного органа (дата, регистрационный номер)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Тип отчета &lt;1&gt;, &lt;2&gt;, &lt;3&gt;: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Первоначальный отчет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Последующий отчет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Заключительный отчет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Дата отчета &lt;1&gt;, &lt;2&gt;, &lt;3&gt;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Регистрационный номер отчета о корректирующих действиях (присваивается производителем) &lt;1&gt;, &lt;2&gt;, &lt;3&gt;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Регистрационный номер отчета о корректирующих действиях (присваивается государственным органом) &lt;2&gt;, &lt;3&gt;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Регистрационный номер неблагоприятного события (инцидента) (присваивается государственным органом) &lt;2&gt;, &lt;3&gt;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координирующего государственного органа (если применимо)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Данные о лице, подающем отчет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Статус лица, подающего отчет &lt;1&gt;, &lt;2&gt;, &lt;3&gt;: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Производитель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Уполномоченный представитель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Данные о производителе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производителя &lt;1&gt;, &lt;2&gt;, &lt;3&gt;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Фамилия, имя, отчество (при наличии) контактного лица &lt;1&gt;, &lt;2&gt;, &lt;3&gt;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Адрес &lt;1&gt;, &lt;2&gt;, &lt;3&gt;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Индекс &lt;1&gt;, &lt;2&gt;, &lt;3&gt; </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Город &lt;1&gt;, &lt;2&gt;, &lt;3&gt;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Телефон &lt;1&gt;, &lt;2&gt;, &lt;3&gt; </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Факс (при наличии) &lt;1&gt;, &lt;2&gt;, &lt;3&gt;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E-mail &lt;1&gt;, &lt;2&gt;, &lt;3&gt; </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Страна &lt;1&gt;, &lt;2&gt;, &lt;3&gt;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Данные уполномоченного представителя (при наличии)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уполномоченного представителя &lt;1&gt;, &lt;2&gt;, &lt;3&gt;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Фамилия, имя, отчество (при наличии) контактного лица &lt;1&gt;, &lt;2&gt;, &lt;3&gt;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Адрес &lt;1&gt;, &lt;2&gt;, &lt;3&gt;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Индекс &lt;1&gt;, &lt;2&gt;, &lt;3&gt; </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Город &lt;1&gt;, &lt;2&gt;, &lt;3&gt;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Телефон &lt;1&gt;, &lt;2&gt;, &lt;3&gt; </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Факс (при наличии) &lt;1&gt;, &lt;2&gt;, &lt;3&gt;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E-mail &lt;1&gt;, &lt;2&gt;, &lt;3&gt; </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Страна &lt;1&gt;, &lt;2&gt;, &lt;3&gt;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Данные о медицинском изделии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Класс потенциального риска применения медицинского изделия &lt;1&gt;, &lt;2&gt;, &lt;3&gt;: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2б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2а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 вида медицинского изделия в соответствии с Номенклатурой медицинских изделий Республики Казахстан &lt;2&gt;, &lt;3&gt;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Уникальный код медицинского изделия (Unique device identifier (UDI) (при наличии) &lt;2&gt;, &lt;3&gt;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медицинского изделия &lt;1&gt;, &lt;2&gt;, &lt;3&gt;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Модель &lt;2&gt;, &lt;3&gt; (если применимо) </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Каталожный номер (если применимо) &lt;2&gt;, &lt;3&gt;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Серийный номер (если применимо) &lt;2&gt;, &lt;3&gt; </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Номер партии (серии) (если применимо) &lt;2&gt;, &lt;3&gt;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Версия программного обеспечения (если применимо) &lt;2&gt;, &lt;3&gt;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Дата выпуска &lt;2&gt;, &lt;3&gt; </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Дата окончания срока годности (если применимо) &lt;2&gt;, &lt;3&gt;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Принадлежности и (или) совместно используемые медицинские изделия (если применимо) &lt;2&gt;, &lt;3&gt;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Номер регистрационного удостоверения в Государственном реестре лекарственных средств и медицинских изделий (при наличии) &lt;2&gt;, &lt;3&gt;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Данные о корректирующих действиях по безопасности медицинского изделия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Общие сведения и причина корректирующих действий &lt;1&gt;, &lt;2&gt;, &lt;3&gt;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Описание и обоснование корректирующих действий &lt;1&gt;, &lt;2&gt;, &lt;3&gt;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Рекомендации для пользователей &lt;1&gt;, &lt;2&gt;, &lt;3&gt;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Мероприятия и сроки реализации корректирующих действий &lt;2&gt;, &lt;3&gt;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Приложение к отчету &lt;1&gt;, &lt;2&gt;, &lt;3&gt;: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Уведомление по безопасности медицинского изделия на русском языке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Другое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Медицинское изделие было распространено в следующих государствах &lt;1&gt;, &lt;2&gt;, &lt;3&gt;: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 Армения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 Беларусь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 Казахстан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Кыргызская Республика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Российская Федерация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Другие государства (указать)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Комментарии </w:t>
            </w:r>
          </w:p>
        </w:tc>
      </w:tr>
    </w:tbl>
    <w:bookmarkStart w:name="z695" w:id="520"/>
    <w:p>
      <w:pPr>
        <w:spacing w:after="0"/>
        <w:ind w:left="0"/>
        <w:jc w:val="both"/>
      </w:pPr>
      <w:r>
        <w:rPr>
          <w:rFonts w:ascii="Times New Roman"/>
          <w:b w:val="false"/>
          <w:i w:val="false"/>
          <w:color w:val="000000"/>
          <w:sz w:val="28"/>
        </w:rPr>
        <w:t>
      Примечание:</w:t>
      </w:r>
    </w:p>
    <w:bookmarkEnd w:id="520"/>
    <w:bookmarkStart w:name="z696" w:id="521"/>
    <w:p>
      <w:pPr>
        <w:spacing w:after="0"/>
        <w:ind w:left="0"/>
        <w:jc w:val="both"/>
      </w:pPr>
      <w:r>
        <w:rPr>
          <w:rFonts w:ascii="Times New Roman"/>
          <w:b w:val="false"/>
          <w:i w:val="false"/>
          <w:color w:val="000000"/>
          <w:sz w:val="28"/>
        </w:rPr>
        <w:t>
      &lt;1&gt; Обязательное поле для заполнения при первоначальном отчете.</w:t>
      </w:r>
    </w:p>
    <w:bookmarkEnd w:id="521"/>
    <w:bookmarkStart w:name="z697" w:id="522"/>
    <w:p>
      <w:pPr>
        <w:spacing w:after="0"/>
        <w:ind w:left="0"/>
        <w:jc w:val="both"/>
      </w:pPr>
      <w:r>
        <w:rPr>
          <w:rFonts w:ascii="Times New Roman"/>
          <w:b w:val="false"/>
          <w:i w:val="false"/>
          <w:color w:val="000000"/>
          <w:sz w:val="28"/>
        </w:rPr>
        <w:t>
      &lt;2&gt; Обязательное поле для заполнения при последующем отчете.</w:t>
      </w:r>
    </w:p>
    <w:bookmarkEnd w:id="522"/>
    <w:bookmarkStart w:name="z698" w:id="523"/>
    <w:p>
      <w:pPr>
        <w:spacing w:after="0"/>
        <w:ind w:left="0"/>
        <w:jc w:val="both"/>
      </w:pPr>
      <w:r>
        <w:rPr>
          <w:rFonts w:ascii="Times New Roman"/>
          <w:b w:val="false"/>
          <w:i w:val="false"/>
          <w:color w:val="000000"/>
          <w:sz w:val="28"/>
        </w:rPr>
        <w:t>
      &lt;3&gt; Обязательное поле для заполнения при заключительном отчете.</w:t>
      </w:r>
    </w:p>
    <w:bookmarkEnd w:id="523"/>
    <w:bookmarkStart w:name="z699" w:id="524"/>
    <w:p>
      <w:pPr>
        <w:spacing w:after="0"/>
        <w:ind w:left="0"/>
        <w:jc w:val="both"/>
      </w:pPr>
      <w:r>
        <w:rPr>
          <w:rFonts w:ascii="Times New Roman"/>
          <w:b w:val="false"/>
          <w:i w:val="false"/>
          <w:color w:val="000000"/>
          <w:sz w:val="28"/>
        </w:rPr>
        <w:t>
      Данный отчет не является признанием ответственности производителя или его уполномоченного представителя за произошедшее неблагоприятное событие (инцидент) и его последствия, содержащиеся в нем сведения могут быть неполными и неточными. Данный отчет также не является признанием того, что медицинское изделие, информация о котором приведена в отчете, являлось дефектным и что медицинское изделие привело к</w:t>
      </w:r>
    </w:p>
    <w:bookmarkEnd w:id="524"/>
    <w:bookmarkStart w:name="z700" w:id="525"/>
    <w:p>
      <w:pPr>
        <w:spacing w:after="0"/>
        <w:ind w:left="0"/>
        <w:jc w:val="both"/>
      </w:pPr>
      <w:r>
        <w:rPr>
          <w:rFonts w:ascii="Times New Roman"/>
          <w:b w:val="false"/>
          <w:i w:val="false"/>
          <w:color w:val="000000"/>
          <w:sz w:val="28"/>
        </w:rPr>
        <w:t>
      предполагаемому ухудшению состояния здоровья или смерти человека или способствовало этому.</w:t>
      </w:r>
    </w:p>
    <w:bookmarkEnd w:id="525"/>
    <w:bookmarkStart w:name="z701" w:id="526"/>
    <w:p>
      <w:pPr>
        <w:spacing w:after="0"/>
        <w:ind w:left="0"/>
        <w:jc w:val="both"/>
      </w:pPr>
      <w:r>
        <w:rPr>
          <w:rFonts w:ascii="Times New Roman"/>
          <w:b w:val="false"/>
          <w:i w:val="false"/>
          <w:color w:val="000000"/>
          <w:sz w:val="28"/>
        </w:rPr>
        <w:t>
      Подтверждаю, что по всем имеющимся у меня сведениям представленная информация верна.</w:t>
      </w:r>
    </w:p>
    <w:bookmarkEnd w:id="526"/>
    <w:bookmarkStart w:name="z702" w:id="527"/>
    <w:p>
      <w:pPr>
        <w:spacing w:after="0"/>
        <w:ind w:left="0"/>
        <w:jc w:val="both"/>
      </w:pPr>
      <w:r>
        <w:rPr>
          <w:rFonts w:ascii="Times New Roman"/>
          <w:b w:val="false"/>
          <w:i w:val="false"/>
          <w:color w:val="000000"/>
          <w:sz w:val="28"/>
        </w:rPr>
        <w:t>
      _________________ ______________ _____________________________</w:t>
      </w:r>
      <w:r>
        <w:br/>
      </w:r>
      <w:r>
        <w:rPr>
          <w:rFonts w:ascii="Times New Roman"/>
          <w:b w:val="false"/>
          <w:i w:val="false"/>
          <w:color w:val="000000"/>
          <w:sz w:val="28"/>
        </w:rPr>
        <w:t xml:space="preserve">       (должность)       (подпись)             Ф.И.О. (при наличии)</w:t>
      </w:r>
      <w:r>
        <w:br/>
      </w:r>
      <w:r>
        <w:rPr>
          <w:rFonts w:ascii="Times New Roman"/>
          <w:b w:val="false"/>
          <w:i w:val="false"/>
          <w:color w:val="000000"/>
          <w:sz w:val="28"/>
        </w:rPr>
        <w:t>"__" __________ 20__ г.</w:t>
      </w:r>
    </w:p>
    <w:bookmarkEnd w:id="5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Правилам проведения</w:t>
            </w:r>
            <w:r>
              <w:br/>
            </w:r>
            <w:r>
              <w:rPr>
                <w:rFonts w:ascii="Times New Roman"/>
                <w:b w:val="false"/>
                <w:i w:val="false"/>
                <w:color w:val="000000"/>
                <w:sz w:val="20"/>
              </w:rPr>
              <w:t>фармаконадзора и мониторинга</w:t>
            </w:r>
            <w:r>
              <w:br/>
            </w:r>
            <w:r>
              <w:rPr>
                <w:rFonts w:ascii="Times New Roman"/>
                <w:b w:val="false"/>
                <w:i w:val="false"/>
                <w:color w:val="000000"/>
                <w:sz w:val="20"/>
              </w:rPr>
              <w:t>безопасности, качества и</w:t>
            </w:r>
            <w:r>
              <w:br/>
            </w:r>
            <w:r>
              <w:rPr>
                <w:rFonts w:ascii="Times New Roman"/>
                <w:b w:val="false"/>
                <w:i w:val="false"/>
                <w:color w:val="000000"/>
                <w:sz w:val="20"/>
              </w:rPr>
              <w:t>эффективности медицинских</w:t>
            </w:r>
            <w:r>
              <w:br/>
            </w:r>
            <w:r>
              <w:rPr>
                <w:rFonts w:ascii="Times New Roman"/>
                <w:b w:val="false"/>
                <w:i w:val="false"/>
                <w:color w:val="000000"/>
                <w:sz w:val="20"/>
              </w:rPr>
              <w:t>изделий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705" w:id="528"/>
    <w:p>
      <w:pPr>
        <w:spacing w:after="0"/>
        <w:ind w:left="0"/>
        <w:jc w:val="left"/>
      </w:pPr>
      <w:r>
        <w:rPr>
          <w:rFonts w:ascii="Times New Roman"/>
          <w:b/>
          <w:i w:val="false"/>
          <w:color w:val="000000"/>
        </w:rPr>
        <w:t xml:space="preserve"> Уведомление по безопасности медицинского изделия</w:t>
      </w:r>
    </w:p>
    <w:bookmarkEnd w:id="5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05"/>
        <w:gridCol w:w="3321"/>
        <w:gridCol w:w="5674"/>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______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Дата: ______________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Вид корректирующего действия: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Приостановление использования медицинского изделия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Замена медицинского изделия производителем или его уполномоченным представителем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Возврат медицинского изделия производителю или его уполномоченному представителю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Модернизация медицинского изделия на месте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Уничтожение медицинского изделия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Изменение инструкций по применению или руководства по эксплуатации медицинского изделия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Обновление программного обеспечения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Другое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медицинского изделия: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Вариант исполнения/модель/серийный номер/каталожный номер (по применимости):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Номер регистрационного удостоверения: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Описание проблемы: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Описание действий, выполняемые пользователем медицинского изделия: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Указание о необходимости передачи уведомления лицам, которые извещены о проблеме и (или) выполняющие корректирующие действия: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Указание о необходимости представления производителю (уполномоченному представителю производителя) сведений о медицинских изделиях, направленных в другие организации, и передачи этим организациям уведомления (при наличии):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Контактная информация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Фамилия, имя, отчество (при наличии) лица, направившего уведомление &lt;1&gt;, &lt;2&gt;, &lt;3&gt;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Адрес &lt;1&gt;, &lt;2&gt;, &lt;3&gt;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Индекс &lt;1&gt;, &lt;2&gt;, &lt;3&gt;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Город &lt;1&gt;, &lt;2&gt;, &lt;3&gt;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Телефон &lt;1&gt;, &lt;2&gt;, &lt;3&gt;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Факс (при наличии) &lt;1&gt;, &lt;2&gt;, &lt;3&gt;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E-mail &lt;1&gt;, &lt;2&gt;, &lt;3&gt;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Страна &lt;1&gt;, &lt;2&gt;, &lt;3&gt; </w:t>
            </w:r>
          </w:p>
        </w:tc>
      </w:tr>
    </w:tbl>
    <w:bookmarkStart w:name="z706" w:id="529"/>
    <w:p>
      <w:pPr>
        <w:spacing w:after="0"/>
        <w:ind w:left="0"/>
        <w:jc w:val="both"/>
      </w:pPr>
      <w:r>
        <w:rPr>
          <w:rFonts w:ascii="Times New Roman"/>
          <w:b w:val="false"/>
          <w:i w:val="false"/>
          <w:color w:val="000000"/>
          <w:sz w:val="28"/>
        </w:rPr>
        <w:t>
      Подтверждаю, что государственный орган проинформирован о данной проблеме и о настоящем уведомлении по безопасности медицинского изделия.</w:t>
      </w:r>
    </w:p>
    <w:bookmarkEnd w:id="529"/>
    <w:bookmarkStart w:name="z707" w:id="530"/>
    <w:p>
      <w:pPr>
        <w:spacing w:after="0"/>
        <w:ind w:left="0"/>
        <w:jc w:val="both"/>
      </w:pPr>
      <w:r>
        <w:rPr>
          <w:rFonts w:ascii="Times New Roman"/>
          <w:b w:val="false"/>
          <w:i w:val="false"/>
          <w:color w:val="000000"/>
          <w:sz w:val="28"/>
        </w:rPr>
        <w:t>
      _________________ ______________ _____________________________</w:t>
      </w:r>
      <w:r>
        <w:br/>
      </w:r>
      <w:r>
        <w:rPr>
          <w:rFonts w:ascii="Times New Roman"/>
          <w:b w:val="false"/>
          <w:i w:val="false"/>
          <w:color w:val="000000"/>
          <w:sz w:val="28"/>
        </w:rPr>
        <w:t xml:space="preserve">       (должность)       (подпись)             Ф.И.О. (при наличии)</w:t>
      </w:r>
      <w:r>
        <w:br/>
      </w:r>
      <w:r>
        <w:rPr>
          <w:rFonts w:ascii="Times New Roman"/>
          <w:b w:val="false"/>
          <w:i w:val="false"/>
          <w:color w:val="000000"/>
          <w:sz w:val="28"/>
        </w:rPr>
        <w:t>М.П.</w:t>
      </w:r>
      <w:r>
        <w:br/>
      </w:r>
      <w:r>
        <w:rPr>
          <w:rFonts w:ascii="Times New Roman"/>
          <w:b w:val="false"/>
          <w:i w:val="false"/>
          <w:color w:val="000000"/>
          <w:sz w:val="28"/>
        </w:rPr>
        <w:t>"__" __________ 20__ г.</w:t>
      </w:r>
    </w:p>
    <w:bookmarkEnd w:id="5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Правилам проведения</w:t>
            </w:r>
            <w:r>
              <w:br/>
            </w:r>
            <w:r>
              <w:rPr>
                <w:rFonts w:ascii="Times New Roman"/>
                <w:b w:val="false"/>
                <w:i w:val="false"/>
                <w:color w:val="000000"/>
                <w:sz w:val="20"/>
              </w:rPr>
              <w:t>фармаконадзора и мониторинга</w:t>
            </w:r>
            <w:r>
              <w:br/>
            </w:r>
            <w:r>
              <w:rPr>
                <w:rFonts w:ascii="Times New Roman"/>
                <w:b w:val="false"/>
                <w:i w:val="false"/>
                <w:color w:val="000000"/>
                <w:sz w:val="20"/>
              </w:rPr>
              <w:t>безопасности, качества и</w:t>
            </w:r>
            <w:r>
              <w:br/>
            </w:r>
            <w:r>
              <w:rPr>
                <w:rFonts w:ascii="Times New Roman"/>
                <w:b w:val="false"/>
                <w:i w:val="false"/>
                <w:color w:val="000000"/>
                <w:sz w:val="20"/>
              </w:rPr>
              <w:t>эффективности медицинских</w:t>
            </w:r>
            <w:r>
              <w:br/>
            </w:r>
            <w:r>
              <w:rPr>
                <w:rFonts w:ascii="Times New Roman"/>
                <w:b w:val="false"/>
                <w:i w:val="false"/>
                <w:color w:val="000000"/>
                <w:sz w:val="20"/>
              </w:rPr>
              <w:t>изделий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710" w:id="531"/>
    <w:p>
      <w:pPr>
        <w:spacing w:after="0"/>
        <w:ind w:left="0"/>
        <w:jc w:val="left"/>
      </w:pPr>
      <w:r>
        <w:rPr>
          <w:rFonts w:ascii="Times New Roman"/>
          <w:b/>
          <w:i w:val="false"/>
          <w:color w:val="000000"/>
        </w:rPr>
        <w:t xml:space="preserve"> Отчет о пострегистрационном клиническом мониторинге безопасности и эффективности медицинского изделия</w:t>
      </w:r>
    </w:p>
    <w:bookmarkEnd w:id="5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50"/>
        <w:gridCol w:w="3899"/>
        <w:gridCol w:w="455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Административная информация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Государственный орган </w:t>
            </w:r>
          </w:p>
        </w:tc>
        <w:tc>
          <w:tcPr>
            <w:tcW w:w="4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1" w:id="532"/>
          <w:p>
            <w:pPr>
              <w:spacing w:after="20"/>
              <w:ind w:left="20"/>
              <w:jc w:val="both"/>
            </w:pPr>
            <w:r>
              <w:rPr>
                <w:rFonts w:ascii="Times New Roman"/>
                <w:b w:val="false"/>
                <w:i w:val="false"/>
                <w:color w:val="000000"/>
                <w:sz w:val="20"/>
              </w:rPr>
              <w:t>
Место для отметки государственного органа</w:t>
            </w:r>
            <w:r>
              <w:br/>
            </w:r>
            <w:r>
              <w:rPr>
                <w:rFonts w:ascii="Times New Roman"/>
                <w:b w:val="false"/>
                <w:i w:val="false"/>
                <w:color w:val="000000"/>
                <w:sz w:val="20"/>
              </w:rPr>
              <w:t xml:space="preserve">
(дата, регистрационный номер) </w:t>
            </w:r>
          </w:p>
          <w:bookmarkEnd w:id="532"/>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Адрес государственного органа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Тип отчета: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Первоначальный отчет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Последующий отчет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Заключительный отчет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Дата отчета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Регистрационный номер отчета (присваивается производителем)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Регистрационный номер отчета (присваивается государственным органом)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Данные о лице, подающем отчет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Статус лица, подающего отчет: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Производитель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Уполномоченный представитель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Данные о производителе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производителя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Фамилия, имя, отчество (при наличии) контактного лица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Адрес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Индекс </w:t>
            </w:r>
          </w:p>
        </w:tc>
        <w:tc>
          <w:tcPr>
            <w:tcW w:w="4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Город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Телефон </w:t>
            </w:r>
          </w:p>
        </w:tc>
        <w:tc>
          <w:tcPr>
            <w:tcW w:w="4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Факс (при наличии)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E-mail </w:t>
            </w:r>
          </w:p>
        </w:tc>
        <w:tc>
          <w:tcPr>
            <w:tcW w:w="4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Страна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Данные уполномоченного представителя (при наличии)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уполномоченного представителя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Фамилия, имя, отчество (при наличии) контактного лица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Адрес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Индекс </w:t>
            </w:r>
          </w:p>
        </w:tc>
        <w:tc>
          <w:tcPr>
            <w:tcW w:w="4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Город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Телефон </w:t>
            </w:r>
          </w:p>
        </w:tc>
        <w:tc>
          <w:tcPr>
            <w:tcW w:w="4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Факс (при наличии)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E-mail </w:t>
            </w:r>
          </w:p>
        </w:tc>
        <w:tc>
          <w:tcPr>
            <w:tcW w:w="4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Страна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Данные о медицинском изделии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Класс потенциального риска применения медицинского изделия: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неимплантируемое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имплантируемое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2б, имплантируемое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вида медицинского изделия в соответствии с Номенклатурой медицинских изделий Республики Казахстан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медицинского изделия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Варианты исполнения (модификации) медицинского изделия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Перечень идентифицированных остаточных рисков, связанных с медицинским изделием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Цели и задачи пострегистрационного клинического мониторинга безопасности и эффективности медицинского изделия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Схема пострегистрационного клинического мониторинга безопасности и эффективности медицинского изделия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Клинические данные, полученные за отчетный период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Оценка клинических данных, полученных за отчетный период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Оценка всех клинических данных, полученных в период пострегистрационного клинического мониторинга безопасности и эффективности медицинского изделия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Заключение о необходимости (отсутствии необходимости) корректировки плана пострегистрационного клинического мониторинга безопасности и эффективности медицинского изделия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Заключение о необходимости (отсутствии необходимости) выполнения корректирующих действий по безопасности медицинского изделия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Описание корректирующих действий по безопасности медицинского изделия (при наличии)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Заключение (обоснование) о клинической безопасности и эффективности медицинского изделия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Заключение о необходимости (отсутствии необходимости) продления цикла пострегистрационного клинического мониторинга безопасности и эффективности медицинского изделия (для заключительного отчета)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Комментарии </w:t>
            </w:r>
          </w:p>
        </w:tc>
      </w:tr>
    </w:tbl>
    <w:bookmarkStart w:name="z712" w:id="533"/>
    <w:p>
      <w:pPr>
        <w:spacing w:after="0"/>
        <w:ind w:left="0"/>
        <w:jc w:val="both"/>
      </w:pPr>
      <w:r>
        <w:rPr>
          <w:rFonts w:ascii="Times New Roman"/>
          <w:b w:val="false"/>
          <w:i w:val="false"/>
          <w:color w:val="000000"/>
          <w:sz w:val="28"/>
        </w:rPr>
        <w:t>
      Подтверждаю, что по всем имеющимся у меня сведениям представленная информация верна.</w:t>
      </w:r>
    </w:p>
    <w:bookmarkEnd w:id="533"/>
    <w:bookmarkStart w:name="z713" w:id="534"/>
    <w:p>
      <w:pPr>
        <w:spacing w:after="0"/>
        <w:ind w:left="0"/>
        <w:jc w:val="both"/>
      </w:pPr>
      <w:r>
        <w:rPr>
          <w:rFonts w:ascii="Times New Roman"/>
          <w:b w:val="false"/>
          <w:i w:val="false"/>
          <w:color w:val="000000"/>
          <w:sz w:val="28"/>
        </w:rPr>
        <w:t>
      _________________ ______________ _____________________________</w:t>
      </w:r>
      <w:r>
        <w:br/>
      </w:r>
      <w:r>
        <w:rPr>
          <w:rFonts w:ascii="Times New Roman"/>
          <w:b w:val="false"/>
          <w:i w:val="false"/>
          <w:color w:val="000000"/>
          <w:sz w:val="28"/>
        </w:rPr>
        <w:t xml:space="preserve">       (должность)       (подпись)             Ф.И.О. (при наличии)</w:t>
      </w:r>
      <w:r>
        <w:br/>
      </w:r>
      <w:r>
        <w:rPr>
          <w:rFonts w:ascii="Times New Roman"/>
          <w:b w:val="false"/>
          <w:i w:val="false"/>
          <w:color w:val="000000"/>
          <w:sz w:val="28"/>
        </w:rPr>
        <w:t>М.П.</w:t>
      </w:r>
      <w:r>
        <w:br/>
      </w:r>
      <w:r>
        <w:rPr>
          <w:rFonts w:ascii="Times New Roman"/>
          <w:b w:val="false"/>
          <w:i w:val="false"/>
          <w:color w:val="000000"/>
          <w:sz w:val="28"/>
        </w:rPr>
        <w:t>"__" __________ 20__ г.</w:t>
      </w:r>
    </w:p>
    <w:bookmarkEnd w:id="53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15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 Target="media/document_image_rId59.jpeg" Type="http://schemas.openxmlformats.org/officeDocument/2006/relationships/image" Id="rId59"/><Relationship Target="media/document_image_rId60.jpeg" Type="http://schemas.openxmlformats.org/officeDocument/2006/relationships/image" Id="rId60"/><Relationship Target="media/document_image_rId61.jpeg" Type="http://schemas.openxmlformats.org/officeDocument/2006/relationships/image" Id="rId61"/><Relationship Target="media/document_image_rId62.jpeg" Type="http://schemas.openxmlformats.org/officeDocument/2006/relationships/image" Id="rId62"/><Relationship Target="media/document_image_rId63.jpeg" Type="http://schemas.openxmlformats.org/officeDocument/2006/relationships/image" Id="rId63"/><Relationship Target="media/document_image_rId64.jpeg" Type="http://schemas.openxmlformats.org/officeDocument/2006/relationships/image" Id="rId64"/><Relationship Target="media/document_image_rId65.jpeg" Type="http://schemas.openxmlformats.org/officeDocument/2006/relationships/image" Id="rId65"/><Relationship Target="media/document_image_rId66.jpeg" Type="http://schemas.openxmlformats.org/officeDocument/2006/relationships/image" Id="rId66"/><Relationship Target="media/document_image_rId67.jpeg" Type="http://schemas.openxmlformats.org/officeDocument/2006/relationships/image" Id="rId67"/><Relationship Target="media/document_image_rId68.jpeg" Type="http://schemas.openxmlformats.org/officeDocument/2006/relationships/image" Id="rId68"/><Relationship Target="media/document_image_rId69.jpeg" Type="http://schemas.openxmlformats.org/officeDocument/2006/relationships/image" Id="rId69"/><Relationship Target="media/document_image_rId70.jpeg" Type="http://schemas.openxmlformats.org/officeDocument/2006/relationships/image" Id="rId70"/><Relationship Target="media/document_image_rId71.jpeg" Type="http://schemas.openxmlformats.org/officeDocument/2006/relationships/image" Id="rId71"/><Relationship Target="media/document_image_rId72.jpeg" Type="http://schemas.openxmlformats.org/officeDocument/2006/relationships/image" Id="rId72"/><Relationship Target="media/document_image_rId73.jpeg" Type="http://schemas.openxmlformats.org/officeDocument/2006/relationships/image" Id="rId73"/><Relationship Target="media/document_image_rId74.jpeg" Type="http://schemas.openxmlformats.org/officeDocument/2006/relationships/image" Id="rId74"/><Relationship Target="media/document_image_rId75.jpeg" Type="http://schemas.openxmlformats.org/officeDocument/2006/relationships/image" Id="rId75"/><Relationship Target="media/document_image_rId76.jpeg" Type="http://schemas.openxmlformats.org/officeDocument/2006/relationships/image" Id="rId76"/><Relationship Target="media/document_image_rId77.jpeg" Type="http://schemas.openxmlformats.org/officeDocument/2006/relationships/image" Id="rId77"/><Relationship Target="media/document_image_rId78.jpeg" Type="http://schemas.openxmlformats.org/officeDocument/2006/relationships/image" Id="rId78"/><Relationship Target="media/document_image_rId79.jpeg" Type="http://schemas.openxmlformats.org/officeDocument/2006/relationships/image" Id="rId79"/><Relationship Target="media/document_image_rId80.jpeg" Type="http://schemas.openxmlformats.org/officeDocument/2006/relationships/image" Id="rId80"/><Relationship Target="media/document_image_rId81.jpeg" Type="http://schemas.openxmlformats.org/officeDocument/2006/relationships/image" Id="rId81"/><Relationship Target="media/document_image_rId82.jpeg" Type="http://schemas.openxmlformats.org/officeDocument/2006/relationships/image" Id="rId82"/><Relationship Target="media/document_image_rId83.jpeg" Type="http://schemas.openxmlformats.org/officeDocument/2006/relationships/image" Id="rId83"/><Relationship Target="media/document_image_rId84.jpeg" Type="http://schemas.openxmlformats.org/officeDocument/2006/relationships/image" Id="rId84"/><Relationship Target="media/document_image_rId85.jpeg" Type="http://schemas.openxmlformats.org/officeDocument/2006/relationships/image" Id="rId85"/><Relationship Target="media/document_image_rId86.jpeg" Type="http://schemas.openxmlformats.org/officeDocument/2006/relationships/image" Id="rId86"/><Relationship Target="media/document_image_rId87.jpeg" Type="http://schemas.openxmlformats.org/officeDocument/2006/relationships/image" Id="rId87"/><Relationship Target="media/document_image_rId88.jpeg" Type="http://schemas.openxmlformats.org/officeDocument/2006/relationships/image" Id="rId88"/><Relationship Target="media/document_image_rId89.jpeg" Type="http://schemas.openxmlformats.org/officeDocument/2006/relationships/image" Id="rId89"/><Relationship Target="media/document_image_rId90.jpeg" Type="http://schemas.openxmlformats.org/officeDocument/2006/relationships/image" Id="rId90"/><Relationship Target="media/document_image_rId91.jpeg" Type="http://schemas.openxmlformats.org/officeDocument/2006/relationships/image" Id="rId91"/><Relationship Target="media/document_image_rId92.jpeg" Type="http://schemas.openxmlformats.org/officeDocument/2006/relationships/image" Id="rId92"/><Relationship Target="media/document_image_rId93.jpeg" Type="http://schemas.openxmlformats.org/officeDocument/2006/relationships/image" Id="rId93"/><Relationship Target="media/document_image_rId94.jpeg" Type="http://schemas.openxmlformats.org/officeDocument/2006/relationships/image" Id="rId94"/><Relationship Target="media/document_image_rId95.jpeg" Type="http://schemas.openxmlformats.org/officeDocument/2006/relationships/image" Id="rId95"/><Relationship Target="media/document_image_rId96.jpeg" Type="http://schemas.openxmlformats.org/officeDocument/2006/relationships/image" Id="rId96"/><Relationship Target="media/document_image_rId97.jpeg" Type="http://schemas.openxmlformats.org/officeDocument/2006/relationships/image" Id="rId97"/><Relationship Target="media/document_image_rId98.jpeg" Type="http://schemas.openxmlformats.org/officeDocument/2006/relationships/image" Id="rId98"/><Relationship Target="media/document_image_rId99.jpeg" Type="http://schemas.openxmlformats.org/officeDocument/2006/relationships/image" Id="rId99"/><Relationship Target="media/document_image_rId100.jpeg" Type="http://schemas.openxmlformats.org/officeDocument/2006/relationships/image" Id="rId100"/><Relationship Target="media/document_image_rId101.jpeg" Type="http://schemas.openxmlformats.org/officeDocument/2006/relationships/image" Id="rId101"/><Relationship Target="media/document_image_rId102.jpeg" Type="http://schemas.openxmlformats.org/officeDocument/2006/relationships/image" Id="rId102"/><Relationship Target="media/document_image_rId103.jpeg" Type="http://schemas.openxmlformats.org/officeDocument/2006/relationships/image" Id="rId103"/><Relationship Target="media/document_image_rId104.jpeg" Type="http://schemas.openxmlformats.org/officeDocument/2006/relationships/image" Id="rId104"/><Relationship Target="media/document_image_rId105.jpeg" Type="http://schemas.openxmlformats.org/officeDocument/2006/relationships/image" Id="rId105"/><Relationship Target="media/document_image_rId106.jpeg" Type="http://schemas.openxmlformats.org/officeDocument/2006/relationships/image" Id="rId106"/><Relationship Target="media/document_image_rId107.jpeg" Type="http://schemas.openxmlformats.org/officeDocument/2006/relationships/image" Id="rId107"/><Relationship Target="media/document_image_rId108.jpeg" Type="http://schemas.openxmlformats.org/officeDocument/2006/relationships/image" Id="rId108"/><Relationship Target="media/document_image_rId109.jpeg" Type="http://schemas.openxmlformats.org/officeDocument/2006/relationships/image" Id="rId109"/><Relationship Target="media/document_image_rId110.jpeg" Type="http://schemas.openxmlformats.org/officeDocument/2006/relationships/image" Id="rId110"/><Relationship Target="media/document_image_rId111.jpeg" Type="http://schemas.openxmlformats.org/officeDocument/2006/relationships/image" Id="rId111"/><Relationship Target="media/document_image_rId112.jpeg" Type="http://schemas.openxmlformats.org/officeDocument/2006/relationships/image" Id="rId112"/><Relationship Target="media/document_image_rId113.jpeg" Type="http://schemas.openxmlformats.org/officeDocument/2006/relationships/image" Id="rId113"/><Relationship Target="media/document_image_rId114.jpeg" Type="http://schemas.openxmlformats.org/officeDocument/2006/relationships/image" Id="rId114"/><Relationship Target="media/document_image_rId115.jpeg" Type="http://schemas.openxmlformats.org/officeDocument/2006/relationships/image" Id="rId115"/><Relationship Target="media/document_image_rId116.jpeg" Type="http://schemas.openxmlformats.org/officeDocument/2006/relationships/image" Id="rId116"/><Relationship Target="media/document_image_rId117.jpeg" Type="http://schemas.openxmlformats.org/officeDocument/2006/relationships/image" Id="rId117"/><Relationship Target="media/document_image_rId118.jpeg" Type="http://schemas.openxmlformats.org/officeDocument/2006/relationships/image" Id="rId118"/><Relationship Target="media/document_image_rId119.jpeg" Type="http://schemas.openxmlformats.org/officeDocument/2006/relationships/image" Id="rId119"/><Relationship Target="media/document_image_rId120.jpeg" Type="http://schemas.openxmlformats.org/officeDocument/2006/relationships/image" Id="rId120"/><Relationship Target="media/document_image_rId121.jpeg" Type="http://schemas.openxmlformats.org/officeDocument/2006/relationships/image" Id="rId121"/><Relationship Target="media/document_image_rId122.jpeg" Type="http://schemas.openxmlformats.org/officeDocument/2006/relationships/image" Id="rId122"/><Relationship Target="media/document_image_rId123.jpeg" Type="http://schemas.openxmlformats.org/officeDocument/2006/relationships/image" Id="rId123"/><Relationship Target="media/document_image_rId124.jpeg" Type="http://schemas.openxmlformats.org/officeDocument/2006/relationships/image" Id="rId124"/><Relationship Target="media/document_image_rId125.jpeg" Type="http://schemas.openxmlformats.org/officeDocument/2006/relationships/image" Id="rId125"/><Relationship Target="media/document_image_rId126.jpeg" Type="http://schemas.openxmlformats.org/officeDocument/2006/relationships/image" Id="rId126"/><Relationship Target="media/document_image_rId127.jpeg" Type="http://schemas.openxmlformats.org/officeDocument/2006/relationships/image" Id="rId127"/><Relationship Target="media/document_image_rId128.jpeg" Type="http://schemas.openxmlformats.org/officeDocument/2006/relationships/image" Id="rId128"/><Relationship Target="media/document_image_rId129.jpeg" Type="http://schemas.openxmlformats.org/officeDocument/2006/relationships/image" Id="rId129"/><Relationship Target="media/document_image_rId130.jpeg" Type="http://schemas.openxmlformats.org/officeDocument/2006/relationships/image" Id="rId130"/><Relationship Target="media/document_image_rId131.jpeg" Type="http://schemas.openxmlformats.org/officeDocument/2006/relationships/image" Id="rId131"/><Relationship Target="media/document_image_rId132.jpeg" Type="http://schemas.openxmlformats.org/officeDocument/2006/relationships/image" Id="rId132"/><Relationship Target="media/document_image_rId133.jpeg" Type="http://schemas.openxmlformats.org/officeDocument/2006/relationships/image" Id="rId133"/><Relationship Target="media/document_image_rId134.jpeg" Type="http://schemas.openxmlformats.org/officeDocument/2006/relationships/image" Id="rId134"/><Relationship Target="media/document_image_rId135.jpeg" Type="http://schemas.openxmlformats.org/officeDocument/2006/relationships/image" Id="rId135"/><Relationship Target="media/document_image_rId136.jpeg" Type="http://schemas.openxmlformats.org/officeDocument/2006/relationships/image" Id="rId136"/><Relationship Target="media/document_image_rId137.jpeg" Type="http://schemas.openxmlformats.org/officeDocument/2006/relationships/image" Id="rId137"/><Relationship Target="media/document_image_rId138.jpeg" Type="http://schemas.openxmlformats.org/officeDocument/2006/relationships/image" Id="rId138"/><Relationship Target="media/document_image_rId139.jpeg" Type="http://schemas.openxmlformats.org/officeDocument/2006/relationships/image" Id="rId139"/><Relationship Target="media/document_image_rId140.jpeg" Type="http://schemas.openxmlformats.org/officeDocument/2006/relationships/image" Id="rId140"/><Relationship Target="media/document_image_rId141.jpeg" Type="http://schemas.openxmlformats.org/officeDocument/2006/relationships/image" Id="rId141"/><Relationship Target="media/document_image_rId142.jpeg" Type="http://schemas.openxmlformats.org/officeDocument/2006/relationships/image" Id="rId142"/><Relationship Target="media/document_image_rId143.jpeg" Type="http://schemas.openxmlformats.org/officeDocument/2006/relationships/image" Id="rId143"/><Relationship Target="media/document_image_rId144.jpeg" Type="http://schemas.openxmlformats.org/officeDocument/2006/relationships/image" Id="rId144"/><Relationship Target="media/document_image_rId145.jpeg" Type="http://schemas.openxmlformats.org/officeDocument/2006/relationships/image" Id="rId145"/><Relationship Target="media/document_image_rId146.jpeg" Type="http://schemas.openxmlformats.org/officeDocument/2006/relationships/image" Id="rId146"/><Relationship Target="media/document_image_rId147.jpeg" Type="http://schemas.openxmlformats.org/officeDocument/2006/relationships/image" Id="rId147"/><Relationship Target="media/document_image_rId148.jpeg" Type="http://schemas.openxmlformats.org/officeDocument/2006/relationships/image" Id="rId148"/><Relationship Target="media/document_image_rId149.jpeg" Type="http://schemas.openxmlformats.org/officeDocument/2006/relationships/image" Id="rId149"/><Relationship Target="media/document_image_rId150.jpeg" Type="http://schemas.openxmlformats.org/officeDocument/2006/relationships/image" Id="rId150"/><Relationship Target="media/document_image_rId151.jpeg" Type="http://schemas.openxmlformats.org/officeDocument/2006/relationships/image" Id="rId151"/><Relationship Target="media/document_image_rId152.jpeg" Type="http://schemas.openxmlformats.org/officeDocument/2006/relationships/image" Id="rId152"/><Relationship Target="media/document_image_rId153.jpeg" Type="http://schemas.openxmlformats.org/officeDocument/2006/relationships/image" Id="rId153"/><Relationship Target="media/document_image_rId154.jpeg" Type="http://schemas.openxmlformats.org/officeDocument/2006/relationships/image" Id="rId154"/><Relationship Target="header.xml" Type="http://schemas.openxmlformats.org/officeDocument/2006/relationships/header" Id="rId15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