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39c7" w14:textId="9e63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оценки технологий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22 мая 2019 года № ҚР ДСМ-85. Зарегистрирован в Министерстве юстиции Республики Казахстан 23 мая 2019 года № 18717. Утратил силу приказом Министра здравоохранения Республики Казахстан от 30 ноября 2020 года № ҚР ДСМ-215/2020.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ДСМ-215/2020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64-1 Кодекса Республики Казахстан "О здоровье народа и системе здравоохранения" от 18 сентября 2009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оценки технологий здравоохранения.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Республики Казахстан" Министерства юстиции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ДСМ-85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оценки технологий здравоохранения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оценки технологий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64-1 Кодекса Республики Казахстан "О здоровье народа и системе здравоохранения" от 18 сентября 2009 года (далее - Кодекс) с целью регулирования отношений, связанных с проведением оценки технологий здравоохранения в Республике Казахстан, включая этапы подачи заявки, рассмотрения и принятия решения о проведении оценки технологий здравоохранения, обеспечивающей научное обоснование для принятия решений по внедрению и применению и (или) исключению из применения технологии здравоохранения.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используются следующие понятия: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здравоохранения – юридическое лицо, осуществляющее деятельность в области здравоохранения;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контроля за качеством медицинских услуг;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технологий здравоохранения (далее – ОТЗ) – комплексная оценка сравнительной доказанной клинической и клинико-экономической (фармакоэкономической) эффективности и безопасности технологий здравоохранения, а также экономических, социальных и этических последствий их применения;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Объектами ОТЗ являются технологии здравоохранения, предлагаемые к включению (исключению) в перечни (из перечней) возмещения в рамках гарантированного объема бесплатной медицинской помощи (далее – ГОБМП) или в системе обязательного социального медицинского страхования (далее – ОСМС).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Рабочий орган по ОТЗ – организация, подведомственная уполномоченному органу, организующая и осуществляющая ОТЗ (далее – рабочий орган).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ОТЗ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целями ОТЗ являются: оценка клинической и клинико-экономической эффективности и безопасности технологий здравоохранения, а также экономические, социальные и этические последствия их применения для системы здравоохранения.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Инициатором проведения ОТЗ (далее – заявитель) является: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ОСМС;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здравоохранения,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в сфере обращения лекарственных средств и медицинских изделий;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профессиональные ассоциации в области здравоохранения и в сфере обращения лекарственных средств и медицинских изделий.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ОТЗ проводится на республиканском и региональном уровне, а также на уровне организации здравоохранения с определением приоритетных технологий.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целями определения приоритетных технологий для проведения ОТЗ является: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соответствия ОТЗ потребностям системы здравоохранения;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рациональное использование бюджетных средств и активов фонда социального медицинского страхования;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открытости и прозрачности процесса выбора приоритетных технологий.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Определение приоритетных технологий осуществляется рабочим органом, результаты определения устанавливают очередность технологий для проведения ОТЗ рабочим органом в рамках государственного заказа.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ОТЗ не входящих в перечень приоритетных технологий осуществляется заявителями либо рабочим органом, а также юридическими и физическими лицами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Кодекса Республики Казахстан от 18 сентября 2009 года "О здоровье народа и системе здравоохранения" согласно соответствующего договора.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Расходы, связанные с проведением ОТЗ несет заявитель, за исключением случаев, когда технология здравоохранения включается в перечень приоритетных технологий и ОТЗ проводится в рамках государственного заказа.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Итогом проведения ОТЗ является отчет ОТЗ, который направляется заявителю после его завершения, содержащий следующую информацию: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эпидемиология и бремя заболевания, при котором применяется технология здравоохранения;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подходы к медицинской помощи (стандартная медицинская помощь) при заболевании, где применяется технология здравоохранения и их ограничения;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обзор технологии здравоохранения в области применения;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сравнительный анализ данных клинических исследований по технологии здравоохранения в области применения;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обзор рекомендаций по технологии здравоохранения в области применения в зарубежных клинических руководствах и отчетов по оценке технологий здравоохранения в области применения;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результатов зарубежных экономических исследований технологии здравоохранения в области применения;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анализ, основанный на критической оценке доказательств;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клинико-экономический анализ;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оценка финансовых последствий внедрения и распространения технологии здравоохранения на уровне системы здравоохранения;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этические соображения и социальные аспекты использования технологии здравоохранения в области применения (если применимо);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анализ перспектив технологии здравоохранения в области применения с позиций системы здравоохранения.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Отчеты ОТЗ по приоритетным технологиям, проведенные юридическими и физическими лицами, направляются рабочему органу для проведения оценки его качества.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Оценка качества отчета ОТЗ проводится по контрольному листу,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формируется заключение по итогам оценки качества отчета ОТЗ.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Отчет ОТЗ и положительное заключение рабочего органа по итогам оценки качества отчета ОТЗ выносится на рассмотрение Объединенной комиссии по качеству медицинских услуг (далее – ОКК), установленной Положением о деятельности ОКК,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17 августа 2017 года №614 "Об утверждении Правил формирования объединенной комиссии по качеству медицинских услуг и положения о ее деятельности" (зарегистрирован в Реестре государственной регистрации нормативных правовых актов под № 15671).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завершения ОТЗ рабочий орган вносит заявку, отчет ОТЗ и решение ОКК в электронную базу ОТЗ с размещением на официальном сайте.</w:t>
      </w:r>
    </w:p>
    <w:bookmarkEnd w:id="49"/>
    <w:bookmarkStart w:name="z5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проведения оценки технологий здравоохранения на республиканском уровне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ОТЗ на республиканском уровне проводится с целью обеспечения научного обоснования включения (исключения) технологий здравоохранения в перечни (из перечней) возмещения в рамках ГОБМП или ОСМС.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целях проведения ОТЗ на республиканском уровне в рамках государственного заказа уполномоченный орган проводит совместно с рабочим органом определение приоритетных технологий для проведения ОТЗ.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Перечень приоритетных технологий здравоохранения для проведения ОТЗ на республиканском уровне в рамках государственного заказа (далее – перечень приоритетных технологий) одобряется решением ОКК.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Видами и способами ОТЗ являются: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краткий обзор эффективности и безопасности технологии здравоохранения (brief review);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клинико-экономический анализ (economical evaluation);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ОТЗ(full-HTA);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мини-ОТЗ (mini-HTA);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мультикритериальный анализ (multi-criteria decision analysis).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Правила проведения краткого обзора эффективности и безопасности технологии здравоохранения: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краткий обзор проводится с целью предоставления в кратчайшие сроки научных свидетельств о доказанной клинической и клинико-экономической эффективности и безопасности технологий здравоохранения, для принятий клинического (политического) решения;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краткий обзор по каждой технологии проводится двумя экспертами одновременно, независимо друг от друга;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краткий обзор проводится в срок не более 30 рабочих дней.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Правила проведения клинико-экономического анализа: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клинико-экономический анализ заключается в сравнении оцениваемой технологии здравоохранения с аналогичными технологиями здравоохранения, включенных в список возмещения, с точки зрения затрат и последствий для здоровья и выявления преимуществ одной технологии над другой;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клинико-экономический анализ проводится как минимум двумя экспертами;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длительность проведения экономического анализа зависит от сложности технологии здравоохранения, а также от выбора метода экономической оценки (анализ эффективности затрат, анализ полезности затрат, моделирование) и составляет от 2 (двух) до 8 (восьми) месяцев.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Правила проведения полной ОТЗ: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полная ОТЗ включает все вышеперечисленные методы и способы оценок. При проведении полной ОТЗ допускается оценка этических, организационных, социальных и правовых аспектов внедрения оцениваемых технологий;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полные отчеты ОТЗ в силу затратоемкости и значительных вложений финансовых средств используются преимущественно для определения и формирования политики здравоохранения (национальные скрининговые программы, программы вакцинации);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ОТЗ проводится рабочей группой в составе не менее трех экспертов ОТЗ;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длительность проведения полной ОТЗ составляет не менее 9 (девяти) месяцев.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Правила проведения мини-ОТЗ: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проведении мини-ОТЗ технология оценивается с позиции эффективности и безопасности, приводится информация о затратах и финансовом влиянии внедрения оцениваемой технологии;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мини-ОТЗ проводится рабочей группой в составе не менее двух экспертов ОТЗ;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длительность проведения мини-ОТЗ составляет от 2 (двух) до 4 (четырех) месяцев.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Правила проведения мультикритериального анализа решений: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мультикритериальный анализ допускает как дополнение других видов ОТЗ, также и применение в качестве самостоятельного метода оценки;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мультикритериальный анализ проводится двумя экспертами одновременно, независимо друг от друга;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мультикритериальный анализ проводится в срок не более 30 (тридцати) рабочих дней.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Правила подачи заявки на проведение ОТЗ: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вносит в рабочий орган или юридическому лицу в письменном и электронном виде заявку на проведение ОТЗ и материалы в соответствии с требованиями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рабочий орган или юридические лица осуществляют проверку комплектности представленных документов и запрашивают дополнительные материалы и документы;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предоставления не полного пакета документов, предусмотренных требованиями к формированию и подаче заявки, обнаружения недостоверной информации, заявителю направляется мотивированный отказ в проведении ОТЗ в течение 10 (десяти) рабочих дней со дня подачи заявки;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 или юридические лица проводят ОТЗ в сроки, определенные настоящими Правилами;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рабочий орган или юридические лица во время проведения ОТЗ запрашивают у заявителя дополнительные разъяснения или уточнения по конкретным положениям в предоставленных документах и материалах;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время предоставления заявителем запрашиваемых документов сроки проведения ОТЗ приостанавливается. Сроки устранения замечания заявителем не входят в сроки проведения ОТЗ;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рабочий орган или юридические лица прекращают ОТЗ при непредоставлении полного комплекта документов или не устранения замечаний на этапе проведения ОТЗ;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 результату ОТЗ составляется отчет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Отчет ОТЗ рассматривается на очередном заседании ОКК.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представленных материалов ОКК принимает одно из следующих решений: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технологии здравоохранения к применению с рекомендацией о включении или не включении в перечни возмещения;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одобрении к применению и включению технологии здравоохранения в перечни возмещения с обоснованием причин об отказе.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Заявку на проведение ОТЗ, в отношении которых ОКК приняла решение об отказе включения технологии здравоохранения в перечни возмещения, заявители повторно подают после появления новых данных, свидетельствующих о клинической эффективности, безопасности и затратоэффективности технологии, но не ранее чем через два года со дня принятия решения ОКК.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Решение ОКК оформляется протоколом и публикуется на официальном сайте уполномоченного органа в течение 10 (десяти) рабочих дней.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получения положительного решения ОКК заявитель производит предварительные расчеты стоимости технологии, согласовывает их с фондом обязательного медицинского страхования и выносит на рассмотрение бюджетной комиссии уполномоченного органа.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Бюджетная комиссия уполномоченного органа, исходя из имеющегося объема финансовых средств на очередной год, принимает одно из следующих решений: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включения технологии здравоохранения в перечни возмещения с указанием наименования;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одобрении включения технологии здравоохранения в перечни возмещения.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положительного решения бюджетной комиссии, уполномоченный орган вносит технологию в перечни возмещения.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Заявитель в случае несогласия с решением ОКК по итогам ОТЗ, обжалует его в месячный срок путем обращения в уполномоченный орган.</w:t>
      </w:r>
    </w:p>
    <w:bookmarkEnd w:id="101"/>
    <w:bookmarkStart w:name="z107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проведения ОТЗ на региональном уровне и на уровне организации здравоохранения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принятия решений в рамках местного бюджета управление здравоохранения области, столицы, городов республиканского значения (далее – управление здравоохранения) и (или) организация здравоохранения: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 приоритетность технологии здравоохранения;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выбор вида и способа ОТЗ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20</w:t>
      </w:r>
      <w:r>
        <w:rPr>
          <w:rFonts w:ascii="Times New Roman"/>
          <w:b w:val="false"/>
          <w:i w:val="false"/>
          <w:color w:val="000000"/>
          <w:sz w:val="28"/>
        </w:rPr>
        <w:t>, параграфа 1 настоящих Правил;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ОТЗ самостоятельно либо с привлечением юридических или физических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создает комиссии управления здравоохранения или организации здравоохранения по рассмотрению результатов ОТЗ.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ОТЗ на региональном уровне достигается путем: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разработки и внедрения новых технологий здравоохранения;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закупа лекарственных средств, медицинских изделий, медицинской техники и оборудования для оказания медицинской помощи в рамках ГОБМП или в системе ОСМС;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разработки документов, регулирующих объемы и качество оказания медицинской помощи (стандарты оказания медицинской помощи, алгоритмы, перечни, формуляры).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На основании представленных материалов комиссия управления здравоохранения или организации здравоохранения принимает одно из следующих решений: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одобрении технологии здравоохранения к внедрению и применению;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одобрении к внедрению и применению с обоснованием причин об отказе.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включении/исключении в списки закупа лекарственных средств, медицинских изделий, медицинской техники и оборудования для оказания медицинской помощи, в том числе в рамках ГОБМП или в системе ОСМС;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включении/исключении технологий здравоохранения в документы, регулирующие объемы и качество оказания медицинской помощи (стандарты оказания медицинской помощи, алгоритмы, перечни, формуляры), в том числе в рамках ГОБМП или в системе ОСМС.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Решение комиссии управления здравоохранения или организации здравоохранения по рассмотрению результатов ОТЗ оформляется протоколом в течение 10 (десяти) рабочих дней.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В случае получения положительного решения комиссии заявитель внедряет технологию в рамках имеющегося местного бюджета управления здравоохранения и (или) организации здравоохранения.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Управление здравоохранения организует и осуществляет контроль, мониторинг и анализ проведения ОТЗ на региональном уровне и ежегодно представляет отчет в рабочий орган.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Рабочий орган проводит ежегодный анализ проведенных ОТЗ на региональном уровне и представляет в уполномоченный орган.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технологии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Контрольный лист </w:t>
      </w:r>
      <w:r>
        <w:br/>
      </w:r>
      <w:r>
        <w:rPr>
          <w:rFonts w:ascii="Times New Roman"/>
          <w:b/>
          <w:i w:val="false"/>
          <w:color w:val="000000"/>
        </w:rPr>
        <w:t>оценки качества отчетов по оценке технологий здравоохранения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5838"/>
        <w:gridCol w:w="3753"/>
      </w:tblGrid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отчета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ответственная за подготовку отчета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отчета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I. Общие аспекты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7"/>
        <w:gridCol w:w="1861"/>
        <w:gridCol w:w="1861"/>
        <w:gridCol w:w="1861"/>
      </w:tblGrid>
      <w:tr>
        <w:trPr>
          <w:trHeight w:val="30" w:hRule="atLeast"/>
        </w:trPr>
        <w:tc>
          <w:tcPr>
            <w:tcW w:w="6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Контактные данные определены для дальнейших коммуникаций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сведений об экспертах, привлеченных к подготовке отчета и их квалификации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документированных сведений о наличии или отсутствии конфликта интересов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Сведения о достаточности рецензирования отчета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Наличие краткого резюме написанного на доступном широкому кругу не техническом языке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9"/>
        <w:gridCol w:w="4777"/>
        <w:gridCol w:w="1367"/>
        <w:gridCol w:w="1367"/>
      </w:tblGrid>
      <w:tr>
        <w:trPr>
          <w:trHeight w:val="30" w:hRule="atLeast"/>
        </w:trPr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 по данному разделу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 Подходы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4"/>
        <w:gridCol w:w="1655"/>
        <w:gridCol w:w="1655"/>
        <w:gridCol w:w="1656"/>
      </w:tblGrid>
      <w:tr>
        <w:trPr>
          <w:trHeight w:val="30" w:hRule="atLeast"/>
        </w:trPr>
        <w:tc>
          <w:tcPr>
            <w:tcW w:w="7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баллов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Необходимость проведения оценки с позиций принятия решения (МЗ/ФОМС) обоснована и четко определена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Постановка исследовательского вопроса для проведения оценки методически правильна и обоснована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Область оценки четко определена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Описание технологии здравоохранения адекватно отражает ее особенности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9"/>
        <w:gridCol w:w="4777"/>
        <w:gridCol w:w="1367"/>
        <w:gridCol w:w="1367"/>
      </w:tblGrid>
      <w:tr>
        <w:trPr>
          <w:trHeight w:val="30" w:hRule="atLeast"/>
        </w:trPr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 по данному разделу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III. Методология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2516"/>
        <w:gridCol w:w="1817"/>
        <w:gridCol w:w="1817"/>
        <w:gridCol w:w="1817"/>
        <w:gridCol w:w="251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Предоставляются сведения об источниках информации и стратегиях поиска литературы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поиска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Авторитетные базы данных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поиска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Языковые ограничения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Первичные источники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источники данных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1"/>
        <w:gridCol w:w="2229"/>
        <w:gridCol w:w="2229"/>
        <w:gridCol w:w="1821"/>
        <w:gridCol w:w="11"/>
        <w:gridCol w:w="2094"/>
        <w:gridCol w:w="20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список включенных исследований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исключенных исследований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включения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исключения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Информация на основе оценки и интерпретации отдельных данных и информации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 метод извлечения данных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 метод критической оценки  (для оценки качества литературы)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 метод синтеза данных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четко представлены, например.в виде таблиц доказательств</w:t>
            </w:r>
          </w:p>
        </w:tc>
      </w:tr>
      <w:tr>
        <w:trPr>
          <w:trHeight w:val="30" w:hRule="atLeast"/>
        </w:trPr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9"/>
        <w:gridCol w:w="4777"/>
        <w:gridCol w:w="1367"/>
        <w:gridCol w:w="1367"/>
      </w:tblGrid>
      <w:tr>
        <w:trPr>
          <w:trHeight w:val="30" w:hRule="atLeast"/>
        </w:trPr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 по данному разделу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IV. Аспекты оценки (некоторые аспекты могут не учитываться, в зависимости от задач ОТЗ)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771"/>
        <w:gridCol w:w="1279"/>
        <w:gridCol w:w="1279"/>
        <w:gridCol w:w="6038"/>
      </w:tblGrid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Медико-правовые последствия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Экономический анализ предоставлен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Этические последствия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последствия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Рассматривались другие перспективы (заинтересованные стороны, пациенты, потребители)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1"/>
        <w:gridCol w:w="7601"/>
        <w:gridCol w:w="854"/>
        <w:gridCol w:w="854"/>
      </w:tblGrid>
      <w:tr>
        <w:trPr>
          <w:trHeight w:val="30" w:hRule="atLeast"/>
        </w:trPr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 по данному разделу</w:t>
            </w:r>
          </w:p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или (__)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V. Итоги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5"/>
        <w:gridCol w:w="1645"/>
        <w:gridCol w:w="1645"/>
        <w:gridCol w:w="1645"/>
      </w:tblGrid>
      <w:tr>
        <w:trPr>
          <w:trHeight w:val="30" w:hRule="atLeast"/>
        </w:trPr>
        <w:tc>
          <w:tcPr>
            <w:tcW w:w="7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Достаточно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баллов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баллов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балл</w:t>
            </w:r>
          </w:p>
        </w:tc>
      </w:tr>
      <w:tr>
        <w:trPr>
          <w:trHeight w:val="30" w:hRule="atLeast"/>
        </w:trPr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Заключение четко и доступно сформулировано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Выводы оценки обоснованы и подкреплены соответствующими данными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Предложения для дальнейших действий в отношении технологии присутствуют и вытекают из заключения и выводов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9"/>
        <w:gridCol w:w="4777"/>
        <w:gridCol w:w="1367"/>
        <w:gridCol w:w="1367"/>
      </w:tblGrid>
      <w:tr>
        <w:trPr>
          <w:trHeight w:val="30" w:hRule="atLeast"/>
        </w:trPr>
        <w:tc>
          <w:tcPr>
            <w:tcW w:w="4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 по данному разделу</w:t>
            </w:r>
          </w:p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ячейки, которых отмечены знаком "O" оцениваются по шкале от 5 до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баллов: 5 – полностью соответствует; 4 – соответствует; 3-частично соответствует;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2- не соответствует по многим ключевым моментам; 1 – полностью не соответствует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технологии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проведение оценки технологии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Сведения о заявителе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6"/>
        <w:gridCol w:w="4794"/>
      </w:tblGrid>
      <w:tr>
        <w:trPr>
          <w:trHeight w:val="30" w:hRule="atLeast"/>
        </w:trPr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Юридическое лицо: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лицо:</w:t>
            </w:r>
          </w:p>
        </w:tc>
      </w:tr>
      <w:tr>
        <w:trPr>
          <w:trHeight w:val="30" w:hRule="atLeast"/>
        </w:trPr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 Руководителя: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контактного лица по вопросам заявляемой технологии здравоохранения:</w:t>
            </w:r>
          </w:p>
          <w:bookmarkEnd w:id="135"/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документа, удостоверяющего личность: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кем выдан:</w:t>
            </w:r>
          </w:p>
          <w:bookmarkEnd w:id="136"/>
        </w:tc>
      </w:tr>
      <w:tr>
        <w:trPr>
          <w:trHeight w:val="30" w:hRule="atLeast"/>
        </w:trPr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  <w:bookmarkEnd w:id="137"/>
        </w:tc>
        <w:tc>
          <w:tcPr>
            <w:tcW w:w="4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оценки технологии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одобрение заявляемой технологии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включение заявляемой технологии здравоохранения в перечни возмещения;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иное (указать).</w:t>
      </w:r>
    </w:p>
    <w:bookmarkEnd w:id="138"/>
    <w:bookmarkStart w:name="z152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технологии здравоохранения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технологии здравоохранения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Показание (-я) к применению технологии здравоохранения (с указанием кода Международной классификации болезней , если применимо)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Бремя заболевания (состояния), являющегося показанием к применению заявляемой технологии для Казахстана (например, заболеваемость и распространенность, смертность, инвалидизации и потеря трудоспособности, влияние на качество жизни) со ссылками на источники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Целевая популяция (например, пациенты с фибрилляцией предсердий рефрактерной к медикаментозной терапии)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об альтернативных технологиях здравоохранения, наиболее часто применяемых (устоявшейся клинической практике) при заявленном (-ых) показании (-ях) (при наличии, указать код по Тарификатору медицинских услуг в рамках гарантированного объема бесплатной медицинской помощи и (или) Перечню КЗГ и (или) Видам высокотехнологичных медицинских услуг) с указанием стоимости со ссылками на источники.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Заявляемая технология здравоохранения предлагается взамен или в качестве дополнения к действующей практике.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заявляемой технологии здравоохранения (сущность технологии, дозы, кратность применения, техника проведения, критерии диагностики, чувствительность (для методов диагностики)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Как повлияет на систему здравоохранения и (или) ожидаемые результаты: первичные и вторичные (повышение уровня выявляемости заболевания или совершенствования процесса выбора терапии или снижения побочных явлений).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Потребность в заявляемой технологии (например, отсутствие альтернативных методов лечения или число пациентов в год, нуждающихся в применении заявляемой технологии)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регистрации лекарственных средств и медицинских изделий (если применимо), номер и срок регистрации.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Преимущества заявляемой технологии.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Недостатки и (или) ограничения заявляемой технологии.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Опыт применения заявляемой технологии со ссылками на источники согласно таблице: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0"/>
        <w:gridCol w:w="3773"/>
        <w:gridCol w:w="2132"/>
        <w:gridCol w:w="2132"/>
        <w:gridCol w:w="2953"/>
      </w:tblGrid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проводятся или завершены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ограничено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 применяется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Рекомендовано клиническим руководством</w:t>
            </w:r>
          </w:p>
        </w:tc>
      </w:tr>
      <w:tr>
        <w:trPr>
          <w:trHeight w:val="30" w:hRule="atLeast"/>
        </w:trPr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затратах на технологию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Затраты на технологию согласно таблице (со ссылками):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9"/>
        <w:gridCol w:w="820"/>
        <w:gridCol w:w="1329"/>
        <w:gridCol w:w="820"/>
        <w:gridCol w:w="1851"/>
        <w:gridCol w:w="1851"/>
      </w:tblGrid>
      <w:tr>
        <w:trPr>
          <w:trHeight w:val="30" w:hRule="atLeast"/>
        </w:trPr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заработную плату медицинского персонала + социальные отчисления на единицу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Расходные материалы, лекарственные средства, химические реактивы, перевязочные материалы, одноразовые принадлежности и медицинская услуга</w:t>
            </w:r>
          </w:p>
        </w:tc>
      </w:tr>
      <w:tr>
        <w:trPr>
          <w:trHeight w:val="30" w:hRule="atLeast"/>
        </w:trPr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о полной курсовой стоимости применения заявляемой технологии с расчетами.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Перечень публикаций и (или) исследований по клинической эффективности технологии согласно таблице: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777"/>
        <w:gridCol w:w="1376"/>
        <w:gridCol w:w="478"/>
        <w:gridCol w:w="478"/>
        <w:gridCol w:w="7882"/>
      </w:tblGrid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a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Популяция b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Компаратор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эффекта c (95% ДИ и (или) p-значение)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список исследований с названиями, например Smith (2007) со ссылками.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список пациентов, которых можно включить в исследование и количество пациентов, включенных в исследование.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c. суммарный эффект (например, возможность расхождений результатов, относительный риск, коэффициент отношения шансов) влияния новой технологии и последствия альтернативного метода лечения, если есть, или если нет сравнительной доказательности, эффект без лечения или с использованием плацебо. 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Перечень публикаций и (или) исследований (по безопасности технологии) согласно таблице: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493"/>
        <w:gridCol w:w="874"/>
        <w:gridCol w:w="831"/>
        <w:gridCol w:w="2728"/>
        <w:gridCol w:w="1885"/>
        <w:gridCol w:w="2772"/>
        <w:gridCol w:w="1886"/>
      </w:tblGrid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a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Популяция b</w:t>
            </w:r>
          </w:p>
        </w:tc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/Nc (%)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 ДИ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/Nd (%)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 ДИ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список исследований с названиями, например Smith (2007) со ссылками.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количество популяции и количество пациентов, включенных в исследование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c. список основных и незначительных побочных эффектов, указанных в исследованиях</w:t>
      </w:r>
    </w:p>
    <w:bookmarkEnd w:id="163"/>
    <w:bookmarkStart w:name="z17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d. n= количество пациентов с результатами, N= количество пациентов включенных в исследование</w:t>
      </w:r>
    </w:p>
    <w:bookmarkEnd w:id="164"/>
    <w:bookmarkStart w:name="z17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случае, если заявляемая технология является методом диагностики согласно таблице: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458"/>
        <w:gridCol w:w="1197"/>
        <w:gridCol w:w="1458"/>
        <w:gridCol w:w="937"/>
        <w:gridCol w:w="6053"/>
      </w:tblGrid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a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доказательности и дизайн исследования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Популяция b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заболевания среди исследуемой популяции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исследование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эффективности (например, чувствительность, специфичность и точность)[95% ДИ]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1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a. список исследований с названиями, например, Smith (2007).</w:t>
      </w:r>
    </w:p>
    <w:bookmarkEnd w:id="166"/>
    <w:bookmarkStart w:name="z18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b. список пациентов, которых можно включить в исследование и количество пациентов, включенных в исследование</w:t>
      </w:r>
    </w:p>
    <w:bookmarkEnd w:id="167"/>
    <w:bookmarkStart w:name="z18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проведенного клинико-экономического анализа по заявляемой технологии.</w:t>
      </w:r>
    </w:p>
    <w:bookmarkEnd w:id="168"/>
    <w:bookmarkStart w:name="z18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Косвенные и социальные издержки новой технологии (например, затраты времени пациента, затраты связанные с отсрочкой выздоровления). Для диагностических тестов важно включить лечение ложноположительных случаев, задержки с лечением ложноотрицательных случаев и лечение осложнений неопределенных болезней.</w:t>
      </w:r>
    </w:p>
    <w:bookmarkEnd w:id="169"/>
    <w:bookmarkStart w:name="z18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Заявитель: ______________________ гарантирую достоверность и полноту информации, содержащейся  в материалах заявки на проведение оценки технологии здравоохранения</w:t>
      </w:r>
    </w:p>
    <w:bookmarkEnd w:id="170"/>
    <w:bookmarkStart w:name="z18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_________Подпись Заявителя *  "____" ______ 20_____ г.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 здравоохранения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                     Отчет оценки технологии здравоохранения</w:t>
      </w:r>
    </w:p>
    <w:bookmarkEnd w:id="172"/>
    <w:bookmarkStart w:name="z18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оценки технологии здравоохранения состоит из следующих реквизитов: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Титульный лист: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организации исполнителя;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отчета;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авторы (должность, специальность, научное звание);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название организации-заказчика (министерство, университет, клиника);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завершения отчета (месяц, год).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Заявление для авторов и рецензентов по конфликту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Краткая информация (структурированная, 1 стр.).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Резюме (структурированное, 2-3 страницы).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Список аббревиатур и сокращений.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Оглавление.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Глава 1. Введение: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цель отчета;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вопросы исследования (формула PICO – Patient, Intervention, Comparison, Outcomes).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Глава 2. Фон: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 проблемы, в том числе использование эпидемиологических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данных (заболеваемость, распространенность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современная ситуация в Казахстане (в мире);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 технологии.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9) Глава 3. Клинический обзор: методы и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стратегия поиска по клинической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клинические методы обзора, включая PICO и данные;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клиническая эффективность (действенность).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10) Глава 4. Экономический обзор: методы и 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стратегия поиска по экономической 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экономические методы;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опубликованные экономические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экономические расчеты с учетом данных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11) Глава 5. Важность для системы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психологические, социальные и этические аспекты;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организационные и профессиональные последствия;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экономические последствия: последствия для ресурсов, анализ влияния на бюджет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12) Глава 6. Обсуждение: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краткое изложение результатов и обсуждение их релевантности;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ограничения исследования и обобщения результатов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13) Глава 7. Выводы: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литература;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стратегии поиска;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таблицы и рисунки.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 отчета зависит от сложности рассматриваемой технологии</w:t>
      </w:r>
    </w:p>
    <w:bookmarkEnd w:id="1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