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b4d1" w14:textId="b84b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комиссии по распределению на работу молодых специалистов и докторов философии (PhD)</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мая 2019 года № ҚР ДСМ-77. Зарегистрирован в Министерстве юстиции Республики Казахстан 16 мая 2019 года № 18681. Утратил силу приказом и.о. Министра здравоохранения Республики Казахстан от 21 июля 2023 года № 135.</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21.07.2023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утвержденных постановлением Правительства Республики Казахстан от 30 марта 2012 года № 390,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комиссии по распределению на работу молодых специалистов и (или) докторов философии (PhD)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Абишева О.А.</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2019 года</w:t>
            </w:r>
            <w:r>
              <w:br/>
            </w:r>
            <w:r>
              <w:rPr>
                <w:rFonts w:ascii="Times New Roman"/>
                <w:b w:val="false"/>
                <w:i w:val="false"/>
                <w:color w:val="000000"/>
                <w:sz w:val="20"/>
              </w:rPr>
              <w:t>№ ҚР ДСМ-77</w:t>
            </w:r>
          </w:p>
        </w:tc>
      </w:tr>
    </w:tbl>
    <w:bookmarkStart w:name="z14" w:id="9"/>
    <w:p>
      <w:pPr>
        <w:spacing w:after="0"/>
        <w:ind w:left="0"/>
        <w:jc w:val="left"/>
      </w:pPr>
      <w:r>
        <w:rPr>
          <w:rFonts w:ascii="Times New Roman"/>
          <w:b/>
          <w:i w:val="false"/>
          <w:color w:val="000000"/>
        </w:rPr>
        <w:t xml:space="preserve"> Положение о комиссии по распределению на работу молодых специалистов и докторов философии (PhD)</w:t>
      </w:r>
    </w:p>
    <w:bookmarkEnd w:id="9"/>
    <w:bookmarkStart w:name="z15" w:id="10"/>
    <w:p>
      <w:pPr>
        <w:spacing w:after="0"/>
        <w:ind w:left="0"/>
        <w:jc w:val="left"/>
      </w:pPr>
      <w:r>
        <w:rPr>
          <w:rFonts w:ascii="Times New Roman"/>
          <w:b/>
          <w:i w:val="false"/>
          <w:color w:val="000000"/>
        </w:rPr>
        <w:t xml:space="preserve"> Глава 1. Общие положения</w:t>
      </w:r>
    </w:p>
    <w:bookmarkEnd w:id="10"/>
    <w:bookmarkStart w:name="z16" w:id="11"/>
    <w:p>
      <w:pPr>
        <w:spacing w:after="0"/>
        <w:ind w:left="0"/>
        <w:jc w:val="both"/>
      </w:pPr>
      <w:r>
        <w:rPr>
          <w:rFonts w:ascii="Times New Roman"/>
          <w:b w:val="false"/>
          <w:i w:val="false"/>
          <w:color w:val="000000"/>
          <w:sz w:val="28"/>
        </w:rPr>
        <w:t>
      1. Настоящее Положение о Комиссии по распределению на работу молодых специалистов и докторов философии (PhD) (далее – Положение) определяет статус и полномочия Комиссии по распределению на работу молодых специалистов и докторов философии (PhD), поступивших на обучение по медицинским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 основе государственного образовательного заказа (далее – Комиссия).</w:t>
      </w:r>
    </w:p>
    <w:bookmarkEnd w:id="11"/>
    <w:bookmarkStart w:name="z17" w:id="12"/>
    <w:p>
      <w:pPr>
        <w:spacing w:after="0"/>
        <w:ind w:left="0"/>
        <w:jc w:val="both"/>
      </w:pPr>
      <w:r>
        <w:rPr>
          <w:rFonts w:ascii="Times New Roman"/>
          <w:b w:val="false"/>
          <w:i w:val="false"/>
          <w:color w:val="000000"/>
          <w:sz w:val="28"/>
        </w:rPr>
        <w:t>
      2. В настоящем Положении используются следующие понятия:</w:t>
      </w:r>
    </w:p>
    <w:bookmarkEnd w:id="12"/>
    <w:bookmarkStart w:name="z18" w:id="13"/>
    <w:p>
      <w:pPr>
        <w:spacing w:after="0"/>
        <w:ind w:left="0"/>
        <w:jc w:val="both"/>
      </w:pPr>
      <w:r>
        <w:rPr>
          <w:rFonts w:ascii="Times New Roman"/>
          <w:b w:val="false"/>
          <w:i w:val="false"/>
          <w:color w:val="000000"/>
          <w:sz w:val="28"/>
        </w:rPr>
        <w:t>
      1)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контроля за качеством медицинских услуг;</w:t>
      </w:r>
    </w:p>
    <w:bookmarkEnd w:id="13"/>
    <w:bookmarkStart w:name="z19" w:id="14"/>
    <w:p>
      <w:pPr>
        <w:spacing w:after="0"/>
        <w:ind w:left="0"/>
        <w:jc w:val="both"/>
      </w:pPr>
      <w:r>
        <w:rPr>
          <w:rFonts w:ascii="Times New Roman"/>
          <w:b w:val="false"/>
          <w:i w:val="false"/>
          <w:color w:val="000000"/>
          <w:sz w:val="28"/>
        </w:rPr>
        <w:t>
      2) организация высшего и (или) послевузовского образования (далее – организация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4"/>
    <w:bookmarkStart w:name="z20" w:id="15"/>
    <w:p>
      <w:pPr>
        <w:spacing w:after="0"/>
        <w:ind w:left="0"/>
        <w:jc w:val="both"/>
      </w:pPr>
      <w:r>
        <w:rPr>
          <w:rFonts w:ascii="Times New Roman"/>
          <w:b w:val="false"/>
          <w:i w:val="false"/>
          <w:color w:val="000000"/>
          <w:sz w:val="28"/>
        </w:rPr>
        <w:t>
      3) молодой специалист – гражданин, обучившийся на основе государственного образовательного заказа по образовательным программам высшего и послевузовского образования;</w:t>
      </w:r>
    </w:p>
    <w:bookmarkEnd w:id="15"/>
    <w:bookmarkStart w:name="z21" w:id="16"/>
    <w:p>
      <w:pPr>
        <w:spacing w:after="0"/>
        <w:ind w:left="0"/>
        <w:jc w:val="both"/>
      </w:pPr>
      <w:r>
        <w:rPr>
          <w:rFonts w:ascii="Times New Roman"/>
          <w:b w:val="false"/>
          <w:i w:val="false"/>
          <w:color w:val="000000"/>
          <w:sz w:val="28"/>
        </w:rPr>
        <w:t>
      4)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22" w:id="17"/>
    <w:p>
      <w:pPr>
        <w:spacing w:after="0"/>
        <w:ind w:left="0"/>
        <w:jc w:val="both"/>
      </w:pPr>
      <w:r>
        <w:rPr>
          <w:rFonts w:ascii="Times New Roman"/>
          <w:b w:val="false"/>
          <w:i w:val="false"/>
          <w:color w:val="000000"/>
          <w:sz w:val="28"/>
        </w:rPr>
        <w:t>
      3. Комиссия является консультативно-совещательным органом и создается при уполномоченном органе.</w:t>
      </w:r>
    </w:p>
    <w:bookmarkEnd w:id="17"/>
    <w:bookmarkStart w:name="z23" w:id="18"/>
    <w:p>
      <w:pPr>
        <w:spacing w:after="0"/>
        <w:ind w:left="0"/>
        <w:jc w:val="both"/>
      </w:pPr>
      <w:r>
        <w:rPr>
          <w:rFonts w:ascii="Times New Roman"/>
          <w:b w:val="false"/>
          <w:i w:val="false"/>
          <w:color w:val="000000"/>
          <w:sz w:val="28"/>
        </w:rPr>
        <w:t xml:space="preserve">
      4. В своей работе Комиссия руководствуется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(далее – Закон), </w:t>
      </w:r>
      <w:r>
        <w:rPr>
          <w:rFonts w:ascii="Times New Roman"/>
          <w:b w:val="false"/>
          <w:i w:val="false"/>
          <w:color w:val="000000"/>
          <w:sz w:val="28"/>
        </w:rPr>
        <w:t>Правилами</w:t>
      </w:r>
      <w:r>
        <w:rPr>
          <w:rFonts w:ascii="Times New Roman"/>
          <w:b w:val="false"/>
          <w:i w:val="false"/>
          <w:color w:val="000000"/>
          <w:sz w:val="28"/>
        </w:rPr>
        <w:t xml:space="preserve">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утвержденными постановлением Правительства Республики Казахстан от 30 марта 2012 года № 390 (далее – Правила), иными нормативными правовыми актами и настоящим Положением.</w:t>
      </w:r>
    </w:p>
    <w:bookmarkEnd w:id="18"/>
    <w:bookmarkStart w:name="z24" w:id="19"/>
    <w:p>
      <w:pPr>
        <w:spacing w:after="0"/>
        <w:ind w:left="0"/>
        <w:jc w:val="left"/>
      </w:pPr>
      <w:r>
        <w:rPr>
          <w:rFonts w:ascii="Times New Roman"/>
          <w:b/>
          <w:i w:val="false"/>
          <w:color w:val="000000"/>
        </w:rPr>
        <w:t xml:space="preserve"> Глава 2. Задачи, функции и организационная деятельности Комиссии</w:t>
      </w:r>
    </w:p>
    <w:bookmarkEnd w:id="19"/>
    <w:bookmarkStart w:name="z25" w:id="20"/>
    <w:p>
      <w:pPr>
        <w:spacing w:after="0"/>
        <w:ind w:left="0"/>
        <w:jc w:val="left"/>
      </w:pPr>
      <w:r>
        <w:rPr>
          <w:rFonts w:ascii="Times New Roman"/>
          <w:b/>
          <w:i w:val="false"/>
          <w:color w:val="000000"/>
        </w:rPr>
        <w:t xml:space="preserve"> Параграф 1. Задачи и функции Комиссии</w:t>
      </w:r>
    </w:p>
    <w:bookmarkEnd w:id="20"/>
    <w:bookmarkStart w:name="z26" w:id="21"/>
    <w:p>
      <w:pPr>
        <w:spacing w:after="0"/>
        <w:ind w:left="0"/>
        <w:jc w:val="both"/>
      </w:pPr>
      <w:r>
        <w:rPr>
          <w:rFonts w:ascii="Times New Roman"/>
          <w:b w:val="false"/>
          <w:i w:val="false"/>
          <w:color w:val="000000"/>
          <w:sz w:val="28"/>
        </w:rPr>
        <w:t>
      5. Задачей Комиссии является персональное распределение на работу граждан, поступивших на обучение по медицинским специальностям в пределах квоты, предоставляемой гражданам из числа сельской молодежи, и граждан, поступивших на обучение по медицинским специальностям на основе государственного образовательного заказа.</w:t>
      </w:r>
    </w:p>
    <w:bookmarkEnd w:id="21"/>
    <w:bookmarkStart w:name="z27" w:id="22"/>
    <w:p>
      <w:pPr>
        <w:spacing w:after="0"/>
        <w:ind w:left="0"/>
        <w:jc w:val="both"/>
      </w:pPr>
      <w:r>
        <w:rPr>
          <w:rFonts w:ascii="Times New Roman"/>
          <w:b w:val="false"/>
          <w:i w:val="false"/>
          <w:color w:val="000000"/>
          <w:sz w:val="28"/>
        </w:rPr>
        <w:t>
      6. Для реализации возложенных на нее задач Комиссия осуществляет следующие функции:</w:t>
      </w:r>
    </w:p>
    <w:bookmarkEnd w:id="22"/>
    <w:bookmarkStart w:name="z28" w:id="23"/>
    <w:p>
      <w:pPr>
        <w:spacing w:after="0"/>
        <w:ind w:left="0"/>
        <w:jc w:val="both"/>
      </w:pPr>
      <w:r>
        <w:rPr>
          <w:rFonts w:ascii="Times New Roman"/>
          <w:b w:val="false"/>
          <w:i w:val="false"/>
          <w:color w:val="000000"/>
          <w:sz w:val="28"/>
        </w:rPr>
        <w:t>
      1) проведение заседаний Комиссии по распределению на работу молодых специалистов и докторов философии (PhD);</w:t>
      </w:r>
    </w:p>
    <w:bookmarkEnd w:id="23"/>
    <w:bookmarkStart w:name="z29" w:id="24"/>
    <w:p>
      <w:pPr>
        <w:spacing w:after="0"/>
        <w:ind w:left="0"/>
        <w:jc w:val="both"/>
      </w:pPr>
      <w:r>
        <w:rPr>
          <w:rFonts w:ascii="Times New Roman"/>
          <w:b w:val="false"/>
          <w:i w:val="false"/>
          <w:color w:val="000000"/>
          <w:sz w:val="28"/>
        </w:rPr>
        <w:t>
      2) ежегодное направление в местные исполнительные органы областей, городов республиканского значения и столицы заявки с указанием количества выпускников, места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 в пределах квоты, предоставляемой гражданам из числа сельской молодежи и на основе государственного образовательного заказа;</w:t>
      </w:r>
    </w:p>
    <w:bookmarkEnd w:id="24"/>
    <w:bookmarkStart w:name="z30" w:id="25"/>
    <w:p>
      <w:pPr>
        <w:spacing w:after="0"/>
        <w:ind w:left="0"/>
        <w:jc w:val="both"/>
      </w:pPr>
      <w:r>
        <w:rPr>
          <w:rFonts w:ascii="Times New Roman"/>
          <w:b w:val="false"/>
          <w:i w:val="false"/>
          <w:color w:val="000000"/>
          <w:sz w:val="28"/>
        </w:rPr>
        <w:t>
      3) ежегодное направление в местные исполнительные органы областей, городов республиканского значения и столицы заявки с указанием количества выпускников, места проживания, полученной специальности и языка обучения на предоставление вакантных рабочих мест для последующего трудоустройства выпускников текущего года, поступивших на обучение в докторантуру по программе докторов философии (PhD) на основе государственного образовательного заказа;</w:t>
      </w:r>
    </w:p>
    <w:bookmarkEnd w:id="25"/>
    <w:bookmarkStart w:name="z31" w:id="26"/>
    <w:p>
      <w:pPr>
        <w:spacing w:after="0"/>
        <w:ind w:left="0"/>
        <w:jc w:val="both"/>
      </w:pPr>
      <w:r>
        <w:rPr>
          <w:rFonts w:ascii="Times New Roman"/>
          <w:b w:val="false"/>
          <w:i w:val="false"/>
          <w:color w:val="000000"/>
          <w:sz w:val="28"/>
        </w:rPr>
        <w:t>
      4) осуществление прямого взаимодействия с потенциальными работодателями молодых специалистов и докторов философии (PhD), предоставляющих гарантии о сохранении вакантного места;</w:t>
      </w:r>
    </w:p>
    <w:bookmarkEnd w:id="26"/>
    <w:bookmarkStart w:name="z32" w:id="27"/>
    <w:p>
      <w:pPr>
        <w:spacing w:after="0"/>
        <w:ind w:left="0"/>
        <w:jc w:val="both"/>
      </w:pPr>
      <w:r>
        <w:rPr>
          <w:rFonts w:ascii="Times New Roman"/>
          <w:b w:val="false"/>
          <w:i w:val="false"/>
          <w:color w:val="000000"/>
          <w:sz w:val="28"/>
        </w:rPr>
        <w:t>
      5) принятие одного из решений согласно пункта 12 настоящего Положения;</w:t>
      </w:r>
    </w:p>
    <w:bookmarkEnd w:id="27"/>
    <w:bookmarkStart w:name="z33" w:id="28"/>
    <w:p>
      <w:pPr>
        <w:spacing w:after="0"/>
        <w:ind w:left="0"/>
        <w:jc w:val="both"/>
      </w:pPr>
      <w:r>
        <w:rPr>
          <w:rFonts w:ascii="Times New Roman"/>
          <w:b w:val="false"/>
          <w:i w:val="false"/>
          <w:color w:val="000000"/>
          <w:sz w:val="28"/>
        </w:rPr>
        <w:t>
      6) направление решений в медицинские организации образования и науки.</w:t>
      </w:r>
    </w:p>
    <w:bookmarkEnd w:id="28"/>
    <w:bookmarkStart w:name="z34" w:id="29"/>
    <w:p>
      <w:pPr>
        <w:spacing w:after="0"/>
        <w:ind w:left="0"/>
        <w:jc w:val="left"/>
      </w:pPr>
      <w:r>
        <w:rPr>
          <w:rFonts w:ascii="Times New Roman"/>
          <w:b/>
          <w:i w:val="false"/>
          <w:color w:val="000000"/>
        </w:rPr>
        <w:t xml:space="preserve"> Параграф 2. Организационная деятельность</w:t>
      </w:r>
    </w:p>
    <w:bookmarkEnd w:id="29"/>
    <w:bookmarkStart w:name="z35" w:id="30"/>
    <w:p>
      <w:pPr>
        <w:spacing w:after="0"/>
        <w:ind w:left="0"/>
        <w:jc w:val="both"/>
      </w:pPr>
      <w:r>
        <w:rPr>
          <w:rFonts w:ascii="Times New Roman"/>
          <w:b w:val="false"/>
          <w:i w:val="false"/>
          <w:color w:val="000000"/>
          <w:sz w:val="28"/>
        </w:rPr>
        <w:t>
      7. Состав Комиссии утверждается приказом уполномоченного органа и состоит из не менее девяти человек. Комиссия состоит из председателя, заместителя председателя, секретаря и членов, которые назначаются ежегодно. Члены Комиссии избирают Председателя, который назначает заместителя председателя и секретаря. При отсутствии Председателя, его функции осуществляет заместитель Председателя. Секретарь Комиссии не участвует в принятии решений и не является его членом.</w:t>
      </w:r>
    </w:p>
    <w:bookmarkEnd w:id="30"/>
    <w:bookmarkStart w:name="z36" w:id="31"/>
    <w:p>
      <w:pPr>
        <w:spacing w:after="0"/>
        <w:ind w:left="0"/>
        <w:jc w:val="both"/>
      </w:pPr>
      <w:r>
        <w:rPr>
          <w:rFonts w:ascii="Times New Roman"/>
          <w:b w:val="false"/>
          <w:i w:val="false"/>
          <w:color w:val="000000"/>
          <w:sz w:val="28"/>
        </w:rPr>
        <w:t>
      8. Подготовку повестки дня к заседанию, оформление протоколов заседаний Комиссии осуществляет секретарь, который непосредственно подотчетен председателю Комиссии.</w:t>
      </w:r>
    </w:p>
    <w:bookmarkEnd w:id="31"/>
    <w:bookmarkStart w:name="z37" w:id="32"/>
    <w:p>
      <w:pPr>
        <w:spacing w:after="0"/>
        <w:ind w:left="0"/>
        <w:jc w:val="both"/>
      </w:pPr>
      <w:r>
        <w:rPr>
          <w:rFonts w:ascii="Times New Roman"/>
          <w:b w:val="false"/>
          <w:i w:val="false"/>
          <w:color w:val="000000"/>
          <w:sz w:val="28"/>
        </w:rPr>
        <w:t>
      9. Комиссия состоит из:</w:t>
      </w:r>
    </w:p>
    <w:bookmarkEnd w:id="32"/>
    <w:bookmarkStart w:name="z38" w:id="33"/>
    <w:p>
      <w:pPr>
        <w:spacing w:after="0"/>
        <w:ind w:left="0"/>
        <w:jc w:val="both"/>
      </w:pPr>
      <w:r>
        <w:rPr>
          <w:rFonts w:ascii="Times New Roman"/>
          <w:b w:val="false"/>
          <w:i w:val="false"/>
          <w:color w:val="000000"/>
          <w:sz w:val="28"/>
        </w:rPr>
        <w:t>
      1) представителей уполномоченного органа;</w:t>
      </w:r>
    </w:p>
    <w:bookmarkEnd w:id="33"/>
    <w:bookmarkStart w:name="z39" w:id="34"/>
    <w:p>
      <w:pPr>
        <w:spacing w:after="0"/>
        <w:ind w:left="0"/>
        <w:jc w:val="both"/>
      </w:pPr>
      <w:r>
        <w:rPr>
          <w:rFonts w:ascii="Times New Roman"/>
          <w:b w:val="false"/>
          <w:i w:val="false"/>
          <w:color w:val="000000"/>
          <w:sz w:val="28"/>
        </w:rPr>
        <w:t>
      2) представителя подведомственной организаций уполномоченного органа;</w:t>
      </w:r>
    </w:p>
    <w:bookmarkEnd w:id="34"/>
    <w:bookmarkStart w:name="z40" w:id="35"/>
    <w:p>
      <w:pPr>
        <w:spacing w:after="0"/>
        <w:ind w:left="0"/>
        <w:jc w:val="both"/>
      </w:pPr>
      <w:r>
        <w:rPr>
          <w:rFonts w:ascii="Times New Roman"/>
          <w:b w:val="false"/>
          <w:i w:val="false"/>
          <w:color w:val="000000"/>
          <w:sz w:val="28"/>
        </w:rPr>
        <w:t>
      3) представителя Национальной палаты предпринимателей "Атамекен" (по согласованию);</w:t>
      </w:r>
    </w:p>
    <w:bookmarkEnd w:id="35"/>
    <w:bookmarkStart w:name="z41" w:id="36"/>
    <w:p>
      <w:pPr>
        <w:spacing w:after="0"/>
        <w:ind w:left="0"/>
        <w:jc w:val="both"/>
      </w:pPr>
      <w:r>
        <w:rPr>
          <w:rFonts w:ascii="Times New Roman"/>
          <w:b w:val="false"/>
          <w:i w:val="false"/>
          <w:color w:val="000000"/>
          <w:sz w:val="28"/>
        </w:rPr>
        <w:t>
      4) представителей местных исполнительных органов (по согласованию);</w:t>
      </w:r>
    </w:p>
    <w:bookmarkEnd w:id="36"/>
    <w:bookmarkStart w:name="z42" w:id="37"/>
    <w:p>
      <w:pPr>
        <w:spacing w:after="0"/>
        <w:ind w:left="0"/>
        <w:jc w:val="both"/>
      </w:pPr>
      <w:r>
        <w:rPr>
          <w:rFonts w:ascii="Times New Roman"/>
          <w:b w:val="false"/>
          <w:i w:val="false"/>
          <w:color w:val="000000"/>
          <w:sz w:val="28"/>
        </w:rPr>
        <w:t>
      5) представителей научных организаций и организаций образования в области здравоохранения (по согласованию);</w:t>
      </w:r>
    </w:p>
    <w:bookmarkEnd w:id="37"/>
    <w:bookmarkStart w:name="z43" w:id="38"/>
    <w:p>
      <w:pPr>
        <w:spacing w:after="0"/>
        <w:ind w:left="0"/>
        <w:jc w:val="both"/>
      </w:pPr>
      <w:r>
        <w:rPr>
          <w:rFonts w:ascii="Times New Roman"/>
          <w:b w:val="false"/>
          <w:i w:val="false"/>
          <w:color w:val="000000"/>
          <w:sz w:val="28"/>
        </w:rPr>
        <w:t>
      6) представителей неправительственных организаций, в том числе аккредитованных объединений субъектов частного предпринимательства при уполномоченном органе (по согласованию);</w:t>
      </w:r>
    </w:p>
    <w:bookmarkEnd w:id="38"/>
    <w:bookmarkStart w:name="z44" w:id="39"/>
    <w:p>
      <w:pPr>
        <w:spacing w:after="0"/>
        <w:ind w:left="0"/>
        <w:jc w:val="both"/>
      </w:pPr>
      <w:r>
        <w:rPr>
          <w:rFonts w:ascii="Times New Roman"/>
          <w:b w:val="false"/>
          <w:i w:val="false"/>
          <w:color w:val="000000"/>
          <w:sz w:val="28"/>
        </w:rPr>
        <w:t>
      7) представителей молодежных организаций (по согласованию);</w:t>
      </w:r>
    </w:p>
    <w:bookmarkEnd w:id="39"/>
    <w:bookmarkStart w:name="z45" w:id="40"/>
    <w:p>
      <w:pPr>
        <w:spacing w:after="0"/>
        <w:ind w:left="0"/>
        <w:jc w:val="both"/>
      </w:pPr>
      <w:r>
        <w:rPr>
          <w:rFonts w:ascii="Times New Roman"/>
          <w:b w:val="false"/>
          <w:i w:val="false"/>
          <w:color w:val="000000"/>
          <w:sz w:val="28"/>
        </w:rPr>
        <w:t>
      8) представителей общественных объединений, представляющих работников системы здравоохранения (по согласованию).</w:t>
      </w:r>
    </w:p>
    <w:bookmarkEnd w:id="40"/>
    <w:bookmarkStart w:name="z46" w:id="41"/>
    <w:p>
      <w:pPr>
        <w:spacing w:after="0"/>
        <w:ind w:left="0"/>
        <w:jc w:val="both"/>
      </w:pPr>
      <w:r>
        <w:rPr>
          <w:rFonts w:ascii="Times New Roman"/>
          <w:b w:val="false"/>
          <w:i w:val="false"/>
          <w:color w:val="000000"/>
          <w:sz w:val="28"/>
        </w:rPr>
        <w:t>
      10. Заседания Комиссии проводятся по мере необходимости и считаются правомочными при участии в них не менее двух третей от общего количества членов Комиссии.</w:t>
      </w:r>
    </w:p>
    <w:bookmarkEnd w:id="41"/>
    <w:bookmarkStart w:name="z47" w:id="42"/>
    <w:p>
      <w:pPr>
        <w:spacing w:after="0"/>
        <w:ind w:left="0"/>
        <w:jc w:val="both"/>
      </w:pPr>
      <w:r>
        <w:rPr>
          <w:rFonts w:ascii="Times New Roman"/>
          <w:b w:val="false"/>
          <w:i w:val="false"/>
          <w:color w:val="000000"/>
          <w:sz w:val="28"/>
        </w:rPr>
        <w:t>
      11. Дата, время проведения, повестка заседаний определяются Председателем Комиссии с учетом предложений ее членов.</w:t>
      </w:r>
    </w:p>
    <w:bookmarkEnd w:id="42"/>
    <w:bookmarkStart w:name="z48" w:id="43"/>
    <w:p>
      <w:pPr>
        <w:spacing w:after="0"/>
        <w:ind w:left="0"/>
        <w:jc w:val="both"/>
      </w:pPr>
      <w:r>
        <w:rPr>
          <w:rFonts w:ascii="Times New Roman"/>
          <w:b w:val="false"/>
          <w:i w:val="false"/>
          <w:color w:val="000000"/>
          <w:sz w:val="28"/>
        </w:rPr>
        <w:t>
      12. При наличии кворума Комиссия принимает решение простым большинством голосов от числа присутствующих на заседании членов Комиссии путем открытого голосования. При равенстве голосов, голос председательствующего лица является решающим.</w:t>
      </w:r>
    </w:p>
    <w:bookmarkEnd w:id="43"/>
    <w:bookmarkStart w:name="z49" w:id="44"/>
    <w:p>
      <w:pPr>
        <w:spacing w:after="0"/>
        <w:ind w:left="0"/>
        <w:jc w:val="both"/>
      </w:pPr>
      <w:r>
        <w:rPr>
          <w:rFonts w:ascii="Times New Roman"/>
          <w:b w:val="false"/>
          <w:i w:val="false"/>
          <w:color w:val="000000"/>
          <w:sz w:val="28"/>
        </w:rPr>
        <w:t>
      13. Комиссия принимает одно из следующих решений:</w:t>
      </w:r>
    </w:p>
    <w:bookmarkEnd w:id="44"/>
    <w:bookmarkStart w:name="z50" w:id="45"/>
    <w:p>
      <w:pPr>
        <w:spacing w:after="0"/>
        <w:ind w:left="0"/>
        <w:jc w:val="both"/>
      </w:pPr>
      <w:r>
        <w:rPr>
          <w:rFonts w:ascii="Times New Roman"/>
          <w:b w:val="false"/>
          <w:i w:val="false"/>
          <w:color w:val="000000"/>
          <w:sz w:val="28"/>
        </w:rPr>
        <w:t xml:space="preserve">
      1) об освобождении от обязанности по отработке молодых специалистов, в соответствии с </w:t>
      </w:r>
      <w:r>
        <w:rPr>
          <w:rFonts w:ascii="Times New Roman"/>
          <w:b w:val="false"/>
          <w:i w:val="false"/>
          <w:color w:val="000000"/>
          <w:sz w:val="28"/>
        </w:rPr>
        <w:t>пунктом 17-2</w:t>
      </w:r>
      <w:r>
        <w:rPr>
          <w:rFonts w:ascii="Times New Roman"/>
          <w:b w:val="false"/>
          <w:i w:val="false"/>
          <w:color w:val="000000"/>
          <w:sz w:val="28"/>
        </w:rPr>
        <w:t xml:space="preserve"> статьи 47 Закона;</w:t>
      </w:r>
    </w:p>
    <w:bookmarkEnd w:id="45"/>
    <w:bookmarkStart w:name="z51" w:id="46"/>
    <w:p>
      <w:pPr>
        <w:spacing w:after="0"/>
        <w:ind w:left="0"/>
        <w:jc w:val="both"/>
      </w:pPr>
      <w:r>
        <w:rPr>
          <w:rFonts w:ascii="Times New Roman"/>
          <w:b w:val="false"/>
          <w:i w:val="false"/>
          <w:color w:val="000000"/>
          <w:sz w:val="28"/>
        </w:rPr>
        <w:t>
      2) о направлении молодых специалистов на работу на основе ходатайства работодателя;</w:t>
      </w:r>
    </w:p>
    <w:bookmarkEnd w:id="46"/>
    <w:bookmarkStart w:name="z52" w:id="47"/>
    <w:p>
      <w:pPr>
        <w:spacing w:after="0"/>
        <w:ind w:left="0"/>
        <w:jc w:val="both"/>
      </w:pPr>
      <w:r>
        <w:rPr>
          <w:rFonts w:ascii="Times New Roman"/>
          <w:b w:val="false"/>
          <w:i w:val="false"/>
          <w:color w:val="000000"/>
          <w:sz w:val="28"/>
        </w:rPr>
        <w:t>
      3) о направлении на работу докторов философии (PhD) на основе заявок ВУЗов и научных организаций о потребности в кадрах;</w:t>
      </w:r>
    </w:p>
    <w:bookmarkEnd w:id="47"/>
    <w:bookmarkStart w:name="z53" w:id="48"/>
    <w:p>
      <w:pPr>
        <w:spacing w:after="0"/>
        <w:ind w:left="0"/>
        <w:jc w:val="both"/>
      </w:pPr>
      <w:r>
        <w:rPr>
          <w:rFonts w:ascii="Times New Roman"/>
          <w:b w:val="false"/>
          <w:i w:val="false"/>
          <w:color w:val="000000"/>
          <w:sz w:val="28"/>
        </w:rPr>
        <w:t>
      4) о направлении молодых специалистов и докторов философии (Phd) на регистрацию в качестве лица, ищущего работу, непосредственно в центре занятости населения по месту жительства либо через веб-портал "Электронного правительства" или Государственную корпорацию "Правительство для граждан", в случае отсутствия вакантных рабочих мест на момент распределения.</w:t>
      </w:r>
    </w:p>
    <w:bookmarkEnd w:id="48"/>
    <w:bookmarkStart w:name="z54" w:id="49"/>
    <w:p>
      <w:pPr>
        <w:spacing w:after="0"/>
        <w:ind w:left="0"/>
        <w:jc w:val="both"/>
      </w:pPr>
      <w:r>
        <w:rPr>
          <w:rFonts w:ascii="Times New Roman"/>
          <w:b w:val="false"/>
          <w:i w:val="false"/>
          <w:color w:val="000000"/>
          <w:sz w:val="28"/>
        </w:rPr>
        <w:t>
      14. Молодые специалисты и/или доктора философии PhD, не подавшие заявки на трудоустройство до определенного срока без уважительной причины, распределяются на оставшиеся вакансии решением Комиссии.</w:t>
      </w:r>
    </w:p>
    <w:bookmarkEnd w:id="49"/>
    <w:bookmarkStart w:name="z55" w:id="50"/>
    <w:p>
      <w:pPr>
        <w:spacing w:after="0"/>
        <w:ind w:left="0"/>
        <w:jc w:val="both"/>
      </w:pPr>
      <w:r>
        <w:rPr>
          <w:rFonts w:ascii="Times New Roman"/>
          <w:b w:val="false"/>
          <w:i w:val="false"/>
          <w:color w:val="000000"/>
          <w:sz w:val="28"/>
        </w:rPr>
        <w:t>
      15. Решения Комиссии оформляются протоколами, которые подписываются председателем и всеми членами Комиссии.</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