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19d0" w14:textId="1901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этического продвижения лекарственных средств и медицинских изделий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8 мая 2019 года № ҚР ДСМ-69. Зарегистрирован в Министерстве юстиции Республики Казахстан 13 мая 2019 года № 18654. Утратил силу приказом Министра здравоохранения Республики Казахстан от 21 декабря 2020 года № ҚР ДСМ-294/2020.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ДСМ-294/2020</w:t>
      </w:r>
      <w:r>
        <w:rPr>
          <w:rFonts w:ascii="Times New Roman"/>
          <w:b w:val="false"/>
          <w:i w:val="false"/>
          <w:color w:val="ff0000"/>
          <w:sz w:val="28"/>
        </w:rPr>
        <w:t xml:space="preserve"> (вводится в действие после истечения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67-1)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этического продвижения лекарственных средств и медицинских изделий.</w:t>
      </w:r>
    </w:p>
    <w:bookmarkEnd w:id="1"/>
    <w:bookmarkStart w:name="z6" w:id="2"/>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после истечения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2019 года № ҚР ДСМ-69</w:t>
            </w:r>
          </w:p>
        </w:tc>
      </w:tr>
    </w:tbl>
    <w:bookmarkStart w:name="z14" w:id="9"/>
    <w:p>
      <w:pPr>
        <w:spacing w:after="0"/>
        <w:ind w:left="0"/>
        <w:jc w:val="left"/>
      </w:pPr>
      <w:r>
        <w:rPr>
          <w:rFonts w:ascii="Times New Roman"/>
          <w:b/>
          <w:i w:val="false"/>
          <w:color w:val="000000"/>
        </w:rPr>
        <w:t xml:space="preserve"> Правила этического продвижения лекарственных средств и медицинских изделий</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1. Настоящие Правила этического продвижения лекарственных средств и медицинских изделий (далее - Правила) определяют порядок этического продвижения лекарственных средств и медицинских изделий.</w:t>
      </w:r>
    </w:p>
    <w:bookmarkEnd w:id="11"/>
    <w:bookmarkStart w:name="z17" w:id="12"/>
    <w:p>
      <w:pPr>
        <w:spacing w:after="0"/>
        <w:ind w:left="0"/>
        <w:jc w:val="both"/>
      </w:pPr>
      <w:r>
        <w:rPr>
          <w:rFonts w:ascii="Times New Roman"/>
          <w:b w:val="false"/>
          <w:i w:val="false"/>
          <w:color w:val="000000"/>
          <w:sz w:val="28"/>
        </w:rPr>
        <w:t>
      2. Основные понятия, используемые в Правилах:</w:t>
      </w:r>
    </w:p>
    <w:bookmarkEnd w:id="12"/>
    <w:bookmarkStart w:name="z18" w:id="13"/>
    <w:p>
      <w:pPr>
        <w:spacing w:after="0"/>
        <w:ind w:left="0"/>
        <w:jc w:val="both"/>
      </w:pPr>
      <w:r>
        <w:rPr>
          <w:rFonts w:ascii="Times New Roman"/>
          <w:b w:val="false"/>
          <w:i w:val="false"/>
          <w:color w:val="000000"/>
          <w:sz w:val="28"/>
        </w:rPr>
        <w:t>
      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13"/>
    <w:bookmarkStart w:name="z19" w:id="14"/>
    <w:p>
      <w:pPr>
        <w:spacing w:after="0"/>
        <w:ind w:left="0"/>
        <w:jc w:val="both"/>
      </w:pPr>
      <w:r>
        <w:rPr>
          <w:rFonts w:ascii="Times New Roman"/>
          <w:b w:val="false"/>
          <w:i w:val="false"/>
          <w:color w:val="000000"/>
          <w:sz w:val="28"/>
        </w:rPr>
        <w:t>
      2)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14"/>
    <w:bookmarkStart w:name="z20" w:id="15"/>
    <w:p>
      <w:pPr>
        <w:spacing w:after="0"/>
        <w:ind w:left="0"/>
        <w:jc w:val="both"/>
      </w:pPr>
      <w:r>
        <w:rPr>
          <w:rFonts w:ascii="Times New Roman"/>
          <w:b w:val="false"/>
          <w:i w:val="false"/>
          <w:color w:val="000000"/>
          <w:sz w:val="28"/>
        </w:rPr>
        <w:t>
      3) реклама лекарственных средств и медицинских изделий – информация, распространяемая и размещаемая в любой форме, с помощью любых средств, предназначенная для неопределенного круга лиц, содержащая отдельные сведения или совокупность сведений о лекарственных средствах и медицинских изделиях, способствующая их продвижению и реализации;</w:t>
      </w:r>
    </w:p>
    <w:bookmarkEnd w:id="15"/>
    <w:bookmarkStart w:name="z21" w:id="16"/>
    <w:p>
      <w:pPr>
        <w:spacing w:after="0"/>
        <w:ind w:left="0"/>
        <w:jc w:val="both"/>
      </w:pPr>
      <w:r>
        <w:rPr>
          <w:rFonts w:ascii="Times New Roman"/>
          <w:b w:val="false"/>
          <w:i w:val="false"/>
          <w:color w:val="000000"/>
          <w:sz w:val="28"/>
        </w:rPr>
        <w:t>
      4) этическое продвижение лекарственных средств и медицинских изделий –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16"/>
    <w:bookmarkStart w:name="z22" w:id="17"/>
    <w:p>
      <w:pPr>
        <w:spacing w:after="0"/>
        <w:ind w:left="0"/>
        <w:jc w:val="both"/>
      </w:pPr>
      <w:r>
        <w:rPr>
          <w:rFonts w:ascii="Times New Roman"/>
          <w:b w:val="false"/>
          <w:i w:val="false"/>
          <w:color w:val="000000"/>
          <w:sz w:val="28"/>
        </w:rPr>
        <w:t>
      5)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7"/>
    <w:bookmarkStart w:name="z23" w:id="18"/>
    <w:p>
      <w:pPr>
        <w:spacing w:after="0"/>
        <w:ind w:left="0"/>
        <w:jc w:val="both"/>
      </w:pPr>
      <w:r>
        <w:rPr>
          <w:rFonts w:ascii="Times New Roman"/>
          <w:b w:val="false"/>
          <w:i w:val="false"/>
          <w:color w:val="000000"/>
          <w:sz w:val="28"/>
        </w:rPr>
        <w:t>
      6)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18"/>
    <w:bookmarkStart w:name="z24" w:id="19"/>
    <w:p>
      <w:pPr>
        <w:spacing w:after="0"/>
        <w:ind w:left="0"/>
        <w:jc w:val="both"/>
      </w:pPr>
      <w:r>
        <w:rPr>
          <w:rFonts w:ascii="Times New Roman"/>
          <w:b w:val="false"/>
          <w:i w:val="false"/>
          <w:color w:val="000000"/>
          <w:sz w:val="28"/>
        </w:rPr>
        <w:t>
      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19"/>
    <w:bookmarkStart w:name="z25" w:id="20"/>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0"/>
    <w:bookmarkStart w:name="z26" w:id="21"/>
    <w:p>
      <w:pPr>
        <w:spacing w:after="0"/>
        <w:ind w:left="0"/>
        <w:jc w:val="both"/>
      </w:pPr>
      <w:r>
        <w:rPr>
          <w:rFonts w:ascii="Times New Roman"/>
          <w:b w:val="false"/>
          <w:i w:val="false"/>
          <w:color w:val="000000"/>
          <w:sz w:val="28"/>
        </w:rPr>
        <w:t>
      9)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27" w:id="22"/>
    <w:p>
      <w:pPr>
        <w:spacing w:after="0"/>
        <w:ind w:left="0"/>
        <w:jc w:val="both"/>
      </w:pPr>
      <w:r>
        <w:rPr>
          <w:rFonts w:ascii="Times New Roman"/>
          <w:b w:val="false"/>
          <w:i w:val="false"/>
          <w:color w:val="000000"/>
          <w:sz w:val="28"/>
        </w:rPr>
        <w:t>
      10)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22"/>
    <w:bookmarkStart w:name="z28" w:id="23"/>
    <w:p>
      <w:pPr>
        <w:spacing w:after="0"/>
        <w:ind w:left="0"/>
        <w:jc w:val="both"/>
      </w:pPr>
      <w:r>
        <w:rPr>
          <w:rFonts w:ascii="Times New Roman"/>
          <w:b w:val="false"/>
          <w:i w:val="false"/>
          <w:color w:val="000000"/>
          <w:sz w:val="28"/>
        </w:rPr>
        <w:t>
      11) медицинские изделия – любые инструменты, аппараты, приборы, оборудование, материалы и прочие изделия, которые применяются в медицинских целях отдельно или в сочетании между собой, а также с принадлежностями, необходимыми для применения указанных изделий по назначению, включая специальное программное обеспечение, предназначены производителем медицинского изделия для профилактики, диагностики, лечения заболеваний, медицинской реабилитации и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и может поддерживаться применением лекарственных средств;</w:t>
      </w:r>
    </w:p>
    <w:bookmarkEnd w:id="23"/>
    <w:bookmarkStart w:name="z29" w:id="24"/>
    <w:p>
      <w:pPr>
        <w:spacing w:after="0"/>
        <w:ind w:left="0"/>
        <w:jc w:val="both"/>
      </w:pPr>
      <w:r>
        <w:rPr>
          <w:rFonts w:ascii="Times New Roman"/>
          <w:b w:val="false"/>
          <w:i w:val="false"/>
          <w:color w:val="000000"/>
          <w:sz w:val="28"/>
        </w:rPr>
        <w:t>
      12)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24"/>
    <w:bookmarkStart w:name="z30" w:id="25"/>
    <w:p>
      <w:pPr>
        <w:spacing w:after="0"/>
        <w:ind w:left="0"/>
        <w:jc w:val="both"/>
      </w:pPr>
      <w:r>
        <w:rPr>
          <w:rFonts w:ascii="Times New Roman"/>
          <w:b w:val="false"/>
          <w:i w:val="false"/>
          <w:color w:val="000000"/>
          <w:sz w:val="28"/>
        </w:rPr>
        <w:t>
      13)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25"/>
    <w:bookmarkStart w:name="z31" w:id="26"/>
    <w:p>
      <w:pPr>
        <w:spacing w:after="0"/>
        <w:ind w:left="0"/>
        <w:jc w:val="both"/>
      </w:pPr>
      <w:r>
        <w:rPr>
          <w:rFonts w:ascii="Times New Roman"/>
          <w:b w:val="false"/>
          <w:i w:val="false"/>
          <w:color w:val="000000"/>
          <w:sz w:val="28"/>
        </w:rPr>
        <w:t>
      14) пациент – физическое лицо, являющееся (являвшееся) потребителем медицинских услуг;</w:t>
      </w:r>
    </w:p>
    <w:bookmarkEnd w:id="26"/>
    <w:bookmarkStart w:name="z32" w:id="27"/>
    <w:p>
      <w:pPr>
        <w:spacing w:after="0"/>
        <w:ind w:left="0"/>
        <w:jc w:val="both"/>
      </w:pPr>
      <w:r>
        <w:rPr>
          <w:rFonts w:ascii="Times New Roman"/>
          <w:b w:val="false"/>
          <w:i w:val="false"/>
          <w:color w:val="000000"/>
          <w:sz w:val="28"/>
        </w:rPr>
        <w:t>
      15) фармацевтические работники – физические лица, имеющие фармацевтическое образование и осуществляющие фармацевтическую деятельность.</w:t>
      </w:r>
    </w:p>
    <w:bookmarkEnd w:id="27"/>
    <w:bookmarkStart w:name="z33" w:id="28"/>
    <w:p>
      <w:pPr>
        <w:spacing w:after="0"/>
        <w:ind w:left="0"/>
        <w:jc w:val="both"/>
      </w:pPr>
      <w:r>
        <w:rPr>
          <w:rFonts w:ascii="Times New Roman"/>
          <w:b w:val="false"/>
          <w:i w:val="false"/>
          <w:color w:val="000000"/>
          <w:sz w:val="28"/>
        </w:rPr>
        <w:t>
      3. Настоящие Правила распространяются на субъекты здравоохранения, субъекты в сфере обращения лекарственных средств и медицинских изделий, медицинских и фармацевтических работников, членов профессиональных ассоциаций.</w:t>
      </w:r>
    </w:p>
    <w:bookmarkEnd w:id="28"/>
    <w:bookmarkStart w:name="z34" w:id="29"/>
    <w:p>
      <w:pPr>
        <w:spacing w:after="0"/>
        <w:ind w:left="0"/>
        <w:jc w:val="both"/>
      </w:pPr>
      <w:r>
        <w:rPr>
          <w:rFonts w:ascii="Times New Roman"/>
          <w:b w:val="false"/>
          <w:i w:val="false"/>
          <w:color w:val="000000"/>
          <w:sz w:val="28"/>
        </w:rPr>
        <w:t xml:space="preserve">
      4. В целях рационального использования лекарственных средств и медицинских изделий субъекты здравоохранения, члены профессиональных ассоциаций и субъекты в сфере обращения лекарственных средств и медицинских изделий соблюдают условия этического продвижения лекарственных средств и медицинских изделий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86-3 Кодекса Республики Казахстан от 18 сентября 2009 года "О здоровье народа и системе здравоохранения" (далее – Кодекс).</w:t>
      </w:r>
    </w:p>
    <w:bookmarkEnd w:id="29"/>
    <w:bookmarkStart w:name="z35" w:id="30"/>
    <w:p>
      <w:pPr>
        <w:spacing w:after="0"/>
        <w:ind w:left="0"/>
        <w:jc w:val="left"/>
      </w:pPr>
      <w:r>
        <w:rPr>
          <w:rFonts w:ascii="Times New Roman"/>
          <w:b/>
          <w:i w:val="false"/>
          <w:color w:val="000000"/>
        </w:rPr>
        <w:t xml:space="preserve"> Глава 2. Порядок этического продвижения лекарственных средств и медицинских изделий</w:t>
      </w:r>
    </w:p>
    <w:bookmarkEnd w:id="30"/>
    <w:bookmarkStart w:name="z36" w:id="31"/>
    <w:p>
      <w:pPr>
        <w:spacing w:after="0"/>
        <w:ind w:left="0"/>
        <w:jc w:val="left"/>
      </w:pPr>
      <w:r>
        <w:rPr>
          <w:rFonts w:ascii="Times New Roman"/>
          <w:b/>
          <w:i w:val="false"/>
          <w:color w:val="000000"/>
        </w:rPr>
        <w:t xml:space="preserve"> Параграф 1. Этическое взаимодействие при продвижении лекарственных средств и медицинских изделий</w:t>
      </w:r>
    </w:p>
    <w:bookmarkEnd w:id="31"/>
    <w:bookmarkStart w:name="z37" w:id="32"/>
    <w:p>
      <w:pPr>
        <w:spacing w:after="0"/>
        <w:ind w:left="0"/>
        <w:jc w:val="both"/>
      </w:pPr>
      <w:r>
        <w:rPr>
          <w:rFonts w:ascii="Times New Roman"/>
          <w:b w:val="false"/>
          <w:i w:val="false"/>
          <w:color w:val="000000"/>
          <w:sz w:val="28"/>
        </w:rPr>
        <w:t>
      5. Субъекты в сфере обращения лекарственных средств и медицинских изделий при взаимодействии между собой, также с субъектами здравоохранения, членами профессиональных ассоциаций руководствуются принципами правомерности, прозрачности, с целью повышения качества оказания медицинской помощи, развития медицинских технологий и инноваций.</w:t>
      </w:r>
    </w:p>
    <w:bookmarkEnd w:id="32"/>
    <w:bookmarkStart w:name="z38" w:id="33"/>
    <w:p>
      <w:pPr>
        <w:spacing w:after="0"/>
        <w:ind w:left="0"/>
        <w:jc w:val="both"/>
      </w:pPr>
      <w:r>
        <w:rPr>
          <w:rFonts w:ascii="Times New Roman"/>
          <w:b w:val="false"/>
          <w:i w:val="false"/>
          <w:color w:val="000000"/>
          <w:sz w:val="28"/>
        </w:rPr>
        <w:t>
      6. Представителями производителей лекарственных средств и медицинских изделий и (или) дистрибьюторов допускается продвижение лекарственных средств и медицинских изделий в медицинских организациях и организациях образования в области здравоохранения во время ежедневных врачебных конференций, научно-практических конференций и (или) специализированных семинаров.</w:t>
      </w:r>
    </w:p>
    <w:bookmarkEnd w:id="33"/>
    <w:bookmarkStart w:name="z39" w:id="34"/>
    <w:p>
      <w:pPr>
        <w:spacing w:after="0"/>
        <w:ind w:left="0"/>
        <w:jc w:val="both"/>
      </w:pPr>
      <w:r>
        <w:rPr>
          <w:rFonts w:ascii="Times New Roman"/>
          <w:b w:val="false"/>
          <w:i w:val="false"/>
          <w:color w:val="000000"/>
          <w:sz w:val="28"/>
        </w:rPr>
        <w:t>
      7. Представители производителей и (или) дистрибьюторов за десять календарных дней до планируемого участия в ежедневной врачебной конференции письменно согласовывают время и тему мероприятия с руководителем организации здравоохранения.</w:t>
      </w:r>
    </w:p>
    <w:bookmarkEnd w:id="34"/>
    <w:bookmarkStart w:name="z40" w:id="35"/>
    <w:p>
      <w:pPr>
        <w:spacing w:after="0"/>
        <w:ind w:left="0"/>
        <w:jc w:val="both"/>
      </w:pPr>
      <w:r>
        <w:rPr>
          <w:rFonts w:ascii="Times New Roman"/>
          <w:b w:val="false"/>
          <w:i w:val="false"/>
          <w:color w:val="000000"/>
          <w:sz w:val="28"/>
        </w:rPr>
        <w:t>
      8. Не допускаются индивидуальные контакты производителей, дистрибьюторов или уполномоченных представителей на основании доверенности,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 с медицинскими и фармацевтическими работниками в их рабочее время и на рабочем месте с целью продвижения лекарственных средств и медицинских изделий.</w:t>
      </w:r>
    </w:p>
    <w:bookmarkEnd w:id="35"/>
    <w:bookmarkStart w:name="z41" w:id="36"/>
    <w:p>
      <w:pPr>
        <w:spacing w:after="0"/>
        <w:ind w:left="0"/>
        <w:jc w:val="both"/>
      </w:pPr>
      <w:r>
        <w:rPr>
          <w:rFonts w:ascii="Times New Roman"/>
          <w:b w:val="false"/>
          <w:i w:val="false"/>
          <w:color w:val="000000"/>
          <w:sz w:val="28"/>
        </w:rPr>
        <w:t>
      9. При взаимодействии субъектов в сфере обращения лекарственных средств и медицинских изделий между собой не допускаются:</w:t>
      </w:r>
    </w:p>
    <w:bookmarkEnd w:id="36"/>
    <w:bookmarkStart w:name="z42" w:id="37"/>
    <w:p>
      <w:pPr>
        <w:spacing w:after="0"/>
        <w:ind w:left="0"/>
        <w:jc w:val="both"/>
      </w:pPr>
      <w:r>
        <w:rPr>
          <w:rFonts w:ascii="Times New Roman"/>
          <w:b w:val="false"/>
          <w:i w:val="false"/>
          <w:color w:val="000000"/>
          <w:sz w:val="28"/>
        </w:rPr>
        <w:t>
      1) предоставление или предложение финансового вознаграждения или любых других стимулов материального или нематериального характера медицинским и фармацевтическим работникам за назначение и отпуск определенных лекарственных средств;</w:t>
      </w:r>
    </w:p>
    <w:bookmarkEnd w:id="37"/>
    <w:bookmarkStart w:name="z43" w:id="38"/>
    <w:p>
      <w:pPr>
        <w:spacing w:after="0"/>
        <w:ind w:left="0"/>
        <w:jc w:val="both"/>
      </w:pPr>
      <w:r>
        <w:rPr>
          <w:rFonts w:ascii="Times New Roman"/>
          <w:b w:val="false"/>
          <w:i w:val="false"/>
          <w:color w:val="000000"/>
          <w:sz w:val="28"/>
        </w:rPr>
        <w:t>
      2) оплата развлечений, отдыха, проезда к месту отдыха, за исключением оплаты, связанных с осуществлением научной и образовательной деятельности;</w:t>
      </w:r>
    </w:p>
    <w:bookmarkEnd w:id="38"/>
    <w:bookmarkStart w:name="z44" w:id="39"/>
    <w:p>
      <w:pPr>
        <w:spacing w:after="0"/>
        <w:ind w:left="0"/>
        <w:jc w:val="both"/>
      </w:pPr>
      <w:r>
        <w:rPr>
          <w:rFonts w:ascii="Times New Roman"/>
          <w:b w:val="false"/>
          <w:i w:val="false"/>
          <w:color w:val="000000"/>
          <w:sz w:val="28"/>
        </w:rPr>
        <w:t>
      3) заключение соглашений, организация акций по назначению или рекомендации пациентам лекарственных средств и медицинских изделий с привлечением медицинских работников, с целью получения материальной выгоды, за исключением письменных официальных договоров о проведении медицинских исследований;</w:t>
      </w:r>
    </w:p>
    <w:bookmarkEnd w:id="39"/>
    <w:bookmarkStart w:name="z45" w:id="40"/>
    <w:p>
      <w:pPr>
        <w:spacing w:after="0"/>
        <w:ind w:left="0"/>
        <w:jc w:val="both"/>
      </w:pPr>
      <w:r>
        <w:rPr>
          <w:rFonts w:ascii="Times New Roman"/>
          <w:b w:val="false"/>
          <w:i w:val="false"/>
          <w:color w:val="000000"/>
          <w:sz w:val="28"/>
        </w:rPr>
        <w:t xml:space="preserve">
      4) предоставление образцов лекарственных средств и медицинских изделий пациентам, за исключением случаев, не запрещенных законодательством Республики Казахстан; </w:t>
      </w:r>
    </w:p>
    <w:bookmarkEnd w:id="40"/>
    <w:bookmarkStart w:name="z46" w:id="41"/>
    <w:p>
      <w:pPr>
        <w:spacing w:after="0"/>
        <w:ind w:left="0"/>
        <w:jc w:val="both"/>
      </w:pPr>
      <w:r>
        <w:rPr>
          <w:rFonts w:ascii="Times New Roman"/>
          <w:b w:val="false"/>
          <w:i w:val="false"/>
          <w:color w:val="000000"/>
          <w:sz w:val="28"/>
        </w:rPr>
        <w:t>
      5) побуждение к выписыванию лекарственных средств и медицинских изделий на рецептурных бланках не установленного образца, в том числе содержащих информацию рекламного характера, а также с заранее напечатанными наименованиями лекарственных средств и медицинских изделий;</w:t>
      </w:r>
    </w:p>
    <w:bookmarkEnd w:id="41"/>
    <w:bookmarkStart w:name="z47" w:id="42"/>
    <w:p>
      <w:pPr>
        <w:spacing w:after="0"/>
        <w:ind w:left="0"/>
        <w:jc w:val="both"/>
      </w:pPr>
      <w:r>
        <w:rPr>
          <w:rFonts w:ascii="Times New Roman"/>
          <w:b w:val="false"/>
          <w:i w:val="false"/>
          <w:color w:val="000000"/>
          <w:sz w:val="28"/>
        </w:rPr>
        <w:t>
      6) организация программ, в соответствии с которыми предоставляются имущественные и неимущественные призы, подарки руководителям аптечных организаций и фармацевтическим работникам за достижение определенных результатов продаж.</w:t>
      </w:r>
    </w:p>
    <w:bookmarkEnd w:id="42"/>
    <w:bookmarkStart w:name="z48" w:id="43"/>
    <w:p>
      <w:pPr>
        <w:spacing w:after="0"/>
        <w:ind w:left="0"/>
        <w:jc w:val="both"/>
      </w:pPr>
      <w:r>
        <w:rPr>
          <w:rFonts w:ascii="Times New Roman"/>
          <w:b w:val="false"/>
          <w:i w:val="false"/>
          <w:color w:val="000000"/>
          <w:sz w:val="28"/>
        </w:rPr>
        <w:t>
      10. При взаимодействии субъектов в сфере обращения лекарственных средств и медицинских изделий с субъектами здравоохранения и членами профессиональных ассоциаций, допускается:</w:t>
      </w:r>
    </w:p>
    <w:bookmarkEnd w:id="43"/>
    <w:bookmarkStart w:name="z49" w:id="44"/>
    <w:p>
      <w:pPr>
        <w:spacing w:after="0"/>
        <w:ind w:left="0"/>
        <w:jc w:val="both"/>
      </w:pPr>
      <w:r>
        <w:rPr>
          <w:rFonts w:ascii="Times New Roman"/>
          <w:b w:val="false"/>
          <w:i w:val="false"/>
          <w:color w:val="000000"/>
          <w:sz w:val="28"/>
        </w:rPr>
        <w:t>
      1) предоставление субъектам здравоохранения и членам профессиональных ассоциаций полной, объективной, точной и подтвержденной информации в виде справочной, медицинской литературы, научных журналов во время ежедневных врачебных конференций, научно-практических конференций и (или) специализированных семинаров;</w:t>
      </w:r>
    </w:p>
    <w:bookmarkEnd w:id="44"/>
    <w:bookmarkStart w:name="z50" w:id="45"/>
    <w:p>
      <w:pPr>
        <w:spacing w:after="0"/>
        <w:ind w:left="0"/>
        <w:jc w:val="both"/>
      </w:pPr>
      <w:r>
        <w:rPr>
          <w:rFonts w:ascii="Times New Roman"/>
          <w:b w:val="false"/>
          <w:i w:val="false"/>
          <w:color w:val="000000"/>
          <w:sz w:val="28"/>
        </w:rPr>
        <w:t>
      2) предоставление целевого финансирования, грантов на научно - медицинские исследования, обучение на курсах повышения квалификации, закуп медицинского изделия, лекарственных средств, медицинских услуг, благотворительные взносы при условии, что это не преследует назначение лекарственных средств и медицинских изделий субъектами здравоохранения.</w:t>
      </w:r>
    </w:p>
    <w:bookmarkEnd w:id="45"/>
    <w:bookmarkStart w:name="z51" w:id="46"/>
    <w:p>
      <w:pPr>
        <w:spacing w:after="0"/>
        <w:ind w:left="0"/>
        <w:jc w:val="both"/>
      </w:pPr>
      <w:r>
        <w:rPr>
          <w:rFonts w:ascii="Times New Roman"/>
          <w:b w:val="false"/>
          <w:i w:val="false"/>
          <w:color w:val="000000"/>
          <w:sz w:val="28"/>
        </w:rPr>
        <w:t>
      Порядок оформления договорных отношений между субъектами благотворительности и пользователями устанавливается в соответствии с законодательством Республики Казахстан.</w:t>
      </w:r>
    </w:p>
    <w:bookmarkEnd w:id="46"/>
    <w:bookmarkStart w:name="z52" w:id="47"/>
    <w:p>
      <w:pPr>
        <w:spacing w:after="0"/>
        <w:ind w:left="0"/>
        <w:jc w:val="both"/>
      </w:pPr>
      <w:r>
        <w:rPr>
          <w:rFonts w:ascii="Times New Roman"/>
          <w:b w:val="false"/>
          <w:i w:val="false"/>
          <w:color w:val="000000"/>
          <w:sz w:val="28"/>
        </w:rPr>
        <w:t>
      3) предоставление помощи для участия в научно-практических конференциях, конгрессах, симпозиумах, соответствующих профилю субъекта здравоохранения или члена профессиональных ассоциаций.</w:t>
      </w:r>
    </w:p>
    <w:bookmarkEnd w:id="47"/>
    <w:bookmarkStart w:name="z53" w:id="48"/>
    <w:p>
      <w:pPr>
        <w:spacing w:after="0"/>
        <w:ind w:left="0"/>
        <w:jc w:val="both"/>
      </w:pPr>
      <w:r>
        <w:rPr>
          <w:rFonts w:ascii="Times New Roman"/>
          <w:b w:val="false"/>
          <w:i w:val="false"/>
          <w:color w:val="000000"/>
          <w:sz w:val="28"/>
        </w:rPr>
        <w:t>
      Поддержка медицинских и фармацевтических работников, позволяющая им принять участие в научно-практических конференциях, конгрессах, симпозиумах не ставится в зависимость от каких-либо обязательств в содействии продвижения каких-либо лекарственных средств или медицинских изделий. При этом субъект в сфере обращения лекарственных средств и медицинских изделий подписывает с медицинскими и фармацевтическими работниками соглашение о том, что расходы на командирование не налагают на них обязательств по продвижению лекарственных средств и медицинских изделий субъекта.</w:t>
      </w:r>
    </w:p>
    <w:bookmarkEnd w:id="48"/>
    <w:bookmarkStart w:name="z54" w:id="49"/>
    <w:p>
      <w:pPr>
        <w:spacing w:after="0"/>
        <w:ind w:left="0"/>
        <w:jc w:val="both"/>
      </w:pPr>
      <w:r>
        <w:rPr>
          <w:rFonts w:ascii="Times New Roman"/>
          <w:b w:val="false"/>
          <w:i w:val="false"/>
          <w:color w:val="000000"/>
          <w:sz w:val="28"/>
        </w:rPr>
        <w:t xml:space="preserve">
      4) предоставление организациям здравоохранения незарегистрированных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80 Кодекса;</w:t>
      </w:r>
    </w:p>
    <w:bookmarkEnd w:id="49"/>
    <w:bookmarkStart w:name="z55" w:id="50"/>
    <w:p>
      <w:pPr>
        <w:spacing w:after="0"/>
        <w:ind w:left="0"/>
        <w:jc w:val="both"/>
      </w:pPr>
      <w:r>
        <w:rPr>
          <w:rFonts w:ascii="Times New Roman"/>
          <w:b w:val="false"/>
          <w:i w:val="false"/>
          <w:color w:val="000000"/>
          <w:sz w:val="28"/>
        </w:rPr>
        <w:t>
      5) создание регистров пациентов при условии строгого соблюдения законодательства о защите персональных данных и врачебной тайны.</w:t>
      </w:r>
    </w:p>
    <w:bookmarkEnd w:id="50"/>
    <w:bookmarkStart w:name="z56" w:id="51"/>
    <w:p>
      <w:pPr>
        <w:spacing w:after="0"/>
        <w:ind w:left="0"/>
        <w:jc w:val="both"/>
      </w:pPr>
      <w:r>
        <w:rPr>
          <w:rFonts w:ascii="Times New Roman"/>
          <w:b w:val="false"/>
          <w:i w:val="false"/>
          <w:color w:val="000000"/>
          <w:sz w:val="28"/>
        </w:rPr>
        <w:t>
      11. При взаимодействии субъектов в сфере обращения лекарственных средств и медицинских изделий с членами профессиональных ассоциаций не допускается стимулирование принятия членами профессиональных ассоциаций каких-либо решений в процессе осуществления ее уставной деятельности в пользу субъектов в сфере обращения лекарственных средств и медицинских изделий.</w:t>
      </w:r>
    </w:p>
    <w:bookmarkEnd w:id="51"/>
    <w:bookmarkStart w:name="z57" w:id="52"/>
    <w:p>
      <w:pPr>
        <w:spacing w:after="0"/>
        <w:ind w:left="0"/>
        <w:jc w:val="both"/>
      </w:pPr>
      <w:r>
        <w:rPr>
          <w:rFonts w:ascii="Times New Roman"/>
          <w:b w:val="false"/>
          <w:i w:val="false"/>
          <w:color w:val="000000"/>
          <w:sz w:val="28"/>
        </w:rPr>
        <w:t>
      12. Члены профессиональных ассоциаций не допускают фактов финансовых и иных сговоров с целью получения выгоды при продвижении на рынок определенных лекарственных средств и медицинских изделий, но при этом прилагают усилия по пресечению таких действий.</w:t>
      </w:r>
    </w:p>
    <w:bookmarkEnd w:id="52"/>
    <w:bookmarkStart w:name="z58" w:id="53"/>
    <w:p>
      <w:pPr>
        <w:spacing w:after="0"/>
        <w:ind w:left="0"/>
        <w:jc w:val="both"/>
      </w:pPr>
      <w:r>
        <w:rPr>
          <w:rFonts w:ascii="Times New Roman"/>
          <w:b w:val="false"/>
          <w:i w:val="false"/>
          <w:color w:val="000000"/>
          <w:sz w:val="28"/>
        </w:rPr>
        <w:t>
      13. Члены профессиональных ассоциаций принимают решения исключительно в интересах пациента, противостоят проявлениям коррупции и способствуют укреплению здоровья граждан Республики Казахстан.</w:t>
      </w:r>
    </w:p>
    <w:bookmarkEnd w:id="53"/>
    <w:bookmarkStart w:name="z59" w:id="54"/>
    <w:p>
      <w:pPr>
        <w:spacing w:after="0"/>
        <w:ind w:left="0"/>
        <w:jc w:val="both"/>
      </w:pPr>
      <w:r>
        <w:rPr>
          <w:rFonts w:ascii="Times New Roman"/>
          <w:b w:val="false"/>
          <w:i w:val="false"/>
          <w:color w:val="000000"/>
          <w:sz w:val="28"/>
        </w:rPr>
        <w:t>
      14. При взаимодействии представителей производителей и (или) дистрибьюторов с фармацевтическими работниками объектов розничной реализации, допускается:</w:t>
      </w:r>
    </w:p>
    <w:bookmarkEnd w:id="54"/>
    <w:bookmarkStart w:name="z60" w:id="55"/>
    <w:p>
      <w:pPr>
        <w:spacing w:after="0"/>
        <w:ind w:left="0"/>
        <w:jc w:val="both"/>
      </w:pPr>
      <w:r>
        <w:rPr>
          <w:rFonts w:ascii="Times New Roman"/>
          <w:b w:val="false"/>
          <w:i w:val="false"/>
          <w:color w:val="000000"/>
          <w:sz w:val="28"/>
        </w:rPr>
        <w:t>
      1) информирование фармацевтических работников о производимых или реализуемых лекарственных средствах и медицинских изделиях;</w:t>
      </w:r>
    </w:p>
    <w:bookmarkEnd w:id="55"/>
    <w:bookmarkStart w:name="z61" w:id="56"/>
    <w:p>
      <w:pPr>
        <w:spacing w:after="0"/>
        <w:ind w:left="0"/>
        <w:jc w:val="both"/>
      </w:pPr>
      <w:r>
        <w:rPr>
          <w:rFonts w:ascii="Times New Roman"/>
          <w:b w:val="false"/>
          <w:i w:val="false"/>
          <w:color w:val="000000"/>
          <w:sz w:val="28"/>
        </w:rPr>
        <w:t>
      2) определенное выставление (размещение) на витрину торгового зала аптечной организации лекарственных средств, отпускаемых без рецепта врача, и медицинских изделий;</w:t>
      </w:r>
    </w:p>
    <w:bookmarkEnd w:id="56"/>
    <w:bookmarkStart w:name="z62" w:id="57"/>
    <w:p>
      <w:pPr>
        <w:spacing w:after="0"/>
        <w:ind w:left="0"/>
        <w:jc w:val="both"/>
      </w:pPr>
      <w:r>
        <w:rPr>
          <w:rFonts w:ascii="Times New Roman"/>
          <w:b w:val="false"/>
          <w:i w:val="false"/>
          <w:color w:val="000000"/>
          <w:sz w:val="28"/>
        </w:rPr>
        <w:t>
      3) размещение в аптечной организации и на ее веб-сайте информации и рекламы, которые должны соответствовать действующему законодательству и настоящим Правилам.</w:t>
      </w:r>
    </w:p>
    <w:bookmarkEnd w:id="57"/>
    <w:bookmarkStart w:name="z63" w:id="58"/>
    <w:p>
      <w:pPr>
        <w:spacing w:after="0"/>
        <w:ind w:left="0"/>
        <w:jc w:val="both"/>
      </w:pPr>
      <w:r>
        <w:rPr>
          <w:rFonts w:ascii="Times New Roman"/>
          <w:b w:val="false"/>
          <w:i w:val="false"/>
          <w:color w:val="000000"/>
          <w:sz w:val="28"/>
        </w:rPr>
        <w:t>
      15. При проведении научных мероприятий, направленных на повышение профессионального уровня медицинских и фармацевтических работников, финансируемых за счет средств субъекта в сфере обращения лекарственных средств и медицинских изделий, не допускается препятствовать участию в указанных мероприятиях других субъектов, которые производят или реализуют лекарственные средства и медицинские изделия со схожим механизмом фармакологического действия, либо подвергать дискриминации отдельных участников.</w:t>
      </w:r>
    </w:p>
    <w:bookmarkEnd w:id="58"/>
    <w:bookmarkStart w:name="z64" w:id="59"/>
    <w:p>
      <w:pPr>
        <w:spacing w:after="0"/>
        <w:ind w:left="0"/>
        <w:jc w:val="both"/>
      </w:pPr>
      <w:r>
        <w:rPr>
          <w:rFonts w:ascii="Times New Roman"/>
          <w:b w:val="false"/>
          <w:i w:val="false"/>
          <w:color w:val="000000"/>
          <w:sz w:val="28"/>
        </w:rPr>
        <w:t>
      16. При освещении на научно-практических конференциях, конгрессах, симпозиумах результатов клинических, постмаркетинговых и иных медицинских исследований, докладчик раскрывает конфликт интересов с субъектами в сфере обращения лекарственных средств и медицинских изделий.</w:t>
      </w:r>
    </w:p>
    <w:bookmarkEnd w:id="59"/>
    <w:bookmarkStart w:name="z65" w:id="60"/>
    <w:p>
      <w:pPr>
        <w:spacing w:after="0"/>
        <w:ind w:left="0"/>
        <w:jc w:val="left"/>
      </w:pPr>
      <w:r>
        <w:rPr>
          <w:rFonts w:ascii="Times New Roman"/>
          <w:b/>
          <w:i w:val="false"/>
          <w:color w:val="000000"/>
        </w:rPr>
        <w:t xml:space="preserve"> Параграф 2. Информация и реклама лекарственных средств и медицинских изделий при этическом продвижении лекарственных средств и медицинских изделий</w:t>
      </w:r>
    </w:p>
    <w:bookmarkEnd w:id="60"/>
    <w:bookmarkStart w:name="z66" w:id="61"/>
    <w:p>
      <w:pPr>
        <w:spacing w:after="0"/>
        <w:ind w:left="0"/>
        <w:jc w:val="both"/>
      </w:pPr>
      <w:r>
        <w:rPr>
          <w:rFonts w:ascii="Times New Roman"/>
          <w:b w:val="false"/>
          <w:i w:val="false"/>
          <w:color w:val="000000"/>
          <w:sz w:val="28"/>
        </w:rPr>
        <w:t>
      17. Информация и (или) реклама лекарственных средств и медицинских изделий в Республики Казахстан соответствует требованиям действующего законодательства Республики Казахстан и настоящим Правилам.</w:t>
      </w:r>
    </w:p>
    <w:bookmarkEnd w:id="61"/>
    <w:bookmarkStart w:name="z67" w:id="62"/>
    <w:p>
      <w:pPr>
        <w:spacing w:after="0"/>
        <w:ind w:left="0"/>
        <w:jc w:val="both"/>
      </w:pPr>
      <w:r>
        <w:rPr>
          <w:rFonts w:ascii="Times New Roman"/>
          <w:b w:val="false"/>
          <w:i w:val="false"/>
          <w:color w:val="000000"/>
          <w:sz w:val="28"/>
        </w:rPr>
        <w:t>
      18. Реклама лекарственных средств и медицинских изделий должна быть достоверной, распознаваемой без специальных знаний или применения специальных средств, исключает сравнения с другими лекарственными средствами и медицинскими изделиями, не вводит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62"/>
    <w:bookmarkStart w:name="z68" w:id="63"/>
    <w:p>
      <w:pPr>
        <w:spacing w:after="0"/>
        <w:ind w:left="0"/>
        <w:jc w:val="both"/>
      </w:pPr>
      <w:r>
        <w:rPr>
          <w:rFonts w:ascii="Times New Roman"/>
          <w:b w:val="false"/>
          <w:i w:val="false"/>
          <w:color w:val="000000"/>
          <w:sz w:val="28"/>
        </w:rPr>
        <w:t>
      19. Реклама лекарственных средств и медицинских изделий не содержит:</w:t>
      </w:r>
    </w:p>
    <w:bookmarkEnd w:id="63"/>
    <w:bookmarkStart w:name="z69" w:id="64"/>
    <w:p>
      <w:pPr>
        <w:spacing w:after="0"/>
        <w:ind w:left="0"/>
        <w:jc w:val="both"/>
      </w:pPr>
      <w:r>
        <w:rPr>
          <w:rFonts w:ascii="Times New Roman"/>
          <w:b w:val="false"/>
          <w:i w:val="false"/>
          <w:color w:val="000000"/>
          <w:sz w:val="28"/>
        </w:rPr>
        <w:t>
      1) сравнения рекламируемой продукции с другими лекарственными средствами и медицинскими изделиями;</w:t>
      </w:r>
    </w:p>
    <w:bookmarkEnd w:id="64"/>
    <w:bookmarkStart w:name="z70" w:id="65"/>
    <w:p>
      <w:pPr>
        <w:spacing w:after="0"/>
        <w:ind w:left="0"/>
        <w:jc w:val="both"/>
      </w:pPr>
      <w:r>
        <w:rPr>
          <w:rFonts w:ascii="Times New Roman"/>
          <w:b w:val="false"/>
          <w:i w:val="false"/>
          <w:color w:val="000000"/>
          <w:sz w:val="28"/>
        </w:rPr>
        <w:t>
      2) высказывания, образы, порочащие честь, достоинство и деловую репутацию физических или юридических лиц, осуществляющих реализацию лекарственных средств и медицинских изделий;</w:t>
      </w:r>
    </w:p>
    <w:bookmarkEnd w:id="65"/>
    <w:bookmarkStart w:name="z71" w:id="66"/>
    <w:p>
      <w:pPr>
        <w:spacing w:after="0"/>
        <w:ind w:left="0"/>
        <w:jc w:val="both"/>
      </w:pPr>
      <w:r>
        <w:rPr>
          <w:rFonts w:ascii="Times New Roman"/>
          <w:b w:val="false"/>
          <w:i w:val="false"/>
          <w:color w:val="000000"/>
          <w:sz w:val="28"/>
        </w:rPr>
        <w:t>
      3) сведения, которые позволяют предположить, что лекарственное средство является пищевым, косметическим или потребительским товаром;</w:t>
      </w:r>
    </w:p>
    <w:bookmarkEnd w:id="66"/>
    <w:bookmarkStart w:name="z72" w:id="67"/>
    <w:p>
      <w:pPr>
        <w:spacing w:after="0"/>
        <w:ind w:left="0"/>
        <w:jc w:val="both"/>
      </w:pPr>
      <w:r>
        <w:rPr>
          <w:rFonts w:ascii="Times New Roman"/>
          <w:b w:val="false"/>
          <w:i w:val="false"/>
          <w:color w:val="000000"/>
          <w:sz w:val="28"/>
        </w:rPr>
        <w:t>
      4) сведения, вызывающие предположения, что лечебный эффект от применения лекарственного средства, медицинского изделия является гарантированным, прием или использование лекарственного средства, медицинского изделия, как наиболее эффективных и безопасных, не сопровождается развитием нежелательных реакций или неблагоприятных событий;</w:t>
      </w:r>
    </w:p>
    <w:bookmarkEnd w:id="67"/>
    <w:bookmarkStart w:name="z73" w:id="68"/>
    <w:p>
      <w:pPr>
        <w:spacing w:after="0"/>
        <w:ind w:left="0"/>
        <w:jc w:val="both"/>
      </w:pPr>
      <w:r>
        <w:rPr>
          <w:rFonts w:ascii="Times New Roman"/>
          <w:b w:val="false"/>
          <w:i w:val="false"/>
          <w:color w:val="000000"/>
          <w:sz w:val="28"/>
        </w:rPr>
        <w:t>
      5) сравнения изменений человеческого тела, органов до и после применения лекарственных средств и медицинских изделий;</w:t>
      </w:r>
    </w:p>
    <w:bookmarkEnd w:id="68"/>
    <w:bookmarkStart w:name="z74" w:id="69"/>
    <w:p>
      <w:pPr>
        <w:spacing w:after="0"/>
        <w:ind w:left="0"/>
        <w:jc w:val="both"/>
      </w:pPr>
      <w:r>
        <w:rPr>
          <w:rFonts w:ascii="Times New Roman"/>
          <w:b w:val="false"/>
          <w:i w:val="false"/>
          <w:color w:val="000000"/>
          <w:sz w:val="28"/>
        </w:rPr>
        <w:t>
      6) утверждения, способствующие возникновению или развитию страха заболеть или ухудшить состояние своего здоровья из-за неиспользования рекламируемых лекарственных средств и медицинских изделий;</w:t>
      </w:r>
    </w:p>
    <w:bookmarkEnd w:id="69"/>
    <w:bookmarkStart w:name="z75" w:id="70"/>
    <w:p>
      <w:pPr>
        <w:spacing w:after="0"/>
        <w:ind w:left="0"/>
        <w:jc w:val="both"/>
      </w:pPr>
      <w:r>
        <w:rPr>
          <w:rFonts w:ascii="Times New Roman"/>
          <w:b w:val="false"/>
          <w:i w:val="false"/>
          <w:color w:val="000000"/>
          <w:sz w:val="28"/>
        </w:rPr>
        <w:t>
      7) ссылок на конкретные случаи удачного применения лекарственных средств и медицинских изделий, рекомендации медицинских работников, организаций здравоохранения, в том числе организаций образования в области здравоохранения, относительно рекламируемых лекарственных средств, медицинских изделий;</w:t>
      </w:r>
    </w:p>
    <w:bookmarkEnd w:id="70"/>
    <w:bookmarkStart w:name="z76" w:id="71"/>
    <w:p>
      <w:pPr>
        <w:spacing w:after="0"/>
        <w:ind w:left="0"/>
        <w:jc w:val="both"/>
      </w:pPr>
      <w:r>
        <w:rPr>
          <w:rFonts w:ascii="Times New Roman"/>
          <w:b w:val="false"/>
          <w:i w:val="false"/>
          <w:color w:val="000000"/>
          <w:sz w:val="28"/>
        </w:rPr>
        <w:t>
      8) выражения благодарности, писем, отрывков из них с рекомендациями, рассказами о результатах действия рекламируемых лекарственных средств и медицинских изделий;</w:t>
      </w:r>
    </w:p>
    <w:bookmarkEnd w:id="71"/>
    <w:bookmarkStart w:name="z77" w:id="72"/>
    <w:p>
      <w:pPr>
        <w:spacing w:after="0"/>
        <w:ind w:left="0"/>
        <w:jc w:val="both"/>
      </w:pPr>
      <w:r>
        <w:rPr>
          <w:rFonts w:ascii="Times New Roman"/>
          <w:b w:val="false"/>
          <w:i w:val="false"/>
          <w:color w:val="000000"/>
          <w:sz w:val="28"/>
        </w:rPr>
        <w:t>
      9) изображения и упоминания имен популярных людей, героев кино-, теле-, и анимационных фильмов, авторитетных организаций;</w:t>
      </w:r>
    </w:p>
    <w:bookmarkEnd w:id="72"/>
    <w:bookmarkStart w:name="z78" w:id="73"/>
    <w:p>
      <w:pPr>
        <w:spacing w:after="0"/>
        <w:ind w:left="0"/>
        <w:jc w:val="both"/>
      </w:pPr>
      <w:r>
        <w:rPr>
          <w:rFonts w:ascii="Times New Roman"/>
          <w:b w:val="false"/>
          <w:i w:val="false"/>
          <w:color w:val="000000"/>
          <w:sz w:val="28"/>
        </w:rPr>
        <w:t>
      10) сведения, которые могут производить впечатления, что при условии применения лекарственного средства и медицинского изделия консультация с медицинским работником не является необходимой;</w:t>
      </w:r>
    </w:p>
    <w:bookmarkEnd w:id="73"/>
    <w:bookmarkStart w:name="z79" w:id="74"/>
    <w:p>
      <w:pPr>
        <w:spacing w:after="0"/>
        <w:ind w:left="0"/>
        <w:jc w:val="both"/>
      </w:pPr>
      <w:r>
        <w:rPr>
          <w:rFonts w:ascii="Times New Roman"/>
          <w:b w:val="false"/>
          <w:i w:val="false"/>
          <w:color w:val="000000"/>
          <w:sz w:val="28"/>
        </w:rPr>
        <w:t>
      11) неполных, неточных, неподтвержденных, необъективных и ложных сведений;</w:t>
      </w:r>
    </w:p>
    <w:bookmarkEnd w:id="74"/>
    <w:bookmarkStart w:name="z80" w:id="75"/>
    <w:p>
      <w:pPr>
        <w:spacing w:after="0"/>
        <w:ind w:left="0"/>
        <w:jc w:val="both"/>
      </w:pPr>
      <w:r>
        <w:rPr>
          <w:rFonts w:ascii="Times New Roman"/>
          <w:b w:val="false"/>
          <w:i w:val="false"/>
          <w:color w:val="000000"/>
          <w:sz w:val="28"/>
        </w:rPr>
        <w:t>
      12) утверждения, способствующие возможности самостоятельного установления диагноза для болезней, патологических состояний и их самостоятельного лечения с использованием рекламируемых лекарственных средств, и медицинских изделий.</w:t>
      </w:r>
    </w:p>
    <w:bookmarkEnd w:id="75"/>
    <w:bookmarkStart w:name="z81" w:id="76"/>
    <w:p>
      <w:pPr>
        <w:spacing w:after="0"/>
        <w:ind w:left="0"/>
        <w:jc w:val="both"/>
      </w:pPr>
      <w:r>
        <w:rPr>
          <w:rFonts w:ascii="Times New Roman"/>
          <w:b w:val="false"/>
          <w:i w:val="false"/>
          <w:color w:val="000000"/>
          <w:sz w:val="28"/>
        </w:rPr>
        <w:t>
      20. Информация, используемая при продвижении лекарственных средств и медицинских изделий, соответствует инструкции по медицинскому применению, опубликованным научно-обоснованным данным о доказанной клинической эффективности и безопасности лекарственного препарата, не содержит выводы, вводящие в заблуждение, которые повлекут к необоснованному использованию лекарственных средств и медицинских изделий с возможными рисками для пациента.</w:t>
      </w:r>
    </w:p>
    <w:bookmarkEnd w:id="76"/>
    <w:bookmarkStart w:name="z82" w:id="77"/>
    <w:p>
      <w:pPr>
        <w:spacing w:after="0"/>
        <w:ind w:left="0"/>
        <w:jc w:val="both"/>
      </w:pPr>
      <w:r>
        <w:rPr>
          <w:rFonts w:ascii="Times New Roman"/>
          <w:b w:val="false"/>
          <w:i w:val="false"/>
          <w:color w:val="000000"/>
          <w:sz w:val="28"/>
        </w:rPr>
        <w:t>
      21. Все утверждения о лекарственных средствах и медицинских изделиях в информации и рекламе, используемой при их продвижении, подтверждаются ссылками на опубликованные данные. В ссылках точно обозначаются источник информации, дата публикации, автор(-ы) исследования. Во избежание неверной интерпретации результатов, указывается каким путем были получены данные исследований (invitro, или исследования на животных, или исследования с участием пациентов).</w:t>
      </w:r>
    </w:p>
    <w:bookmarkEnd w:id="77"/>
    <w:bookmarkStart w:name="z83" w:id="78"/>
    <w:p>
      <w:pPr>
        <w:spacing w:after="0"/>
        <w:ind w:left="0"/>
        <w:jc w:val="both"/>
      </w:pPr>
      <w:r>
        <w:rPr>
          <w:rFonts w:ascii="Times New Roman"/>
          <w:b w:val="false"/>
          <w:i w:val="false"/>
          <w:color w:val="000000"/>
          <w:sz w:val="28"/>
        </w:rPr>
        <w:t>
      22. Реклама лекарственных средств и (или) медицинских изделий содержит требование о необходимости консультации с врачом перед применением и текст предупреждения следующего содержания "Самолечение может быть вредным для вашего здоровья".</w:t>
      </w:r>
    </w:p>
    <w:bookmarkEnd w:id="78"/>
    <w:bookmarkStart w:name="z84" w:id="79"/>
    <w:p>
      <w:pPr>
        <w:spacing w:after="0"/>
        <w:ind w:left="0"/>
        <w:jc w:val="left"/>
      </w:pPr>
      <w:r>
        <w:rPr>
          <w:rFonts w:ascii="Times New Roman"/>
          <w:b/>
          <w:i w:val="false"/>
          <w:color w:val="000000"/>
        </w:rPr>
        <w:t xml:space="preserve"> Параграф 3. Этическое продвижение лекарственных средств и медицинских изделий субъектами и объектами в сфере обращения лекарственных средств и медицинских изделий</w:t>
      </w:r>
    </w:p>
    <w:bookmarkEnd w:id="79"/>
    <w:bookmarkStart w:name="z85" w:id="80"/>
    <w:p>
      <w:pPr>
        <w:spacing w:after="0"/>
        <w:ind w:left="0"/>
        <w:jc w:val="both"/>
      </w:pPr>
      <w:r>
        <w:rPr>
          <w:rFonts w:ascii="Times New Roman"/>
          <w:b w:val="false"/>
          <w:i w:val="false"/>
          <w:color w:val="000000"/>
          <w:sz w:val="28"/>
        </w:rPr>
        <w:t>
      23. Производитель, дистрибьютор или их уполномоченные представители на основании доверенности, а также иные субъекты в сфере обращения лекарственных средств и медицинских изделий, наделенные полномочиями по продвижению лекарственных средств и медицинских изделий, обеспечивают:</w:t>
      </w:r>
    </w:p>
    <w:bookmarkEnd w:id="80"/>
    <w:bookmarkStart w:name="z86" w:id="81"/>
    <w:p>
      <w:pPr>
        <w:spacing w:after="0"/>
        <w:ind w:left="0"/>
        <w:jc w:val="both"/>
      </w:pPr>
      <w:r>
        <w:rPr>
          <w:rFonts w:ascii="Times New Roman"/>
          <w:b w:val="false"/>
          <w:i w:val="false"/>
          <w:color w:val="000000"/>
          <w:sz w:val="28"/>
        </w:rPr>
        <w:t>
      1) этическое продвижение лекарственных средств и медицинских изделий;</w:t>
      </w:r>
    </w:p>
    <w:bookmarkEnd w:id="81"/>
    <w:bookmarkStart w:name="z87" w:id="82"/>
    <w:p>
      <w:pPr>
        <w:spacing w:after="0"/>
        <w:ind w:left="0"/>
        <w:jc w:val="both"/>
      </w:pPr>
      <w:r>
        <w:rPr>
          <w:rFonts w:ascii="Times New Roman"/>
          <w:b w:val="false"/>
          <w:i w:val="false"/>
          <w:color w:val="000000"/>
          <w:sz w:val="28"/>
        </w:rPr>
        <w:t>
      2) распространение рекламы в соответствии с действующим законодательством;</w:t>
      </w:r>
    </w:p>
    <w:bookmarkEnd w:id="82"/>
    <w:bookmarkStart w:name="z88" w:id="83"/>
    <w:p>
      <w:pPr>
        <w:spacing w:after="0"/>
        <w:ind w:left="0"/>
        <w:jc w:val="both"/>
      </w:pPr>
      <w:r>
        <w:rPr>
          <w:rFonts w:ascii="Times New Roman"/>
          <w:b w:val="false"/>
          <w:i w:val="false"/>
          <w:color w:val="000000"/>
          <w:sz w:val="28"/>
        </w:rPr>
        <w:t>
      3) профессиональную подготовку и повышение квалификации своих представителей, в том числе по вопросам этического продвижения лекарственных средств и медицинских изделий.</w:t>
      </w:r>
    </w:p>
    <w:bookmarkEnd w:id="83"/>
    <w:bookmarkStart w:name="z89" w:id="84"/>
    <w:p>
      <w:pPr>
        <w:spacing w:after="0"/>
        <w:ind w:left="0"/>
        <w:jc w:val="both"/>
      </w:pPr>
      <w:r>
        <w:rPr>
          <w:rFonts w:ascii="Times New Roman"/>
          <w:b w:val="false"/>
          <w:i w:val="false"/>
          <w:color w:val="000000"/>
          <w:sz w:val="28"/>
        </w:rPr>
        <w:t xml:space="preserve">
      24. Медицинские и фармацевтические работники соблюдают обязанности,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182 Кодекса.</w:t>
      </w:r>
    </w:p>
    <w:bookmarkEnd w:id="84"/>
    <w:bookmarkStart w:name="z90" w:id="85"/>
    <w:p>
      <w:pPr>
        <w:spacing w:after="0"/>
        <w:ind w:left="0"/>
        <w:jc w:val="both"/>
      </w:pPr>
      <w:r>
        <w:rPr>
          <w:rFonts w:ascii="Times New Roman"/>
          <w:b w:val="false"/>
          <w:i w:val="false"/>
          <w:color w:val="000000"/>
          <w:sz w:val="28"/>
        </w:rPr>
        <w:t xml:space="preserve">
      25. Специалисты объектов розничной реализации лекарственных средств и медицинских изделий при отпуске лекарственного средства соблюдают условия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86-3 Кодекса.</w:t>
      </w:r>
    </w:p>
    <w:bookmarkEnd w:id="85"/>
    <w:bookmarkStart w:name="z91" w:id="86"/>
    <w:p>
      <w:pPr>
        <w:spacing w:after="0"/>
        <w:ind w:left="0"/>
        <w:jc w:val="left"/>
      </w:pPr>
      <w:r>
        <w:rPr>
          <w:rFonts w:ascii="Times New Roman"/>
          <w:b/>
          <w:i w:val="false"/>
          <w:color w:val="000000"/>
        </w:rPr>
        <w:t xml:space="preserve"> Параграф 4. Этическое продвижение лекарственных средств и медицинских изделий субъектами здравоохранения</w:t>
      </w:r>
    </w:p>
    <w:bookmarkEnd w:id="86"/>
    <w:bookmarkStart w:name="z92" w:id="87"/>
    <w:p>
      <w:pPr>
        <w:spacing w:after="0"/>
        <w:ind w:left="0"/>
        <w:jc w:val="both"/>
      </w:pPr>
      <w:r>
        <w:rPr>
          <w:rFonts w:ascii="Times New Roman"/>
          <w:b w:val="false"/>
          <w:i w:val="false"/>
          <w:color w:val="000000"/>
          <w:sz w:val="28"/>
        </w:rPr>
        <w:t xml:space="preserve">
      26. Медицинским работникам, назначающим лекарственные средства,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86-3 Кодекса не допускается участие в рекламе лекарственных средств и медицинских изделий, а также рекомендация пациентам определенных объектов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87"/>
    <w:bookmarkStart w:name="z93" w:id="88"/>
    <w:p>
      <w:pPr>
        <w:spacing w:after="0"/>
        <w:ind w:left="0"/>
        <w:jc w:val="both"/>
      </w:pPr>
      <w:r>
        <w:rPr>
          <w:rFonts w:ascii="Times New Roman"/>
          <w:b w:val="false"/>
          <w:i w:val="false"/>
          <w:color w:val="000000"/>
          <w:sz w:val="28"/>
        </w:rPr>
        <w:t>
      27. Медицинские работники руководствуются пунктом 4 статьи 86-3 Кодекса при выписывании рецептов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 При отсутствии международного непатентованного наименования у лекарственного средства допускается выписывать рецепт с указанием состава.</w:t>
      </w:r>
    </w:p>
    <w:bookmarkEnd w:id="88"/>
    <w:bookmarkStart w:name="z94" w:id="89"/>
    <w:p>
      <w:pPr>
        <w:spacing w:after="0"/>
        <w:ind w:left="0"/>
        <w:jc w:val="both"/>
      </w:pPr>
      <w:r>
        <w:rPr>
          <w:rFonts w:ascii="Times New Roman"/>
          <w:b w:val="false"/>
          <w:i w:val="false"/>
          <w:color w:val="000000"/>
          <w:sz w:val="28"/>
        </w:rPr>
        <w:t>
      28. В отношениях с производителями, дистрибьюторами или уполномоченными представителями на основании доверенности, а также иными субъектами в сфере обращения лекарственных средств и медицинских изделий, наделенных полномочиями по продвижению лекарственных средств и медицинских изделий, медицинские и фармацевтические работники соблюдают общепринятые морально-этические нормы, проявляют вежливость и корректность, не допускают фактов финансовых и иных сговоров с целью получения личной выгоды при назначении пациентам определенных лекарственных средств и медицинских изделий, а также прилагают усилия по пресечению таких действий со стороны своих коллег.</w:t>
      </w:r>
    </w:p>
    <w:bookmarkEnd w:id="89"/>
    <w:bookmarkStart w:name="z95" w:id="90"/>
    <w:p>
      <w:pPr>
        <w:spacing w:after="0"/>
        <w:ind w:left="0"/>
        <w:jc w:val="both"/>
      </w:pPr>
      <w:r>
        <w:rPr>
          <w:rFonts w:ascii="Times New Roman"/>
          <w:b w:val="false"/>
          <w:i w:val="false"/>
          <w:color w:val="000000"/>
          <w:sz w:val="28"/>
        </w:rPr>
        <w:t>
      29. Руководитель организации здравоохранения обеспечивает соблюдение работниками настоящих Правил при взаимодействии с производителями, дистрибьюторами или уполномоченными представителями на основании доверенности, а также иными субъектами в сфере обращения лекарственных средств и медицинских изделий, наделенных полномочиями по продвижению лекарственных средств и медицинских изделий.</w:t>
      </w:r>
    </w:p>
    <w:bookmarkEnd w:id="90"/>
    <w:bookmarkStart w:name="z96" w:id="91"/>
    <w:p>
      <w:pPr>
        <w:spacing w:after="0"/>
        <w:ind w:left="0"/>
        <w:jc w:val="both"/>
      </w:pPr>
      <w:r>
        <w:rPr>
          <w:rFonts w:ascii="Times New Roman"/>
          <w:b w:val="false"/>
          <w:i w:val="false"/>
          <w:color w:val="000000"/>
          <w:sz w:val="28"/>
        </w:rPr>
        <w:t>
      30. Производители, дистрибьюторы или уполномоченные представители на основании доверенности, а также иные субъекты в сфере обращения лекарственных средств и медицинских изделий, наделенные полномочиями по продвижению лекарственных средств и медицинских изделий, принимают меры по устранению и недопущению неэтического продвижения лекарственных средств и медицинских изделий, в том числе по рекомендациям Комиссии по этическому продвижению лекарственных средств и медицинских изделий, образуемой в соответствии с параграфом 5 настоящих Правил.</w:t>
      </w:r>
    </w:p>
    <w:bookmarkEnd w:id="91"/>
    <w:bookmarkStart w:name="z97" w:id="92"/>
    <w:p>
      <w:pPr>
        <w:spacing w:after="0"/>
        <w:ind w:left="0"/>
        <w:jc w:val="left"/>
      </w:pPr>
      <w:r>
        <w:rPr>
          <w:rFonts w:ascii="Times New Roman"/>
          <w:b/>
          <w:i w:val="false"/>
          <w:color w:val="000000"/>
        </w:rPr>
        <w:t xml:space="preserve"> Параграф 5. Деятельность Комиссии по этическому продвижению лекарственных средств и медицинских изделий</w:t>
      </w:r>
    </w:p>
    <w:bookmarkEnd w:id="92"/>
    <w:bookmarkStart w:name="z98" w:id="93"/>
    <w:p>
      <w:pPr>
        <w:spacing w:after="0"/>
        <w:ind w:left="0"/>
        <w:jc w:val="both"/>
      </w:pPr>
      <w:r>
        <w:rPr>
          <w:rFonts w:ascii="Times New Roman"/>
          <w:b w:val="false"/>
          <w:i w:val="false"/>
          <w:color w:val="000000"/>
          <w:sz w:val="28"/>
        </w:rPr>
        <w:t>
      31. Комиссия по этическому продвижению лекарственных средств и медицинских изделий (далее – Комиссия) – постоянно действующий коллегиальный орган, создаваемый территориальными органами ведомства уполномоченного органа в области здравоохранения для рассмотрения жалоб, материалов и вопросов по неэтическому продвижению лекарственных средств и медицинских изделий.</w:t>
      </w:r>
    </w:p>
    <w:bookmarkEnd w:id="93"/>
    <w:bookmarkStart w:name="z99" w:id="94"/>
    <w:p>
      <w:pPr>
        <w:spacing w:after="0"/>
        <w:ind w:left="0"/>
        <w:jc w:val="both"/>
      </w:pPr>
      <w:r>
        <w:rPr>
          <w:rFonts w:ascii="Times New Roman"/>
          <w:b w:val="false"/>
          <w:i w:val="false"/>
          <w:color w:val="000000"/>
          <w:sz w:val="28"/>
        </w:rPr>
        <w:t>
      32. В состав Комиссии входят представители местных органов государственного управления здравоохранения, организаций здравоохранения, профессиональных ассоциаций. Число членов Комиссии нечетное и составляет не менее 5 человек, включая председателя.</w:t>
      </w:r>
    </w:p>
    <w:bookmarkEnd w:id="94"/>
    <w:bookmarkStart w:name="z100" w:id="95"/>
    <w:p>
      <w:pPr>
        <w:spacing w:after="0"/>
        <w:ind w:left="0"/>
        <w:jc w:val="both"/>
      </w:pPr>
      <w:r>
        <w:rPr>
          <w:rFonts w:ascii="Times New Roman"/>
          <w:b w:val="false"/>
          <w:i w:val="false"/>
          <w:color w:val="000000"/>
          <w:sz w:val="28"/>
        </w:rPr>
        <w:t>
      33. Состав Комиссии утверждается руководителем территориального органа ведомства уполномоченного органа в области здравоохранения, который является председателем Комиссии.</w:t>
      </w:r>
    </w:p>
    <w:bookmarkEnd w:id="95"/>
    <w:bookmarkStart w:name="z101" w:id="96"/>
    <w:p>
      <w:pPr>
        <w:spacing w:after="0"/>
        <w:ind w:left="0"/>
        <w:jc w:val="both"/>
      </w:pPr>
      <w:r>
        <w:rPr>
          <w:rFonts w:ascii="Times New Roman"/>
          <w:b w:val="false"/>
          <w:i w:val="false"/>
          <w:color w:val="000000"/>
          <w:sz w:val="28"/>
        </w:rPr>
        <w:t>
      34. Комиссия в целях осуществления функций:</w:t>
      </w:r>
    </w:p>
    <w:bookmarkEnd w:id="96"/>
    <w:bookmarkStart w:name="z102" w:id="97"/>
    <w:p>
      <w:pPr>
        <w:spacing w:after="0"/>
        <w:ind w:left="0"/>
        <w:jc w:val="both"/>
      </w:pPr>
      <w:r>
        <w:rPr>
          <w:rFonts w:ascii="Times New Roman"/>
          <w:b w:val="false"/>
          <w:i w:val="false"/>
          <w:color w:val="000000"/>
          <w:sz w:val="28"/>
        </w:rPr>
        <w:t>
      1) рассматривает жалобы по неэтическому продвижению лекарственных средств и медицинских изделий;</w:t>
      </w:r>
    </w:p>
    <w:bookmarkEnd w:id="97"/>
    <w:bookmarkStart w:name="z103" w:id="98"/>
    <w:p>
      <w:pPr>
        <w:spacing w:after="0"/>
        <w:ind w:left="0"/>
        <w:jc w:val="both"/>
      </w:pPr>
      <w:r>
        <w:rPr>
          <w:rFonts w:ascii="Times New Roman"/>
          <w:b w:val="false"/>
          <w:i w:val="false"/>
          <w:color w:val="000000"/>
          <w:sz w:val="28"/>
        </w:rPr>
        <w:t>
      2) по согласованию заслушивает на своих заседаниях представителей местных органов государственного управления здравоохранением, организаций здравоохранения, представителей профессиональных ассоциаций, производителей, дистрибьюторов или уполномоченных представителей на основании доверенности, а также иных субъектов в сфере обращения лекарственных средств и медицинских изделий, наделенных полномочиями по продвижению лекарственных средств и медицинских изделий;</w:t>
      </w:r>
    </w:p>
    <w:bookmarkEnd w:id="98"/>
    <w:bookmarkStart w:name="z104" w:id="99"/>
    <w:p>
      <w:pPr>
        <w:spacing w:after="0"/>
        <w:ind w:left="0"/>
        <w:jc w:val="both"/>
      </w:pPr>
      <w:r>
        <w:rPr>
          <w:rFonts w:ascii="Times New Roman"/>
          <w:b w:val="false"/>
          <w:i w:val="false"/>
          <w:color w:val="000000"/>
          <w:sz w:val="28"/>
        </w:rPr>
        <w:t>
      3) запрашивает необходимую информацию;</w:t>
      </w:r>
    </w:p>
    <w:bookmarkEnd w:id="99"/>
    <w:bookmarkStart w:name="z105" w:id="100"/>
    <w:p>
      <w:pPr>
        <w:spacing w:after="0"/>
        <w:ind w:left="0"/>
        <w:jc w:val="both"/>
      </w:pPr>
      <w:r>
        <w:rPr>
          <w:rFonts w:ascii="Times New Roman"/>
          <w:b w:val="false"/>
          <w:i w:val="false"/>
          <w:color w:val="000000"/>
          <w:sz w:val="28"/>
        </w:rPr>
        <w:t>
      4) вносит рекомендации руководителям местных органов государственного управления здравоохранением, организаций здравоохранения, профессиональных ассоциаций, производителей, дистрибьюторов;</w:t>
      </w:r>
    </w:p>
    <w:bookmarkEnd w:id="100"/>
    <w:bookmarkStart w:name="z106" w:id="101"/>
    <w:p>
      <w:pPr>
        <w:spacing w:after="0"/>
        <w:ind w:left="0"/>
        <w:jc w:val="both"/>
      </w:pPr>
      <w:r>
        <w:rPr>
          <w:rFonts w:ascii="Times New Roman"/>
          <w:b w:val="false"/>
          <w:i w:val="false"/>
          <w:color w:val="000000"/>
          <w:sz w:val="28"/>
        </w:rPr>
        <w:t>
      5) вносит предложения в уполномоченный орган в области здравоохранения для выработки мер, направленных на предупреждение и профилактику неэтического продвижения лекарственных средств и медицинских изделий.</w:t>
      </w:r>
    </w:p>
    <w:bookmarkEnd w:id="101"/>
    <w:bookmarkStart w:name="z107" w:id="102"/>
    <w:p>
      <w:pPr>
        <w:spacing w:after="0"/>
        <w:ind w:left="0"/>
        <w:jc w:val="both"/>
      </w:pPr>
      <w:r>
        <w:rPr>
          <w:rFonts w:ascii="Times New Roman"/>
          <w:b w:val="false"/>
          <w:i w:val="false"/>
          <w:color w:val="000000"/>
          <w:sz w:val="28"/>
        </w:rPr>
        <w:t>
      35. Председатель Комиссии:</w:t>
      </w:r>
    </w:p>
    <w:bookmarkEnd w:id="102"/>
    <w:bookmarkStart w:name="z108" w:id="103"/>
    <w:p>
      <w:pPr>
        <w:spacing w:after="0"/>
        <w:ind w:left="0"/>
        <w:jc w:val="both"/>
      </w:pPr>
      <w:r>
        <w:rPr>
          <w:rFonts w:ascii="Times New Roman"/>
          <w:b w:val="false"/>
          <w:i w:val="false"/>
          <w:color w:val="000000"/>
          <w:sz w:val="28"/>
        </w:rPr>
        <w:t>
      1) возглавляет Комиссию, организует и осуществляет руководство ее работой;</w:t>
      </w:r>
    </w:p>
    <w:bookmarkEnd w:id="103"/>
    <w:bookmarkStart w:name="z109" w:id="104"/>
    <w:p>
      <w:pPr>
        <w:spacing w:after="0"/>
        <w:ind w:left="0"/>
        <w:jc w:val="both"/>
      </w:pPr>
      <w:r>
        <w:rPr>
          <w:rFonts w:ascii="Times New Roman"/>
          <w:b w:val="false"/>
          <w:i w:val="false"/>
          <w:color w:val="000000"/>
          <w:sz w:val="28"/>
        </w:rPr>
        <w:t>
      2) определяет повестку дня заседаний Комиссии;</w:t>
      </w:r>
    </w:p>
    <w:bookmarkEnd w:id="104"/>
    <w:bookmarkStart w:name="z110" w:id="105"/>
    <w:p>
      <w:pPr>
        <w:spacing w:after="0"/>
        <w:ind w:left="0"/>
        <w:jc w:val="both"/>
      </w:pPr>
      <w:r>
        <w:rPr>
          <w:rFonts w:ascii="Times New Roman"/>
          <w:b w:val="false"/>
          <w:i w:val="false"/>
          <w:color w:val="000000"/>
          <w:sz w:val="28"/>
        </w:rPr>
        <w:t>
      3) созывает заседания Комиссии и председательствует на них;</w:t>
      </w:r>
    </w:p>
    <w:bookmarkEnd w:id="105"/>
    <w:bookmarkStart w:name="z111" w:id="106"/>
    <w:p>
      <w:pPr>
        <w:spacing w:after="0"/>
        <w:ind w:left="0"/>
        <w:jc w:val="both"/>
      </w:pPr>
      <w:r>
        <w:rPr>
          <w:rFonts w:ascii="Times New Roman"/>
          <w:b w:val="false"/>
          <w:i w:val="false"/>
          <w:color w:val="000000"/>
          <w:sz w:val="28"/>
        </w:rPr>
        <w:t>
      4) определяет докладчика по конкретному вопросу, рассматриваемому на заседании Комиссии;</w:t>
      </w:r>
    </w:p>
    <w:bookmarkEnd w:id="106"/>
    <w:bookmarkStart w:name="z112" w:id="107"/>
    <w:p>
      <w:pPr>
        <w:spacing w:after="0"/>
        <w:ind w:left="0"/>
        <w:jc w:val="both"/>
      </w:pPr>
      <w:r>
        <w:rPr>
          <w:rFonts w:ascii="Times New Roman"/>
          <w:b w:val="false"/>
          <w:i w:val="false"/>
          <w:color w:val="000000"/>
          <w:sz w:val="28"/>
        </w:rPr>
        <w:t>
      5) по итогам работы Комиссии направляет рекомендации и предложения;</w:t>
      </w:r>
    </w:p>
    <w:bookmarkEnd w:id="107"/>
    <w:bookmarkStart w:name="z113" w:id="108"/>
    <w:p>
      <w:pPr>
        <w:spacing w:after="0"/>
        <w:ind w:left="0"/>
        <w:jc w:val="both"/>
      </w:pPr>
      <w:r>
        <w:rPr>
          <w:rFonts w:ascii="Times New Roman"/>
          <w:b w:val="false"/>
          <w:i w:val="false"/>
          <w:color w:val="000000"/>
          <w:sz w:val="28"/>
        </w:rPr>
        <w:t>
      6) ежеквартально предоставляет отчет об итогах деятельности Комиссии в ведомство уполномоченного органа в области здравоохранения.</w:t>
      </w:r>
    </w:p>
    <w:bookmarkEnd w:id="108"/>
    <w:bookmarkStart w:name="z114" w:id="109"/>
    <w:p>
      <w:pPr>
        <w:spacing w:after="0"/>
        <w:ind w:left="0"/>
        <w:jc w:val="both"/>
      </w:pPr>
      <w:r>
        <w:rPr>
          <w:rFonts w:ascii="Times New Roman"/>
          <w:b w:val="false"/>
          <w:i w:val="false"/>
          <w:color w:val="000000"/>
          <w:sz w:val="28"/>
        </w:rPr>
        <w:t>
      В отсутствие председателя Комиссии исполняет обязанности председателя один из членов Комиссии.</w:t>
      </w:r>
    </w:p>
    <w:bookmarkEnd w:id="109"/>
    <w:bookmarkStart w:name="z115" w:id="110"/>
    <w:p>
      <w:pPr>
        <w:spacing w:after="0"/>
        <w:ind w:left="0"/>
        <w:jc w:val="both"/>
      </w:pPr>
      <w:r>
        <w:rPr>
          <w:rFonts w:ascii="Times New Roman"/>
          <w:b w:val="false"/>
          <w:i w:val="false"/>
          <w:color w:val="000000"/>
          <w:sz w:val="28"/>
        </w:rPr>
        <w:t>
      36. Секретарем Комиссии является работник территориального органа ведомства уполномоченного органа в области здравоохранения, который:</w:t>
      </w:r>
    </w:p>
    <w:bookmarkEnd w:id="110"/>
    <w:bookmarkStart w:name="z116" w:id="111"/>
    <w:p>
      <w:pPr>
        <w:spacing w:after="0"/>
        <w:ind w:left="0"/>
        <w:jc w:val="both"/>
      </w:pPr>
      <w:r>
        <w:rPr>
          <w:rFonts w:ascii="Times New Roman"/>
          <w:b w:val="false"/>
          <w:i w:val="false"/>
          <w:color w:val="000000"/>
          <w:sz w:val="28"/>
        </w:rPr>
        <w:t>
      1) ведет протокол заседания Комиссии;</w:t>
      </w:r>
    </w:p>
    <w:bookmarkEnd w:id="111"/>
    <w:bookmarkStart w:name="z117" w:id="112"/>
    <w:p>
      <w:pPr>
        <w:spacing w:after="0"/>
        <w:ind w:left="0"/>
        <w:jc w:val="both"/>
      </w:pPr>
      <w:r>
        <w:rPr>
          <w:rFonts w:ascii="Times New Roman"/>
          <w:b w:val="false"/>
          <w:i w:val="false"/>
          <w:color w:val="000000"/>
          <w:sz w:val="28"/>
        </w:rPr>
        <w:t>
      2) обеспечивает делопроизводство Комиссии.</w:t>
      </w:r>
    </w:p>
    <w:bookmarkEnd w:id="112"/>
    <w:bookmarkStart w:name="z118" w:id="113"/>
    <w:p>
      <w:pPr>
        <w:spacing w:after="0"/>
        <w:ind w:left="0"/>
        <w:jc w:val="both"/>
      </w:pPr>
      <w:r>
        <w:rPr>
          <w:rFonts w:ascii="Times New Roman"/>
          <w:b w:val="false"/>
          <w:i w:val="false"/>
          <w:color w:val="000000"/>
          <w:sz w:val="28"/>
        </w:rPr>
        <w:t>
      37. Решение Комиссии оформляется протоколом, который подписывается Председателем Комиссии и рассылается заинтересованным лицам и организациям в течение десяти рабочих дней.</w:t>
      </w:r>
    </w:p>
    <w:bookmarkEnd w:id="113"/>
    <w:bookmarkStart w:name="z119" w:id="114"/>
    <w:p>
      <w:pPr>
        <w:spacing w:after="0"/>
        <w:ind w:left="0"/>
        <w:jc w:val="both"/>
      </w:pPr>
      <w:r>
        <w:rPr>
          <w:rFonts w:ascii="Times New Roman"/>
          <w:b w:val="false"/>
          <w:i w:val="false"/>
          <w:color w:val="000000"/>
          <w:sz w:val="28"/>
        </w:rPr>
        <w:t>
      38. Секретарь Комиссии уведомляет членов Комиссии о дате, месте проведения заседания, его повестке и ознакомляет с соответствующими материалами за три рабочих дня до заседания Комиссии.</w:t>
      </w:r>
    </w:p>
    <w:bookmarkEnd w:id="114"/>
    <w:bookmarkStart w:name="z120" w:id="115"/>
    <w:p>
      <w:pPr>
        <w:spacing w:after="0"/>
        <w:ind w:left="0"/>
        <w:jc w:val="both"/>
      </w:pPr>
      <w:r>
        <w:rPr>
          <w:rFonts w:ascii="Times New Roman"/>
          <w:b w:val="false"/>
          <w:i w:val="false"/>
          <w:color w:val="000000"/>
          <w:sz w:val="28"/>
        </w:rPr>
        <w:t>
      39. Заседания Комиссии:</w:t>
      </w:r>
    </w:p>
    <w:bookmarkEnd w:id="115"/>
    <w:bookmarkStart w:name="z121" w:id="116"/>
    <w:p>
      <w:pPr>
        <w:spacing w:after="0"/>
        <w:ind w:left="0"/>
        <w:jc w:val="both"/>
      </w:pPr>
      <w:r>
        <w:rPr>
          <w:rFonts w:ascii="Times New Roman"/>
          <w:b w:val="false"/>
          <w:i w:val="false"/>
          <w:color w:val="000000"/>
          <w:sz w:val="28"/>
        </w:rPr>
        <w:t>
      1) считаются правомочными, если на них присутствует не менее двух третей от общего числа членов Комиссии;</w:t>
      </w:r>
    </w:p>
    <w:bookmarkEnd w:id="116"/>
    <w:bookmarkStart w:name="z122" w:id="117"/>
    <w:p>
      <w:pPr>
        <w:spacing w:after="0"/>
        <w:ind w:left="0"/>
        <w:jc w:val="both"/>
      </w:pPr>
      <w:r>
        <w:rPr>
          <w:rFonts w:ascii="Times New Roman"/>
          <w:b w:val="false"/>
          <w:i w:val="false"/>
          <w:color w:val="000000"/>
          <w:sz w:val="28"/>
        </w:rPr>
        <w:t>
      2) проводятся по мере необходимости и поступления жалоб.</w:t>
      </w:r>
    </w:p>
    <w:bookmarkEnd w:id="117"/>
    <w:bookmarkStart w:name="z123" w:id="118"/>
    <w:p>
      <w:pPr>
        <w:spacing w:after="0"/>
        <w:ind w:left="0"/>
        <w:jc w:val="both"/>
      </w:pPr>
      <w:r>
        <w:rPr>
          <w:rFonts w:ascii="Times New Roman"/>
          <w:b w:val="false"/>
          <w:i w:val="false"/>
          <w:color w:val="000000"/>
          <w:sz w:val="28"/>
        </w:rPr>
        <w:t>
      40. Комиссия принимает решения большинством голосов от числа присутствующих на заседании членов Комиссии. При равенстве голосов голос председательствующего является решающим.</w:t>
      </w:r>
    </w:p>
    <w:bookmarkEnd w:id="118"/>
    <w:bookmarkStart w:name="z124" w:id="119"/>
    <w:p>
      <w:pPr>
        <w:spacing w:after="0"/>
        <w:ind w:left="0"/>
        <w:jc w:val="both"/>
      </w:pPr>
      <w:r>
        <w:rPr>
          <w:rFonts w:ascii="Times New Roman"/>
          <w:b w:val="false"/>
          <w:i w:val="false"/>
          <w:color w:val="000000"/>
          <w:sz w:val="28"/>
        </w:rPr>
        <w:t>
      41. По результатам рассмотрения жалоб по неэтическому продвижению лекарственных средств и медицинских изделий, Комиссия выносит одно из следующих решений:</w:t>
      </w:r>
    </w:p>
    <w:bookmarkEnd w:id="119"/>
    <w:bookmarkStart w:name="z125" w:id="120"/>
    <w:p>
      <w:pPr>
        <w:spacing w:after="0"/>
        <w:ind w:left="0"/>
        <w:jc w:val="both"/>
      </w:pPr>
      <w:r>
        <w:rPr>
          <w:rFonts w:ascii="Times New Roman"/>
          <w:b w:val="false"/>
          <w:i w:val="false"/>
          <w:color w:val="000000"/>
          <w:sz w:val="28"/>
        </w:rPr>
        <w:t>
      1) о направлении рекомендации руководителям местных органов государственного управления здравоохранением, организаций здравоохранения, профессиональных ассоциаций (в случае членства), производителю или дистрибьютору, а также иным субъектам в сфере обращения лекарственных средств и медицинских изделий, наделенных полномочиями по продвижению лекарственных средств и медицинских изделий о привлечении к ответственности и принятии необходимых мер по недопущению неэтического продвижения лекарственных средств и медицинских изделий;</w:t>
      </w:r>
    </w:p>
    <w:bookmarkEnd w:id="120"/>
    <w:bookmarkStart w:name="z126" w:id="121"/>
    <w:p>
      <w:pPr>
        <w:spacing w:after="0"/>
        <w:ind w:left="0"/>
        <w:jc w:val="both"/>
      </w:pPr>
      <w:r>
        <w:rPr>
          <w:rFonts w:ascii="Times New Roman"/>
          <w:b w:val="false"/>
          <w:i w:val="false"/>
          <w:color w:val="000000"/>
          <w:sz w:val="28"/>
        </w:rPr>
        <w:t>
      2) не подтверждение фактов неэтического продвижения лекарственных средств и медицинских изделий.</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