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7b4" w14:textId="78a0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оформления, внесения изменений, согласования, утверждения и введения в действие Государственной фармакопеи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апреля 2019 года № ҚР ДСМ-57. Зарегистрирован в Министерстве юстиции Республики Казахстан 3 мая 2019 года № 18621. Утратил силу приказом Министра здравоохранения Республики Казахстан от 5 ноября 2020 года № ҚР ДСМ-183/2020.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66-1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оформления, внесения изменений, согласования, утверждения и введения в действие Государственной фармакопеи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оформления, внесения изменений, согласования, утверждения и введения в действие Государственной фармакопеи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разработки, оформления, внесения изменения, согласования, утверждения и введения в действие Государственной фармакопеи Республики Казахстан.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документа используются понятия, которые означают следующее: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фармакопеи мира – фармакопеи, стандарты которых положены в основу Государственной фармакопеи Республики Казахстан (далее – ГФ РК). К ведущим фармакопеям мира относятся Европейская фармакопея, Британская фармакопея и фармакопея Соединенных Штатов Америки (далее – Фармакопея США). При этом Европейская фармакопея является базовой фармакопеей для ГФ РК (далее – базовая фармакопея)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монография (общая фармакопейная статья) – фармакопейная статья, содержащая общие требования и положения по качеству и упаковке лекарственных средств и других продуктов для фармацевтического применения, а также испытаниям и методам их проведения;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частная монография (частная фармакопейная статья) – фармакопейная статья, содержащая частные требования к качеству конкретных лекарственных средств и других продуктов для фармацевтического применения;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фармакопея Республики Казахстан – свод минимальных требований к безопасности и качеству лекарственных средств и медицинских изделий.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Государственной фармакопеи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ГФ РК осуществляется на основе следующих принципов: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гармонизация с ведущими фармакопеями мира, а также международными и межгосударственными стандартами на лекарственные средства и медицинские изделия (далее – ведущие фармакопеи мира);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обновление в связи с текущими изданиями основных фармакопей мира, изменениями на фармацевтическом рынке Республики Казахстан и новыми требованиями к качеству лекарственных средств;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непрерывность развития и совершенствования фармакопейных требований на основе современных научных знаний и техники аналитического эксперимента.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Гармонизация ГФ РК осуществляется по перспективному и ретроспективному типам. Перспективная гармонизация проводится для лекарственных средств и отдельных видов медицинских изделий, а также методов их испытаний, ранее не являвшихся предметом фармакопейной стандартизации. Ретроспективная гармонизация проводится для разделов и монографий, включенных в фармакопею.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Гармонизация ГФ РК осуществляется с использованием полного и селективного (частичного) механизма заимствования. Полный механизм предусматривает заимствование в полном объеме, исключающее любые существенные изменения. Селективный (частичный) механизм сводится к заимствованию избранных частей, предполагающему согласованные изменения.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Полный механизм гармонизации ГФ РК осуществляется следующими методами: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копирование текстов базовой фармакопеи;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адаптирование текстов базовой фармакопеи для облегчения их понимания;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(инкорпорирование) в содержание ГФ РК собственных текстов.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Селективный (частичный) механизм гармонизации ГФ РК допускает использовать другие методы гармонизации. При этом заимствованный и собственный текст должны быть согласованы между собой.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Полный механизм применяется при гармонизации ГФ РК со стандартами базовой фармакопеи. При гармонизации с Британской фармакопеей и Фармакопеей США применяется как полный, так и селективный (частичный) механизмы.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Монографии (статьи), заимствованные из ведущих фармакопей мира, содержат как теоретические положения, так и методики испытаний. Заимствование методик испытаний, приведенных в текстах ведущих фармакопей мира, не требует их валидации.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Стиль изложения монографии (статьи) ГФ РК, название разделов должны соответствовать базовой фармакопее.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Собственные (национальные) монографии (статьи) ГФ РК могут быть представлены в виде: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национальной монографии;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отдельной национальной части в структуре монографии;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фрагментов включенных (инкорпорированных) в заимствованные тексты монографии (статьи).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Включение собственных текстов в виде отдельной национальной части, возможно в случаях копирования и адаптирования текстов ведущих фармакопей мира. Национальная часть может содержать дополнительную информацию или дополнительные требования. Содержание национальной части не должно противоречить текстам, заимствованным из ведущих фармакопей мира.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инкорпорировании собственные тексты включаются в заимствованные тексты ведущих фармакопей мира. Их содержание логически следует из заимствованного текста, раскрывает, дополняет или детализирует содержание заимствованного текста.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Собственные (национальные) методики испытаний могут быть как альтернативными по отношению к методикам ведущих фармакопей мира, так и гибкими, дополняющими, но не заменяющими их. Включение таких методик в монографии ГФ РК должно быть обосновано соответствующими валидационными характеристиками.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Гармонизация, предусматривает наличие маркировки (разметки) фармакопейных текстов. Маркировка позволяет дифференцировать тексты, заимствованные из ведущих фармакопей мира, от собственных (национальных) текстов ГФ РК.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Маркировка фармакопейных текстов: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гармонизацию ГФ РК с ведущими фармакопеями мира и степень ее осуществления;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идентифицирует собственные (национальные) тексты ГФ РК, что не исключает возможность их заимствования другими фармакопеями мира;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нарушает авторских прав фармакопейных органов, являющихся их обладателями.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инкорпорировании собственных (национальных) текстов в тексты, заимствованные из базовой фармакопеи, разметка национальных текстов выполняется с помощью знаков " " в начале и " " в конце текста.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Тексты, заимствованные из Британской фармакопеи и Фармакопеи США, отмечаются специальным знаком (символом) "BP" и "USP", соответственно.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Кроме текстов ведущих фармакопей мира в ГФ РК могут включаться тексты Фармакопеи Евразийского экономического союза (далее – ЕАЭС), гармонизированные на основе национальных фармакопей государств-членов ЕАЭС и ведущих фармакопей мира.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качестве стандартных образцов активных веществ и примесей ГФ РК принимаются стандартные образцы ведущих фармакопей мира, с которыми гармонизирована ГФ РК, и собственные (национальные) стандартные образцы.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Государственной фармакопеи Республики Казахстан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ГФ РК издается на казахском и русском языках.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Оформление текстов ГФ РК, в том числе наглядного материала, должно соответствовать ведущим фармакопеям мира.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Нумерация текстов ГФ РК (общие сведения, общие разделы, общие монографии, частные монографии, приложения) проводится в соответствии с базовой фармакопеей.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Нумерация таблиц, схем и рисунков ГФ РК проводится в соответствии с базовой фармакопеей.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Химические формулы веществ, в том числе молекулярные и структурные, а также математические формулы указываются в соответствии с базовой фармакопеей.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Названия веществ приводятся в соответствии с базовой фармакопеей.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Использование шрифтов в тексте, особенно в случаях, когда данным шрифтом обозначается фармакопейный статус, проводится в соответствии с базовой фармакопеей.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Внесение изменений в Государственную фармакопею Республики Казахстан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в тексты ГФ РК осуществляется в связи: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пересмотром и обновлением текстов в ведущих фармакопеях мира;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изменениями на фармацевтическом рынке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обоснованным запросом от производителя и (или) держателя регистрационного удостоверения лекарственного средства.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изменений в тексты ГФ РК проводится в соответствии с принципами обновления базовой фармакопеи: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действующего издания;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каждом последующем издании.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рамках действующего издания изменения в тексты включаются в дополнения к основным томам ГФ РК.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каждом последующем издании изменения в тексты включаются как в основные тома, так и дополнения ГФ РК.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Согласование, утверждение и введение в действие Государственной фармакопеи Республики Казахстан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Согласование основного тома и дополнения ГФ РК для их публикации осуществляется по решению Экспертного совета, созданного при государственной экспертной организации в сфере обращения лекарственных средств и медицинских изделий (далее – экспертная организация).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Экспертного совета экспертной организации принимается на основании результатов общественного обсуждения проектов монографий ГФ РК.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публикации основной том и (или) дополнение ГФ РК направляются для утверждения в государственный орган в сфере обращения лекарственных средств и медицинских изделий.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