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2216" w14:textId="d732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25 февраля 2015 года № 126 "Об утверждении Правил рассмотрения и отбора целевых трансфертов на развитие"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22 апреля 2019 года № 372. Зарегистрирован в Министерстве юстиции Республики Казахстан 30 апреля 2019 года № 18609. Утратил силу приказом Министра финансов Республики Казахстан от 29 апреля 2025 года № 208.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29.04.2025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февраля 2015 года № 126 "Об утверждении Правил рассмотрения и отбора целевых трансфертов на развитие" (зарегистрирован в Реестре государственной регистрации нормативных правовых актов под № 10593, опубликован 13 мая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и отбора целевых трансфертов на развитие,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Целевые трансферты на развитие из республиканского бюджета выделяются бюджетам областей, городов республиканского значения, столицы в соответствии с целями, задачами, целевыми индикаторами и показателями результатов государственных программ при обеспеченности регионов инфраструктурой ниже среднереспубликанского уровня по определению центральных уполномоченных органов соответствующей отрасли.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из республиканского бюджета финансируются расходы на строительство, реконструкцию, расширение и модернизацию: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общеобразовательных школ взамен аварийных и подлежащих сносу, решающие проблему 3-х и более сменного обучения и дефицита ученических мест в селах и городах, с мощностью 300 мест и более, а в населенных пунктах, прилегающих к городам республиканского значения и столице, с мощностью менее 300 мест;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многопрофильных и противотуберкулезных организаций с мощностью не менее 200 коек и поликлиники с мощностью не менее 250 посещений в смену, взамен аварийных и подлежащих сносу, создающие угрозу в ограничении доступности медицинской помощи;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амбулаторно-поликлинических организаций мощностью менее 250 посещений в смену в населенных пунктах, прилегающих к городам республиканского значения и столице, а также расположенных на окраинах городов республиканского значения и столицы;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центров производства крови, ее компонентов и препаратов для местных организаций здравоохранения;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психоневрологические медико-социальные учреждения;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детские психоневрологические медико-социальные учреждения;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реабилитационные центры для инвалидов, центры реабилитации и адаптации детей-инвалидов;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областного значения;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жилья и инженерно-коммуникационной инфрастуктуры к жилью;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объектов, сооружений, сетей водоснабжения и водоотведения;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 городов республиканского значения, столицы;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подстанций и линии электропередач напряжением выше 35/10/0,4 кВ, а в населенных пунктах, прилегающих к городам республиканского значения, столице и малых городах с численностью от 20 до 50 тыс.человек напряжением 0,4 кВ и выше;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теплоэлектроцентралей и котельных мощностью 100 Гкал/час и выше, а в населенных пунктах, прилегающих к городам республиканского значения, столице и малых городах с численностью от 20 до 50 тыс.человек всех мощностей;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магистральных газопроводов, газопроводов-отводов высокого давления от магистральных газопроводов, автоматизированных газораспределительных станций, подводящих межпоселковых газопроводов высокого давления, газораспределительных сетей в пределах границ (черты) населенных пунктов;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полигонов (не опасных, твердых бытовых отходов), рекультивацию полигонов (не опасных, твердых бытовых отходов), исчерпавших срок эксплуатации.".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и подлежит официальному опубликованию.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